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jc w:val="center"/>
        <w:rPr>
          <w:rFonts w:ascii="宋体" w:hAnsi="宋体" w:cs="仿宋"/>
          <w:b/>
          <w:bCs/>
          <w:sz w:val="44"/>
          <w:szCs w:val="44"/>
        </w:rPr>
      </w:pPr>
    </w:p>
    <w:p>
      <w:pPr>
        <w:jc w:val="center"/>
        <w:rPr>
          <w:rFonts w:hint="eastAsia" w:ascii="宋体" w:hAnsi="宋体" w:cs="仿宋"/>
          <w:b/>
          <w:bCs/>
          <w:sz w:val="44"/>
          <w:szCs w:val="44"/>
          <w:lang w:eastAsia="zh-CN"/>
        </w:rPr>
      </w:pPr>
      <w:r>
        <w:rPr>
          <w:rFonts w:hint="eastAsia" w:ascii="宋体" w:hAnsi="宋体" w:cs="仿宋"/>
          <w:b/>
          <w:bCs/>
          <w:sz w:val="44"/>
          <w:szCs w:val="44"/>
          <w:lang w:eastAsia="zh-CN"/>
        </w:rPr>
        <w:t>2026年南通市农业农村局农业宣传</w:t>
      </w:r>
    </w:p>
    <w:p>
      <w:pPr>
        <w:jc w:val="center"/>
        <w:rPr>
          <w:rFonts w:ascii="宋体" w:hAnsi="宋体"/>
        </w:rPr>
      </w:pPr>
      <w:r>
        <w:rPr>
          <w:rFonts w:hint="eastAsia" w:ascii="宋体" w:hAnsi="宋体" w:cs="仿宋"/>
          <w:b/>
          <w:bCs/>
          <w:sz w:val="44"/>
          <w:szCs w:val="44"/>
          <w:lang w:eastAsia="zh-CN"/>
        </w:rPr>
        <w:t>视频拍摄项目</w:t>
      </w:r>
    </w:p>
    <w:p>
      <w:pPr>
        <w:pStyle w:val="87"/>
        <w:ind w:firstLine="420"/>
        <w:rPr>
          <w:rFonts w:ascii="宋体" w:hAnsi="宋体"/>
        </w:rPr>
      </w:pPr>
    </w:p>
    <w:p>
      <w:pPr>
        <w:rPr>
          <w:rFonts w:ascii="宋体" w:hAnsi="宋体"/>
        </w:rPr>
      </w:pPr>
    </w:p>
    <w:p>
      <w:pPr>
        <w:jc w:val="center"/>
        <w:rPr>
          <w:rFonts w:ascii="宋体" w:hAnsi="宋体" w:cs="仿宋"/>
          <w:b/>
          <w:sz w:val="100"/>
          <w:szCs w:val="100"/>
        </w:rPr>
      </w:pPr>
      <w:r>
        <w:rPr>
          <w:rFonts w:hint="eastAsia" w:ascii="宋体" w:hAnsi="宋体" w:cs="仿宋"/>
          <w:b/>
          <w:sz w:val="100"/>
          <w:szCs w:val="100"/>
        </w:rPr>
        <w:t>政府采购</w:t>
      </w:r>
    </w:p>
    <w:p>
      <w:pPr>
        <w:jc w:val="center"/>
        <w:rPr>
          <w:rFonts w:ascii="宋体" w:hAnsi="宋体" w:cs="仿宋"/>
          <w:b/>
          <w:sz w:val="100"/>
          <w:szCs w:val="100"/>
        </w:rPr>
      </w:pPr>
      <w:r>
        <w:rPr>
          <w:rFonts w:hint="eastAsia" w:ascii="宋体" w:hAnsi="宋体" w:cs="仿宋"/>
          <w:b/>
          <w:sz w:val="100"/>
          <w:szCs w:val="100"/>
        </w:rPr>
        <w:t>公开招标文件</w:t>
      </w:r>
    </w:p>
    <w:p>
      <w:pPr>
        <w:keepNext/>
        <w:spacing w:line="500" w:lineRule="exact"/>
        <w:jc w:val="center"/>
        <w:outlineLvl w:val="9"/>
        <w:rPr>
          <w:rFonts w:ascii="宋体" w:hAnsi="宋体" w:cs="仿宋"/>
          <w:b/>
          <w:kern w:val="0"/>
          <w:sz w:val="44"/>
          <w:szCs w:val="20"/>
        </w:rPr>
      </w:pPr>
    </w:p>
    <w:p>
      <w:pPr>
        <w:keepNext/>
        <w:spacing w:line="500" w:lineRule="exact"/>
        <w:jc w:val="center"/>
        <w:outlineLvl w:val="9"/>
        <w:rPr>
          <w:rFonts w:hint="eastAsia" w:ascii="宋体" w:hAnsi="宋体" w:eastAsia="宋体" w:cs="仿宋"/>
          <w:b/>
          <w:kern w:val="0"/>
          <w:sz w:val="36"/>
          <w:szCs w:val="36"/>
          <w:highlight w:val="none"/>
          <w:lang w:val="en-US" w:eastAsia="zh-CN"/>
        </w:rPr>
      </w:pPr>
      <w:r>
        <w:rPr>
          <w:rFonts w:hint="eastAsia" w:ascii="宋体" w:hAnsi="宋体" w:cs="仿宋"/>
          <w:b/>
          <w:kern w:val="0"/>
          <w:sz w:val="36"/>
          <w:szCs w:val="36"/>
          <w:highlight w:val="none"/>
        </w:rPr>
        <w:t>项目编号：</w:t>
      </w:r>
      <w:r>
        <w:rPr>
          <w:rFonts w:hint="eastAsia" w:ascii="宋体" w:hAnsi="宋体" w:cs="仿宋"/>
          <w:b/>
          <w:kern w:val="0"/>
          <w:sz w:val="36"/>
          <w:szCs w:val="36"/>
          <w:highlight w:val="none"/>
          <w:lang w:val="en-US" w:eastAsia="zh-CN"/>
        </w:rPr>
        <w:t>XSDNT20260301</w:t>
      </w:r>
    </w:p>
    <w:p>
      <w:pPr>
        <w:spacing w:line="500" w:lineRule="exact"/>
        <w:jc w:val="center"/>
        <w:outlineLvl w:val="9"/>
        <w:rPr>
          <w:rFonts w:ascii="宋体" w:hAnsi="宋体" w:cs="仿宋"/>
          <w:b/>
          <w:sz w:val="36"/>
        </w:rPr>
      </w:pPr>
    </w:p>
    <w:p>
      <w:pPr>
        <w:spacing w:line="500" w:lineRule="exact"/>
        <w:jc w:val="center"/>
        <w:outlineLvl w:val="9"/>
        <w:rPr>
          <w:rFonts w:ascii="宋体" w:hAnsi="宋体" w:cs="仿宋"/>
          <w:b/>
          <w:sz w:val="36"/>
        </w:rPr>
      </w:pPr>
    </w:p>
    <w:p>
      <w:pPr>
        <w:spacing w:line="500" w:lineRule="exact"/>
        <w:jc w:val="center"/>
        <w:outlineLvl w:val="9"/>
        <w:rPr>
          <w:rFonts w:ascii="宋体" w:hAnsi="宋体" w:cs="仿宋"/>
          <w:b/>
          <w:sz w:val="36"/>
        </w:rPr>
      </w:pPr>
    </w:p>
    <w:p>
      <w:pPr>
        <w:spacing w:line="500" w:lineRule="exact"/>
        <w:outlineLvl w:val="9"/>
        <w:rPr>
          <w:rFonts w:ascii="宋体" w:hAnsi="宋体" w:cs="仿宋"/>
        </w:rPr>
      </w:pPr>
    </w:p>
    <w:p>
      <w:pPr>
        <w:spacing w:line="480" w:lineRule="auto"/>
        <w:jc w:val="center"/>
        <w:outlineLvl w:val="9"/>
        <w:rPr>
          <w:rFonts w:ascii="宋体" w:hAnsi="宋体" w:cs="仿宋"/>
          <w:sz w:val="32"/>
        </w:rPr>
      </w:pPr>
    </w:p>
    <w:p>
      <w:pPr>
        <w:pStyle w:val="92"/>
        <w:ind w:firstLine="640"/>
        <w:outlineLvl w:val="9"/>
        <w:rPr>
          <w:rFonts w:hAnsi="宋体" w:cs="仿宋"/>
          <w:sz w:val="32"/>
        </w:rPr>
      </w:pPr>
    </w:p>
    <w:p>
      <w:pPr>
        <w:outlineLvl w:val="9"/>
        <w:rPr>
          <w:rFonts w:ascii="宋体" w:hAnsi="宋体" w:cs="仿宋"/>
          <w:sz w:val="32"/>
        </w:rPr>
      </w:pPr>
    </w:p>
    <w:p>
      <w:pPr>
        <w:pStyle w:val="92"/>
        <w:ind w:firstLine="420"/>
        <w:outlineLvl w:val="9"/>
      </w:pPr>
    </w:p>
    <w:p>
      <w:pPr>
        <w:widowControl/>
        <w:shd w:val="clear" w:color="auto" w:fill="FFFFFF"/>
        <w:adjustRightInd w:val="0"/>
        <w:snapToGrid w:val="0"/>
        <w:spacing w:line="480" w:lineRule="auto"/>
        <w:ind w:firstLine="723" w:firstLineChars="200"/>
        <w:outlineLvl w:val="9"/>
        <w:rPr>
          <w:rFonts w:hint="eastAsia" w:ascii="宋体" w:hAnsi="宋体" w:eastAsia="宋体" w:cs="仿宋"/>
          <w:b/>
          <w:bCs/>
          <w:sz w:val="36"/>
          <w:szCs w:val="36"/>
          <w:lang w:eastAsia="zh-CN"/>
        </w:rPr>
      </w:pPr>
      <w:r>
        <w:rPr>
          <w:rFonts w:hint="eastAsia" w:ascii="宋体" w:hAnsi="宋体" w:cs="仿宋"/>
          <w:b/>
          <w:bCs/>
          <w:sz w:val="36"/>
          <w:szCs w:val="36"/>
        </w:rPr>
        <w:t>采 购 人：</w:t>
      </w:r>
      <w:r>
        <w:rPr>
          <w:rFonts w:hint="eastAsia" w:ascii="宋体" w:hAnsi="宋体" w:cs="仿宋"/>
          <w:b/>
          <w:bCs/>
          <w:sz w:val="36"/>
          <w:szCs w:val="36"/>
          <w:lang w:eastAsia="zh-CN"/>
        </w:rPr>
        <w:t>南通市农业农村局</w:t>
      </w:r>
    </w:p>
    <w:p>
      <w:pPr>
        <w:widowControl/>
        <w:shd w:val="clear" w:color="auto" w:fill="FFFFFF"/>
        <w:adjustRightInd w:val="0"/>
        <w:snapToGrid w:val="0"/>
        <w:spacing w:line="480" w:lineRule="auto"/>
        <w:ind w:firstLine="361" w:firstLineChars="100"/>
        <w:jc w:val="center"/>
        <w:outlineLvl w:val="9"/>
        <w:rPr>
          <w:rFonts w:hint="eastAsia" w:ascii="宋体" w:hAnsi="宋体" w:eastAsia="宋体" w:cs="仿宋"/>
          <w:b/>
          <w:bCs/>
          <w:sz w:val="36"/>
          <w:szCs w:val="36"/>
          <w:lang w:eastAsia="zh-CN"/>
        </w:rPr>
      </w:pPr>
      <w:r>
        <w:rPr>
          <w:rFonts w:hint="eastAsia" w:ascii="宋体" w:hAnsi="宋体" w:cs="仿宋"/>
          <w:b/>
          <w:bCs/>
          <w:sz w:val="36"/>
          <w:szCs w:val="36"/>
        </w:rPr>
        <w:t>代理机构：</w:t>
      </w:r>
      <w:r>
        <w:rPr>
          <w:rFonts w:hint="eastAsia" w:ascii="宋体" w:hAnsi="宋体" w:cs="仿宋"/>
          <w:b/>
          <w:bCs/>
          <w:sz w:val="36"/>
          <w:szCs w:val="36"/>
          <w:lang w:eastAsia="zh-CN"/>
        </w:rPr>
        <w:t>江苏新时代工程项目管理有限公司</w:t>
      </w:r>
    </w:p>
    <w:p>
      <w:pPr>
        <w:adjustRightInd w:val="0"/>
        <w:spacing w:before="120" w:after="120" w:line="480" w:lineRule="auto"/>
        <w:ind w:left="-2" w:right="120"/>
        <w:jc w:val="center"/>
        <w:textAlignment w:val="baseline"/>
        <w:outlineLvl w:val="9"/>
        <w:rPr>
          <w:rFonts w:ascii="宋体" w:hAnsi="宋体" w:cs="仿宋"/>
          <w:sz w:val="44"/>
          <w:szCs w:val="44"/>
          <w:highlight w:val="none"/>
          <w:lang w:val="zh-CN"/>
        </w:rPr>
      </w:pPr>
      <w:r>
        <w:rPr>
          <w:rFonts w:hint="eastAsia" w:ascii="宋体" w:hAnsi="宋体" w:cs="仿宋"/>
          <w:b/>
          <w:bCs/>
          <w:kern w:val="0"/>
          <w:sz w:val="32"/>
          <w:highlight w:val="none"/>
        </w:rPr>
        <w:t>202</w:t>
      </w:r>
      <w:r>
        <w:rPr>
          <w:rFonts w:hint="eastAsia" w:ascii="宋体" w:hAnsi="宋体" w:cs="仿宋"/>
          <w:b/>
          <w:bCs/>
          <w:kern w:val="0"/>
          <w:sz w:val="32"/>
          <w:highlight w:val="none"/>
          <w:lang w:val="en-US" w:eastAsia="zh-CN"/>
        </w:rPr>
        <w:t>6</w:t>
      </w:r>
      <w:r>
        <w:rPr>
          <w:rFonts w:hint="eastAsia" w:ascii="宋体" w:hAnsi="宋体" w:cs="仿宋"/>
          <w:b/>
          <w:bCs/>
          <w:kern w:val="0"/>
          <w:sz w:val="32"/>
          <w:highlight w:val="none"/>
        </w:rPr>
        <w:t>年</w:t>
      </w:r>
      <w:r>
        <w:rPr>
          <w:rFonts w:hint="eastAsia" w:ascii="宋体" w:hAnsi="宋体" w:cs="仿宋"/>
          <w:b/>
          <w:bCs/>
          <w:kern w:val="0"/>
          <w:sz w:val="32"/>
          <w:highlight w:val="none"/>
          <w:lang w:val="en-US" w:eastAsia="zh-CN"/>
        </w:rPr>
        <w:t>03</w:t>
      </w:r>
      <w:r>
        <w:rPr>
          <w:rFonts w:hint="eastAsia" w:ascii="宋体" w:hAnsi="宋体" w:cs="仿宋"/>
          <w:b/>
          <w:bCs/>
          <w:kern w:val="0"/>
          <w:sz w:val="32"/>
          <w:highlight w:val="none"/>
        </w:rPr>
        <w:t>月</w:t>
      </w:r>
    </w:p>
    <w:p>
      <w:pPr>
        <w:autoSpaceDE w:val="0"/>
        <w:autoSpaceDN w:val="0"/>
        <w:adjustRightInd w:val="0"/>
        <w:snapToGrid w:val="0"/>
        <w:spacing w:line="360" w:lineRule="auto"/>
        <w:jc w:val="center"/>
        <w:outlineLvl w:val="9"/>
        <w:rPr>
          <w:rFonts w:ascii="宋体" w:hAnsi="宋体" w:cs="仿宋"/>
          <w:sz w:val="32"/>
          <w:szCs w:val="32"/>
        </w:rPr>
      </w:pPr>
      <w:r>
        <w:rPr>
          <w:rFonts w:ascii="宋体" w:hAnsi="宋体" w:cs="仿宋"/>
          <w:sz w:val="44"/>
          <w:szCs w:val="44"/>
          <w:lang w:val="zh-CN"/>
        </w:rPr>
        <w:br w:type="page"/>
      </w:r>
      <w:r>
        <w:rPr>
          <w:rFonts w:hint="eastAsia" w:ascii="宋体" w:hAnsi="宋体" w:cs="仿宋"/>
          <w:sz w:val="44"/>
          <w:szCs w:val="44"/>
          <w:lang w:val="zh-CN"/>
        </w:rPr>
        <w:t>目 录</w:t>
      </w:r>
    </w:p>
    <w:p>
      <w:pPr>
        <w:autoSpaceDE w:val="0"/>
        <w:autoSpaceDN w:val="0"/>
        <w:adjustRightInd w:val="0"/>
        <w:snapToGrid w:val="0"/>
        <w:spacing w:line="360" w:lineRule="auto"/>
        <w:ind w:firstLine="556"/>
        <w:rPr>
          <w:rFonts w:ascii="宋体" w:hAnsi="宋体" w:cs="仿宋"/>
          <w:sz w:val="32"/>
          <w:szCs w:val="32"/>
        </w:rPr>
      </w:pPr>
      <w:r>
        <w:rPr>
          <w:rFonts w:hint="eastAsia" w:ascii="宋体" w:hAnsi="宋体" w:cs="仿宋"/>
          <w:sz w:val="32"/>
          <w:szCs w:val="32"/>
        </w:rPr>
        <w:t>第一部分  招标公告</w:t>
      </w:r>
    </w:p>
    <w:p>
      <w:pPr>
        <w:autoSpaceDE w:val="0"/>
        <w:autoSpaceDN w:val="0"/>
        <w:adjustRightInd w:val="0"/>
        <w:snapToGrid w:val="0"/>
        <w:spacing w:line="360" w:lineRule="auto"/>
        <w:ind w:firstLine="556"/>
        <w:rPr>
          <w:rFonts w:ascii="宋体" w:hAnsi="宋体" w:cs="仿宋"/>
          <w:sz w:val="32"/>
          <w:szCs w:val="32"/>
        </w:rPr>
      </w:pPr>
      <w:r>
        <w:rPr>
          <w:rFonts w:hint="eastAsia" w:ascii="宋体" w:hAnsi="宋体" w:cs="仿宋"/>
          <w:sz w:val="32"/>
          <w:szCs w:val="32"/>
        </w:rPr>
        <w:t>第二部分  投标须知</w:t>
      </w:r>
    </w:p>
    <w:p>
      <w:pPr>
        <w:autoSpaceDE w:val="0"/>
        <w:autoSpaceDN w:val="0"/>
        <w:adjustRightInd w:val="0"/>
        <w:snapToGrid w:val="0"/>
        <w:spacing w:line="360" w:lineRule="auto"/>
        <w:ind w:firstLine="537"/>
        <w:rPr>
          <w:rFonts w:ascii="宋体" w:hAnsi="宋体" w:cs="仿宋"/>
          <w:sz w:val="32"/>
          <w:szCs w:val="32"/>
        </w:rPr>
      </w:pPr>
      <w:r>
        <w:rPr>
          <w:rFonts w:hint="eastAsia" w:ascii="宋体" w:hAnsi="宋体" w:cs="仿宋"/>
          <w:sz w:val="32"/>
          <w:szCs w:val="32"/>
        </w:rPr>
        <w:t>第三部分  项目需求</w:t>
      </w:r>
    </w:p>
    <w:p>
      <w:pPr>
        <w:autoSpaceDE w:val="0"/>
        <w:autoSpaceDN w:val="0"/>
        <w:adjustRightInd w:val="0"/>
        <w:snapToGrid w:val="0"/>
        <w:spacing w:line="360" w:lineRule="auto"/>
        <w:ind w:firstLine="537"/>
        <w:rPr>
          <w:rFonts w:ascii="宋体" w:hAnsi="宋体" w:cs="仿宋"/>
          <w:sz w:val="32"/>
          <w:szCs w:val="32"/>
        </w:rPr>
      </w:pPr>
      <w:r>
        <w:rPr>
          <w:rFonts w:hint="eastAsia" w:ascii="宋体" w:hAnsi="宋体" w:cs="仿宋"/>
          <w:sz w:val="32"/>
          <w:szCs w:val="32"/>
        </w:rPr>
        <w:t>第四部分  评审方法和评审标准</w:t>
      </w:r>
    </w:p>
    <w:p>
      <w:pPr>
        <w:autoSpaceDE w:val="0"/>
        <w:autoSpaceDN w:val="0"/>
        <w:adjustRightInd w:val="0"/>
        <w:snapToGrid w:val="0"/>
        <w:spacing w:line="360" w:lineRule="auto"/>
        <w:ind w:firstLine="556"/>
        <w:rPr>
          <w:rFonts w:hint="eastAsia" w:ascii="宋体" w:hAnsi="宋体" w:cs="仿宋"/>
          <w:sz w:val="32"/>
          <w:szCs w:val="32"/>
        </w:rPr>
      </w:pPr>
      <w:r>
        <w:rPr>
          <w:rFonts w:hint="eastAsia" w:ascii="宋体" w:hAnsi="宋体" w:cs="仿宋"/>
          <w:sz w:val="32"/>
          <w:szCs w:val="32"/>
        </w:rPr>
        <w:t>第五部分  响应文件组成</w:t>
      </w:r>
    </w:p>
    <w:p>
      <w:pPr>
        <w:autoSpaceDE w:val="0"/>
        <w:autoSpaceDN w:val="0"/>
        <w:adjustRightInd w:val="0"/>
        <w:snapToGrid w:val="0"/>
        <w:spacing w:line="360" w:lineRule="auto"/>
        <w:ind w:firstLine="556"/>
        <w:rPr>
          <w:rFonts w:hint="eastAsia" w:ascii="宋体" w:hAnsi="宋体" w:cs="仿宋"/>
          <w:sz w:val="32"/>
          <w:szCs w:val="32"/>
        </w:rPr>
      </w:pPr>
      <w:r>
        <w:rPr>
          <w:rFonts w:hint="eastAsia" w:ascii="宋体" w:hAnsi="宋体" w:cs="仿宋"/>
          <w:sz w:val="32"/>
          <w:szCs w:val="32"/>
        </w:rPr>
        <w:t>第</w:t>
      </w:r>
      <w:r>
        <w:rPr>
          <w:rFonts w:hint="eastAsia" w:ascii="宋体" w:hAnsi="宋体" w:cs="仿宋"/>
          <w:sz w:val="32"/>
          <w:szCs w:val="32"/>
          <w:lang w:val="en-US" w:eastAsia="zh-CN"/>
        </w:rPr>
        <w:t>六</w:t>
      </w:r>
      <w:r>
        <w:rPr>
          <w:rFonts w:hint="eastAsia" w:ascii="宋体" w:hAnsi="宋体" w:cs="仿宋"/>
          <w:sz w:val="32"/>
          <w:szCs w:val="32"/>
        </w:rPr>
        <w:t>部分  合同</w:t>
      </w:r>
      <w:r>
        <w:rPr>
          <w:rFonts w:hint="eastAsia" w:ascii="宋体" w:hAnsi="宋体" w:cs="仿宋"/>
          <w:sz w:val="32"/>
          <w:szCs w:val="32"/>
          <w:lang w:val="en-US" w:eastAsia="zh-CN"/>
        </w:rPr>
        <w:t>样式</w:t>
      </w:r>
    </w:p>
    <w:p>
      <w:pPr>
        <w:tabs>
          <w:tab w:val="left" w:pos="7740"/>
        </w:tabs>
        <w:spacing w:line="500" w:lineRule="exact"/>
        <w:rPr>
          <w:rFonts w:ascii="宋体" w:hAnsi="宋体" w:cs="仿宋"/>
          <w:bCs/>
          <w:sz w:val="32"/>
          <w:szCs w:val="32"/>
        </w:rPr>
      </w:pPr>
    </w:p>
    <w:p>
      <w:pPr>
        <w:tabs>
          <w:tab w:val="left" w:pos="7740"/>
        </w:tabs>
        <w:spacing w:line="500" w:lineRule="exact"/>
        <w:rPr>
          <w:rFonts w:ascii="宋体" w:hAnsi="宋体" w:cs="仿宋"/>
          <w:bCs/>
          <w:sz w:val="32"/>
          <w:szCs w:val="32"/>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pacing w:line="500" w:lineRule="exact"/>
        <w:jc w:val="center"/>
        <w:rPr>
          <w:rFonts w:ascii="宋体" w:hAnsi="宋体" w:cs="仿宋"/>
          <w:b/>
          <w:bCs/>
          <w:sz w:val="36"/>
          <w:szCs w:val="36"/>
          <w:lang w:val="zh-CN"/>
        </w:rPr>
      </w:pPr>
    </w:p>
    <w:p>
      <w:pPr>
        <w:autoSpaceDE w:val="0"/>
        <w:autoSpaceDN w:val="0"/>
        <w:adjustRightInd w:val="0"/>
        <w:snapToGrid w:val="0"/>
        <w:spacing w:line="500" w:lineRule="exact"/>
        <w:jc w:val="center"/>
        <w:outlineLvl w:val="0"/>
        <w:rPr>
          <w:rFonts w:ascii="宋体" w:hAnsi="宋体" w:cs="仿宋"/>
          <w:sz w:val="36"/>
          <w:szCs w:val="36"/>
          <w:lang w:val="zh-CN"/>
        </w:rPr>
      </w:pPr>
      <w:r>
        <w:rPr>
          <w:rFonts w:hint="eastAsia" w:ascii="宋体" w:hAnsi="宋体" w:cs="仿宋"/>
          <w:sz w:val="36"/>
          <w:szCs w:val="36"/>
          <w:lang w:val="zh-CN"/>
        </w:rPr>
        <w:br w:type="page"/>
      </w:r>
      <w:bookmarkStart w:id="0" w:name="_Hlk135045982"/>
      <w:r>
        <w:rPr>
          <w:rFonts w:hint="eastAsia" w:ascii="宋体" w:hAnsi="宋体" w:cs="仿宋"/>
          <w:sz w:val="36"/>
          <w:szCs w:val="36"/>
          <w:lang w:val="zh-CN"/>
        </w:rPr>
        <w:t>第一部分  招标公告</w:t>
      </w:r>
    </w:p>
    <w:p>
      <w:pPr>
        <w:adjustRightInd w:val="0"/>
        <w:snapToGrid w:val="0"/>
        <w:spacing w:line="460" w:lineRule="exact"/>
        <w:ind w:firstLine="560" w:firstLineChars="200"/>
        <w:rPr>
          <w:rFonts w:hint="eastAsia" w:ascii="宋体" w:hAnsi="宋体" w:eastAsia="宋体" w:cs="宋体"/>
          <w:sz w:val="28"/>
          <w:szCs w:val="28"/>
        </w:rPr>
      </w:pPr>
      <w:bookmarkStart w:id="1" w:name="_Hlk141109190"/>
      <w:r>
        <w:rPr>
          <w:rFonts w:hint="eastAsia" w:ascii="宋体" w:hAnsi="宋体" w:eastAsia="宋体" w:cs="宋体"/>
          <w:sz w:val="28"/>
          <w:szCs w:val="28"/>
        </w:rPr>
        <w:t>受[</w:t>
      </w:r>
      <w:r>
        <w:rPr>
          <w:rFonts w:hint="eastAsia" w:ascii="宋体" w:hAnsi="宋体" w:cs="宋体"/>
          <w:sz w:val="28"/>
          <w:szCs w:val="28"/>
          <w:lang w:eastAsia="zh-CN"/>
        </w:rPr>
        <w:t>南通市农业农村局</w:t>
      </w:r>
      <w:r>
        <w:rPr>
          <w:rFonts w:hint="eastAsia" w:ascii="宋体" w:hAnsi="宋体" w:eastAsia="宋体" w:cs="宋体"/>
          <w:sz w:val="28"/>
          <w:szCs w:val="28"/>
        </w:rPr>
        <w:t>]的委托，</w:t>
      </w:r>
      <w:r>
        <w:rPr>
          <w:rFonts w:hint="eastAsia" w:ascii="宋体" w:hAnsi="宋体" w:eastAsia="宋体" w:cs="宋体"/>
          <w:sz w:val="28"/>
          <w:szCs w:val="28"/>
          <w:lang w:eastAsia="zh-CN"/>
        </w:rPr>
        <w:t>江苏新时代工程项目管理有限公司</w:t>
      </w:r>
      <w:r>
        <w:rPr>
          <w:rFonts w:hint="eastAsia" w:ascii="宋体" w:hAnsi="宋体" w:eastAsia="宋体" w:cs="宋体"/>
          <w:sz w:val="28"/>
          <w:szCs w:val="28"/>
        </w:rPr>
        <w:t>就[</w:t>
      </w:r>
      <w:r>
        <w:rPr>
          <w:rFonts w:hint="eastAsia" w:ascii="宋体" w:hAnsi="宋体" w:cs="宋体"/>
          <w:sz w:val="28"/>
          <w:szCs w:val="28"/>
          <w:lang w:eastAsia="zh-CN"/>
        </w:rPr>
        <w:t>2026年南通市农业农村局农业宣传视频拍摄项目</w:t>
      </w:r>
      <w:r>
        <w:rPr>
          <w:rFonts w:hint="eastAsia" w:ascii="宋体" w:hAnsi="宋体" w:eastAsia="宋体" w:cs="宋体"/>
          <w:sz w:val="28"/>
          <w:szCs w:val="28"/>
        </w:rPr>
        <w:t>](项目编号:</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XSDNT20260301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)进行公开招标采购，欢迎符合条件的供应商参加。</w:t>
      </w:r>
    </w:p>
    <w:p>
      <w:pPr>
        <w:pBdr>
          <w:top w:val="single" w:color="auto" w:sz="4" w:space="1"/>
          <w:left w:val="single" w:color="auto" w:sz="4" w:space="1"/>
          <w:bottom w:val="single" w:color="auto" w:sz="4" w:space="1"/>
          <w:right w:val="single" w:color="auto" w:sz="4" w:space="4"/>
        </w:pBd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1"/>
          <w:bottom w:val="single" w:color="auto" w:sz="4" w:space="1"/>
          <w:right w:val="single" w:color="auto" w:sz="4" w:space="4"/>
        </w:pBd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2026年南通市农业农村局农业宣传视频拍摄项目</w:t>
      </w:r>
      <w:r>
        <w:rPr>
          <w:rFonts w:hint="eastAsia" w:ascii="宋体" w:hAnsi="宋体" w:eastAsia="宋体" w:cs="宋体"/>
          <w:sz w:val="28"/>
          <w:szCs w:val="28"/>
        </w:rPr>
        <w:t>的潜在供应商</w:t>
      </w:r>
      <w:r>
        <w:rPr>
          <w:rFonts w:hint="eastAsia" w:ascii="宋体" w:hAnsi="宋体" w:eastAsia="宋体" w:cs="宋体"/>
          <w:sz w:val="28"/>
          <w:szCs w:val="28"/>
          <w:highlight w:val="none"/>
        </w:rPr>
        <w:t>应在（</w:t>
      </w:r>
      <w:r>
        <w:rPr>
          <w:rFonts w:hint="eastAsia" w:ascii="宋体" w:hAnsi="宋体" w:cs="宋体"/>
          <w:sz w:val="28"/>
          <w:szCs w:val="28"/>
          <w:highlight w:val="none"/>
          <w:lang w:val="en-US" w:eastAsia="zh-CN"/>
        </w:rPr>
        <w:t>南通市农业农村局网站</w:t>
      </w:r>
      <w:r>
        <w:rPr>
          <w:rFonts w:hint="eastAsia" w:ascii="宋体" w:hAnsi="宋体" w:eastAsia="宋体" w:cs="宋体"/>
          <w:sz w:val="28"/>
          <w:szCs w:val="28"/>
          <w:highlight w:val="none"/>
        </w:rPr>
        <w:t>）</w:t>
      </w:r>
      <w:r>
        <w:rPr>
          <w:rFonts w:hint="eastAsia" w:ascii="宋体" w:hAnsi="宋体" w:eastAsia="宋体" w:cs="宋体"/>
          <w:sz w:val="28"/>
          <w:szCs w:val="28"/>
        </w:rPr>
        <w:t>获取采购文件，</w:t>
      </w:r>
      <w:r>
        <w:rPr>
          <w:rFonts w:hint="eastAsia" w:ascii="宋体" w:hAnsi="宋体" w:eastAsia="宋体" w:cs="宋体"/>
          <w:sz w:val="28"/>
          <w:szCs w:val="28"/>
          <w:highlight w:val="none"/>
        </w:rPr>
        <w:t>并于</w:t>
      </w:r>
      <w:r>
        <w:rPr>
          <w:rFonts w:hint="eastAsia" w:ascii="宋体" w:hAnsi="宋体" w:cs="宋体"/>
          <w:b/>
          <w:bCs/>
          <w:sz w:val="28"/>
          <w:szCs w:val="28"/>
          <w:highlight w:val="none"/>
          <w:lang w:eastAsia="zh-CN"/>
        </w:rPr>
        <w:t>2026年0</w:t>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lang w:eastAsia="zh-CN"/>
        </w:rPr>
        <w:t>月</w:t>
      </w:r>
      <w:r>
        <w:rPr>
          <w:rFonts w:hint="eastAsia" w:ascii="宋体" w:hAnsi="宋体" w:cs="宋体"/>
          <w:b/>
          <w:bCs/>
          <w:sz w:val="28"/>
          <w:szCs w:val="28"/>
          <w:highlight w:val="none"/>
          <w:lang w:val="en-US" w:eastAsia="zh-CN"/>
        </w:rPr>
        <w:t>30</w:t>
      </w:r>
      <w:r>
        <w:rPr>
          <w:rFonts w:hint="eastAsia" w:ascii="宋体" w:hAnsi="宋体" w:cs="宋体"/>
          <w:b/>
          <w:bCs/>
          <w:sz w:val="28"/>
          <w:szCs w:val="28"/>
          <w:highlight w:val="none"/>
          <w:lang w:eastAsia="zh-CN"/>
        </w:rPr>
        <w:t>日 10点 00分</w:t>
      </w:r>
      <w:r>
        <w:rPr>
          <w:rFonts w:hint="eastAsia" w:ascii="宋体" w:hAnsi="宋体" w:eastAsia="宋体" w:cs="宋体"/>
          <w:sz w:val="28"/>
          <w:szCs w:val="28"/>
          <w:highlight w:val="none"/>
        </w:rPr>
        <w:t>（北京</w:t>
      </w:r>
      <w:r>
        <w:rPr>
          <w:rFonts w:hint="eastAsia" w:ascii="宋体" w:hAnsi="宋体" w:eastAsia="宋体" w:cs="宋体"/>
          <w:sz w:val="28"/>
          <w:szCs w:val="28"/>
        </w:rPr>
        <w:t>时间）前提交响应文件。</w:t>
      </w:r>
    </w:p>
    <w:p>
      <w:pPr>
        <w:widowControl/>
        <w:shd w:val="clear" w:color="auto" w:fill="FFFFFF"/>
        <w:adjustRightInd w:val="0"/>
        <w:snapToGrid w:val="0"/>
        <w:spacing w:line="460" w:lineRule="exact"/>
        <w:ind w:firstLine="590" w:firstLineChars="200"/>
        <w:outlineLvl w:val="1"/>
        <w:rPr>
          <w:rFonts w:hint="eastAsia" w:ascii="宋体" w:hAnsi="宋体" w:eastAsia="宋体" w:cs="宋体"/>
          <w:b/>
          <w:spacing w:val="7"/>
          <w:kern w:val="0"/>
          <w:sz w:val="28"/>
          <w:szCs w:val="28"/>
        </w:rPr>
      </w:pPr>
      <w:r>
        <w:rPr>
          <w:rFonts w:hint="eastAsia" w:ascii="宋体" w:hAnsi="宋体" w:eastAsia="宋体" w:cs="宋体"/>
          <w:b/>
          <w:spacing w:val="7"/>
          <w:kern w:val="0"/>
          <w:sz w:val="28"/>
          <w:szCs w:val="28"/>
        </w:rPr>
        <w:t>一、项目基本情况</w:t>
      </w:r>
    </w:p>
    <w:p>
      <w:pPr>
        <w:adjustRightInd w:val="0"/>
        <w:snapToGrid w:val="0"/>
        <w:spacing w:line="460" w:lineRule="exact"/>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rPr>
        <w:t>项目编号：XSDNT20260301</w:t>
      </w:r>
    </w:p>
    <w:p>
      <w:pPr>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cs="宋体"/>
          <w:sz w:val="28"/>
          <w:szCs w:val="28"/>
          <w:lang w:eastAsia="zh-CN"/>
        </w:rPr>
        <w:t>2026年南通市农业农村局农业宣传视频拍摄项目</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项目</w:t>
      </w:r>
      <w:r>
        <w:rPr>
          <w:rFonts w:hint="eastAsia" w:ascii="宋体" w:hAnsi="宋体" w:eastAsia="宋体" w:cs="宋体"/>
          <w:sz w:val="28"/>
          <w:szCs w:val="28"/>
        </w:rPr>
        <w:t>类型：服务</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所属行业：其它未列明行业</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cs="宋体"/>
          <w:sz w:val="28"/>
          <w:szCs w:val="28"/>
          <w:lang w:val="en-US" w:eastAsia="zh-CN"/>
        </w:rPr>
        <w:t>20</w:t>
      </w:r>
      <w:r>
        <w:rPr>
          <w:rFonts w:hint="eastAsia" w:ascii="宋体" w:hAnsi="宋体" w:eastAsia="宋体" w:cs="宋体"/>
          <w:sz w:val="28"/>
          <w:szCs w:val="28"/>
        </w:rPr>
        <w:t>万元</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highlight w:val="none"/>
          <w:lang w:val="en-US" w:eastAsia="zh-CN"/>
        </w:rPr>
        <w:t>2</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rPr>
        <w:t>万元，投标报价超过最高限价按无效标处理</w:t>
      </w:r>
      <w:r>
        <w:rPr>
          <w:rFonts w:hint="eastAsia" w:ascii="宋体" w:hAnsi="宋体" w:eastAsia="宋体" w:cs="宋体"/>
          <w:sz w:val="28"/>
          <w:szCs w:val="28"/>
        </w:rPr>
        <w:t>。</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采购需求：详见招标文件第三部分项目需求说明，请仔细研究。</w:t>
      </w:r>
    </w:p>
    <w:p>
      <w:pPr>
        <w:adjustRightInd w:val="0"/>
        <w:snapToGrid w:val="0"/>
        <w:spacing w:line="4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合同履行期限：2026年8月底之前完成</w:t>
      </w:r>
      <w:r>
        <w:rPr>
          <w:rFonts w:hint="eastAsia" w:ascii="宋体" w:hAnsi="宋体" w:cs="宋体"/>
          <w:sz w:val="28"/>
          <w:szCs w:val="28"/>
          <w:lang w:eastAsia="zh-CN"/>
        </w:rPr>
        <w:t>。</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本项目是否接受联合体投标：否。</w:t>
      </w:r>
    </w:p>
    <w:p>
      <w:pPr>
        <w:adjustRightInd w:val="0"/>
        <w:snapToGrid w:val="0"/>
        <w:spacing w:line="460" w:lineRule="exact"/>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二、供应商的资格要求：</w:t>
      </w:r>
    </w:p>
    <w:p>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2.提供有效的营业执照复印件加盖公章；</w:t>
      </w:r>
    </w:p>
    <w:p>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3.未被“信用中国”网站列入失信被执行人、重大税收违法案件当事人名单、采购严重失信行为记录名单。</w:t>
      </w:r>
    </w:p>
    <w:p>
      <w:pPr>
        <w:adjustRightInd w:val="0"/>
        <w:snapToGrid w:val="0"/>
        <w:spacing w:line="460" w:lineRule="exact"/>
        <w:ind w:firstLine="560" w:firstLineChars="200"/>
        <w:rPr>
          <w:rFonts w:hint="eastAsia" w:ascii="宋体" w:hAnsi="宋体" w:eastAsia="宋体" w:cs="宋体"/>
          <w:sz w:val="28"/>
          <w:szCs w:val="28"/>
          <w:u w:val="single"/>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.供应商单位负责人为同一人或者存在直接控股、管理关系的不同供应商，不得同时参加同一合同项下的采购活动。</w:t>
      </w:r>
    </w:p>
    <w:p>
      <w:pPr>
        <w:adjustRightInd w:val="0"/>
        <w:snapToGrid w:val="0"/>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rPr>
        <w:t>具体</w:t>
      </w:r>
      <w:r>
        <w:rPr>
          <w:rFonts w:hint="eastAsia" w:ascii="宋体" w:hAnsi="宋体" w:eastAsia="宋体" w:cs="宋体"/>
          <w:b/>
          <w:bCs/>
          <w:sz w:val="28"/>
          <w:szCs w:val="28"/>
          <w:highlight w:val="none"/>
        </w:rPr>
        <w:t>资格要求详见第五部分资格审查证明材料</w:t>
      </w:r>
      <w:r>
        <w:rPr>
          <w:rFonts w:hint="eastAsia" w:ascii="宋体" w:hAnsi="宋体" w:cs="宋体"/>
          <w:b/>
          <w:bCs/>
          <w:sz w:val="28"/>
          <w:szCs w:val="28"/>
          <w:highlight w:val="none"/>
          <w:lang w:eastAsia="zh-CN"/>
        </w:rPr>
        <w:t>。</w:t>
      </w:r>
    </w:p>
    <w:p>
      <w:pPr>
        <w:adjustRightInd w:val="0"/>
        <w:snapToGrid w:val="0"/>
        <w:spacing w:line="460" w:lineRule="exact"/>
        <w:ind w:firstLine="562" w:firstLineChars="200"/>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三、获取采购文件</w:t>
      </w:r>
    </w:p>
    <w:p>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时间：</w:t>
      </w:r>
      <w:r>
        <w:rPr>
          <w:rFonts w:hint="eastAsia" w:ascii="宋体" w:hAnsi="宋体" w:eastAsia="宋体" w:cs="宋体"/>
          <w:sz w:val="28"/>
          <w:szCs w:val="28"/>
          <w:highlight w:val="none"/>
          <w:lang w:val="en-US" w:eastAsia="zh-CN"/>
        </w:rPr>
        <w:t>自挂网之日起</w:t>
      </w:r>
      <w:r>
        <w:rPr>
          <w:rFonts w:hint="eastAsia" w:ascii="宋体" w:hAnsi="宋体" w:eastAsia="宋体" w:cs="宋体"/>
          <w:sz w:val="28"/>
          <w:szCs w:val="28"/>
          <w:highlight w:val="none"/>
        </w:rPr>
        <w:t>至202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eastAsia="宋体" w:cs="宋体"/>
          <w:sz w:val="28"/>
          <w:szCs w:val="28"/>
          <w:highlight w:val="none"/>
        </w:rPr>
        <w:t>日。</w:t>
      </w:r>
    </w:p>
    <w:p>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地点：</w:t>
      </w:r>
      <w:r>
        <w:rPr>
          <w:rFonts w:hint="eastAsia" w:ascii="宋体" w:hAnsi="宋体" w:cs="宋体"/>
          <w:sz w:val="28"/>
          <w:szCs w:val="28"/>
          <w:highlight w:val="none"/>
          <w:lang w:val="en-US" w:eastAsia="zh-CN"/>
        </w:rPr>
        <w:t>南通市农业农村局</w:t>
      </w:r>
      <w:bookmarkStart w:id="91" w:name="_GoBack"/>
      <w:bookmarkEnd w:id="91"/>
      <w:r>
        <w:rPr>
          <w:rFonts w:hint="eastAsia" w:ascii="宋体" w:hAnsi="宋体" w:cs="宋体"/>
          <w:sz w:val="28"/>
          <w:szCs w:val="28"/>
          <w:highlight w:val="none"/>
          <w:lang w:val="en-US" w:eastAsia="zh-CN"/>
        </w:rPr>
        <w:t>网站</w:t>
      </w:r>
      <w:r>
        <w:rPr>
          <w:rFonts w:hint="eastAsia" w:ascii="宋体" w:hAnsi="宋体" w:eastAsia="宋体" w:cs="宋体"/>
          <w:sz w:val="28"/>
          <w:szCs w:val="28"/>
          <w:highlight w:val="none"/>
        </w:rPr>
        <w:t>。</w:t>
      </w:r>
    </w:p>
    <w:p>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方式：网站公告附件处自行下载。</w:t>
      </w:r>
    </w:p>
    <w:p>
      <w:pPr>
        <w:adjustRightInd w:val="0"/>
        <w:snapToGrid w:val="0"/>
        <w:spacing w:line="460" w:lineRule="exact"/>
        <w:ind w:firstLine="562" w:firstLineChars="200"/>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四、提交响应文件截止时间、</w:t>
      </w:r>
      <w:r>
        <w:rPr>
          <w:rFonts w:hint="eastAsia" w:ascii="宋体" w:hAnsi="宋体" w:cs="宋体"/>
          <w:b/>
          <w:sz w:val="28"/>
          <w:szCs w:val="28"/>
          <w:highlight w:val="none"/>
          <w:lang w:val="en-US" w:eastAsia="zh-CN"/>
        </w:rPr>
        <w:t>开标</w:t>
      </w:r>
      <w:r>
        <w:rPr>
          <w:rFonts w:hint="eastAsia" w:ascii="宋体" w:hAnsi="宋体" w:eastAsia="宋体" w:cs="宋体"/>
          <w:b/>
          <w:sz w:val="28"/>
          <w:szCs w:val="28"/>
          <w:highlight w:val="none"/>
        </w:rPr>
        <w:t>时间和地点</w:t>
      </w:r>
    </w:p>
    <w:p>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时间：</w:t>
      </w:r>
      <w:r>
        <w:rPr>
          <w:rFonts w:hint="eastAsia" w:ascii="宋体" w:hAnsi="宋体" w:cs="宋体"/>
          <w:sz w:val="28"/>
          <w:szCs w:val="28"/>
          <w:highlight w:val="none"/>
          <w:lang w:eastAsia="zh-CN"/>
        </w:rPr>
        <w:t>2026年0</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lang w:eastAsia="zh-CN"/>
        </w:rPr>
        <w:t>日 10点 00分</w:t>
      </w:r>
      <w:r>
        <w:rPr>
          <w:rFonts w:hint="eastAsia" w:ascii="宋体" w:hAnsi="宋体" w:eastAsia="宋体" w:cs="宋体"/>
          <w:sz w:val="28"/>
          <w:szCs w:val="28"/>
          <w:highlight w:val="none"/>
        </w:rPr>
        <w:t>（北京时间）</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逾时，采购人将拒绝接受投标响应文件。</w:t>
      </w:r>
    </w:p>
    <w:p>
      <w:pPr>
        <w:adjustRightInd w:val="0"/>
        <w:snapToGrid w:val="0"/>
        <w:spacing w:line="460" w:lineRule="exact"/>
        <w:ind w:firstLine="560" w:firstLineChars="200"/>
        <w:rPr>
          <w:rFonts w:hint="eastAsia" w:ascii="宋体" w:hAnsi="宋体" w:eastAsia="宋体" w:cs="宋体"/>
          <w:i/>
          <w:sz w:val="28"/>
          <w:szCs w:val="28"/>
          <w:highlight w:val="none"/>
          <w:lang w:val="en-US" w:eastAsia="zh-CN"/>
        </w:rPr>
      </w:pPr>
      <w:r>
        <w:rPr>
          <w:rFonts w:hint="eastAsia" w:ascii="宋体" w:hAnsi="宋体" w:eastAsia="宋体" w:cs="宋体"/>
          <w:sz w:val="28"/>
          <w:szCs w:val="28"/>
          <w:highlight w:val="none"/>
        </w:rPr>
        <w:t>地点：</w:t>
      </w:r>
      <w:r>
        <w:rPr>
          <w:rFonts w:hint="eastAsia" w:ascii="宋体" w:hAnsi="宋体" w:cs="宋体"/>
          <w:sz w:val="28"/>
          <w:szCs w:val="28"/>
          <w:highlight w:val="none"/>
          <w:lang w:eastAsia="zh-CN"/>
        </w:rPr>
        <w:t>南通市崇川区恒隆国际C1312</w:t>
      </w:r>
      <w:r>
        <w:rPr>
          <w:rFonts w:hint="eastAsia" w:ascii="宋体" w:hAnsi="宋体" w:eastAsia="宋体" w:cs="宋体"/>
          <w:sz w:val="28"/>
          <w:szCs w:val="28"/>
          <w:highlight w:val="none"/>
          <w:lang w:eastAsia="zh-CN"/>
        </w:rPr>
        <w:t>。</w:t>
      </w:r>
    </w:p>
    <w:p>
      <w:pPr>
        <w:adjustRightInd w:val="0"/>
        <w:snapToGrid w:val="0"/>
        <w:spacing w:line="460" w:lineRule="exact"/>
        <w:ind w:firstLine="562" w:firstLineChars="200"/>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五、公告期限</w:t>
      </w:r>
    </w:p>
    <w:p>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自本公告发布之日起5个工作日。</w:t>
      </w:r>
    </w:p>
    <w:p>
      <w:pPr>
        <w:adjustRightInd w:val="0"/>
        <w:snapToGrid w:val="0"/>
        <w:spacing w:line="460" w:lineRule="exact"/>
        <w:ind w:firstLine="562" w:firstLineChars="200"/>
        <w:outlineLvl w:val="1"/>
        <w:rPr>
          <w:rFonts w:hint="eastAsia" w:ascii="宋体" w:hAnsi="宋体" w:eastAsia="宋体" w:cs="宋体"/>
          <w:b/>
          <w:sz w:val="28"/>
          <w:szCs w:val="28"/>
        </w:rPr>
      </w:pPr>
      <w:r>
        <w:rPr>
          <w:rFonts w:hint="eastAsia" w:ascii="宋体" w:hAnsi="宋体" w:eastAsia="宋体" w:cs="宋体"/>
          <w:b/>
          <w:sz w:val="28"/>
          <w:szCs w:val="28"/>
        </w:rPr>
        <w:t>六、其他补充事宜</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1.投标保证金：免收。</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2.项目演示、样品、答辩等（如有请描述）：无。</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3.对项目需求部分（供应商资格要求、项目需求、商务技术评分标准）的询问、质疑请向采购人提出，由采购人负责答复；对项目招标文件其它部分的询问请向招标文件制作人或项目招标经办人提出。</w:t>
      </w:r>
    </w:p>
    <w:p>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333333"/>
          <w:spacing w:val="7"/>
          <w:kern w:val="0"/>
          <w:sz w:val="28"/>
          <w:szCs w:val="28"/>
        </w:rPr>
      </w:pPr>
      <w:r>
        <w:rPr>
          <w:rFonts w:hint="eastAsia" w:ascii="宋体" w:hAnsi="宋体" w:eastAsia="宋体" w:cs="宋体"/>
          <w:b/>
          <w:color w:val="333333"/>
          <w:spacing w:val="7"/>
          <w:kern w:val="0"/>
          <w:sz w:val="28"/>
          <w:szCs w:val="28"/>
        </w:rPr>
        <w:t>七、凡对本次采购提出询问，请按以下方式联系。</w:t>
      </w:r>
    </w:p>
    <w:bookmarkEnd w:id="0"/>
    <w:bookmarkEnd w:id="1"/>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1.采购人信息</w:t>
      </w:r>
    </w:p>
    <w:p>
      <w:pPr>
        <w:widowControl/>
        <w:shd w:val="clear" w:color="auto" w:fill="FFFFFF"/>
        <w:adjustRightInd w:val="0"/>
        <w:snapToGrid w:val="0"/>
        <w:spacing w:line="460" w:lineRule="exact"/>
        <w:ind w:firstLine="560" w:firstLineChars="200"/>
        <w:jc w:val="left"/>
        <w:outlineLvl w:val="9"/>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南通市农业农村局</w:t>
      </w:r>
    </w:p>
    <w:p>
      <w:pPr>
        <w:widowControl/>
        <w:shd w:val="clear" w:color="auto" w:fill="FFFFFF"/>
        <w:adjustRightInd w:val="0"/>
        <w:snapToGrid w:val="0"/>
        <w:spacing w:line="460" w:lineRule="exact"/>
        <w:ind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地址：南通市崇川区姚港路52号江景苑G座</w:t>
      </w:r>
    </w:p>
    <w:p>
      <w:pPr>
        <w:widowControl/>
        <w:shd w:val="clear" w:color="auto" w:fill="FFFFFF"/>
        <w:adjustRightInd w:val="0"/>
        <w:snapToGrid w:val="0"/>
        <w:spacing w:line="460" w:lineRule="exact"/>
        <w:ind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联系</w:t>
      </w:r>
      <w:r>
        <w:rPr>
          <w:rFonts w:hint="eastAsia" w:ascii="宋体" w:hAnsi="宋体" w:eastAsia="宋体" w:cs="宋体"/>
          <w:sz w:val="28"/>
          <w:szCs w:val="28"/>
          <w:lang w:val="en-US" w:eastAsia="zh-CN"/>
        </w:rPr>
        <w:t>方式</w:t>
      </w:r>
      <w:r>
        <w:rPr>
          <w:rFonts w:hint="eastAsia" w:ascii="宋体" w:hAnsi="宋体" w:eastAsia="宋体" w:cs="宋体"/>
          <w:sz w:val="28"/>
          <w:szCs w:val="28"/>
        </w:rPr>
        <w:t xml:space="preserve">：谢女士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13814624339</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2.采购代理机构信息</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名称：江苏新时代工程项目管理有限公司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地址：南通市</w:t>
      </w:r>
      <w:r>
        <w:rPr>
          <w:rFonts w:hint="eastAsia" w:ascii="宋体" w:hAnsi="宋体" w:eastAsia="宋体" w:cs="宋体"/>
          <w:sz w:val="28"/>
          <w:szCs w:val="28"/>
          <w:lang w:val="en-US" w:eastAsia="zh-CN"/>
        </w:rPr>
        <w:t>崇川区五一路天健大厦22楼</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sz w:val="28"/>
          <w:szCs w:val="28"/>
          <w:lang w:val="zh-CN"/>
        </w:rPr>
        <w:sectPr>
          <w:headerReference r:id="rId3" w:type="default"/>
          <w:footerReference r:id="rId4" w:type="default"/>
          <w:pgSz w:w="11907" w:h="16839"/>
          <w:pgMar w:top="1440" w:right="1800" w:bottom="1440" w:left="1800" w:header="720" w:footer="720" w:gutter="0"/>
          <w:cols w:space="720" w:num="1"/>
          <w:docGrid w:linePitch="286" w:charSpace="0"/>
        </w:sectPr>
      </w:pPr>
      <w:r>
        <w:rPr>
          <w:rFonts w:hint="eastAsia" w:ascii="宋体" w:hAnsi="宋体" w:eastAsia="宋体" w:cs="宋体"/>
          <w:sz w:val="28"/>
          <w:szCs w:val="28"/>
        </w:rPr>
        <w:t>联系方式：董工17505206888</w:t>
      </w:r>
      <w:r>
        <w:rPr>
          <w:rFonts w:hint="eastAsia" w:ascii="宋体" w:hAnsi="宋体" w:eastAsia="宋体" w:cs="宋体"/>
          <w:sz w:val="28"/>
          <w:szCs w:val="28"/>
          <w:lang w:val="zh-CN"/>
        </w:rPr>
        <w:br w:type="page"/>
      </w:r>
    </w:p>
    <w:p>
      <w:pPr>
        <w:autoSpaceDE w:val="0"/>
        <w:autoSpaceDN w:val="0"/>
        <w:adjustRightInd w:val="0"/>
        <w:snapToGrid w:val="0"/>
        <w:spacing w:line="500" w:lineRule="exact"/>
        <w:jc w:val="center"/>
        <w:outlineLvl w:val="0"/>
        <w:rPr>
          <w:rFonts w:hint="eastAsia" w:ascii="宋体" w:hAnsi="宋体" w:cs="仿宋"/>
          <w:sz w:val="36"/>
          <w:szCs w:val="36"/>
          <w:lang w:val="zh-CN"/>
        </w:rPr>
      </w:pPr>
      <w:r>
        <w:rPr>
          <w:rFonts w:hint="eastAsia" w:ascii="宋体" w:hAnsi="宋体" w:cs="仿宋"/>
          <w:sz w:val="36"/>
          <w:szCs w:val="36"/>
          <w:lang w:val="zh-CN"/>
        </w:rPr>
        <w:t>第二部分 投标须知</w:t>
      </w:r>
    </w:p>
    <w:p>
      <w:pPr>
        <w:keepNext/>
        <w:keepLines/>
        <w:adjustRightInd w:val="0"/>
        <w:snapToGrid w:val="0"/>
        <w:spacing w:line="460" w:lineRule="exact"/>
        <w:ind w:firstLine="562" w:firstLineChars="200"/>
        <w:outlineLvl w:val="1"/>
        <w:rPr>
          <w:rFonts w:hint="eastAsia" w:ascii="宋体" w:hAnsi="宋体" w:eastAsia="宋体" w:cs="宋体"/>
          <w:b/>
          <w:bCs/>
          <w:kern w:val="0"/>
          <w:sz w:val="28"/>
          <w:szCs w:val="28"/>
        </w:rPr>
      </w:pPr>
      <w:bookmarkStart w:id="2" w:name="_Toc20823275"/>
      <w:bookmarkStart w:id="3" w:name="_Toc513029203"/>
      <w:bookmarkStart w:id="4" w:name="_Toc120614214"/>
      <w:bookmarkStart w:id="5" w:name="_Toc16938519"/>
      <w:r>
        <w:rPr>
          <w:rFonts w:hint="eastAsia" w:ascii="宋体" w:hAnsi="宋体" w:eastAsia="宋体" w:cs="宋体"/>
          <w:b/>
          <w:bCs/>
          <w:kern w:val="0"/>
          <w:sz w:val="28"/>
          <w:szCs w:val="28"/>
        </w:rPr>
        <w:t>一、总则</w:t>
      </w:r>
      <w:bookmarkEnd w:id="2"/>
      <w:bookmarkEnd w:id="3"/>
      <w:bookmarkEnd w:id="4"/>
      <w:bookmarkEnd w:id="5"/>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6" w:name="_Hlt16619475"/>
      <w:bookmarkEnd w:id="6"/>
      <w:bookmarkStart w:id="7" w:name="_Toc458694821"/>
      <w:bookmarkStart w:id="8" w:name="_Toc20823276"/>
      <w:bookmarkStart w:id="9" w:name="_Toc16938520"/>
      <w:bookmarkStart w:id="10" w:name="_Toc513029204"/>
      <w:r>
        <w:rPr>
          <w:rFonts w:hint="eastAsia" w:ascii="宋体" w:hAnsi="宋体" w:eastAsia="宋体" w:cs="宋体"/>
          <w:kern w:val="0"/>
          <w:sz w:val="28"/>
          <w:szCs w:val="28"/>
        </w:rPr>
        <w:t>1</w:t>
      </w:r>
      <w:bookmarkEnd w:id="7"/>
      <w:r>
        <w:rPr>
          <w:rFonts w:hint="eastAsia" w:ascii="宋体" w:hAnsi="宋体" w:eastAsia="宋体" w:cs="宋体"/>
          <w:kern w:val="0"/>
          <w:sz w:val="28"/>
          <w:szCs w:val="28"/>
        </w:rPr>
        <w:t>.采购方式</w:t>
      </w:r>
      <w:bookmarkEnd w:id="8"/>
      <w:bookmarkEnd w:id="9"/>
      <w:bookmarkEnd w:id="10"/>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1.1 本次采取公开招标方式，本招标文件仅适用于招标公告中所述项目。</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11" w:name="_Toc20823277"/>
      <w:bookmarkStart w:id="12" w:name="_Toc513029205"/>
      <w:bookmarkStart w:id="13" w:name="_Toc16938521"/>
      <w:r>
        <w:rPr>
          <w:rFonts w:hint="eastAsia" w:ascii="宋体" w:hAnsi="宋体" w:eastAsia="宋体" w:cs="宋体"/>
          <w:kern w:val="0"/>
          <w:sz w:val="28"/>
          <w:szCs w:val="28"/>
        </w:rPr>
        <w:t>2.合格的</w:t>
      </w:r>
      <w:bookmarkEnd w:id="11"/>
      <w:bookmarkEnd w:id="12"/>
      <w:bookmarkEnd w:id="13"/>
      <w:r>
        <w:rPr>
          <w:rFonts w:hint="eastAsia" w:ascii="宋体" w:hAnsi="宋体" w:eastAsia="宋体" w:cs="宋体"/>
          <w:kern w:val="0"/>
          <w:sz w:val="28"/>
          <w:szCs w:val="28"/>
        </w:rPr>
        <w:t>供应商</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2.1满足招标公告中供应商的资格要求的规定。</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2.2 满足本文件实质性条款的规定。</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14" w:name="_Toc513029206"/>
      <w:bookmarkStart w:id="15" w:name="_Toc20823278"/>
      <w:bookmarkStart w:id="16" w:name="_Toc16938522"/>
      <w:r>
        <w:rPr>
          <w:rFonts w:hint="eastAsia" w:ascii="宋体" w:hAnsi="宋体" w:eastAsia="宋体" w:cs="宋体"/>
          <w:kern w:val="0"/>
          <w:sz w:val="28"/>
          <w:szCs w:val="28"/>
        </w:rPr>
        <w:t>3.适用法律</w:t>
      </w:r>
      <w:bookmarkEnd w:id="14"/>
      <w:bookmarkEnd w:id="15"/>
      <w:bookmarkEnd w:id="16"/>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3.1 本次采购及由此产生的合同受中华人民共和国有关的法律法规制约和保护。</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17" w:name="_Toc20823279"/>
      <w:bookmarkStart w:id="18" w:name="_Toc16938523"/>
      <w:bookmarkStart w:id="19" w:name="_Toc462564067"/>
      <w:bookmarkStart w:id="20" w:name="_Toc513029207"/>
      <w:r>
        <w:rPr>
          <w:rFonts w:hint="eastAsia" w:ascii="宋体" w:hAnsi="宋体" w:eastAsia="宋体" w:cs="宋体"/>
          <w:kern w:val="0"/>
          <w:sz w:val="28"/>
          <w:szCs w:val="28"/>
        </w:rPr>
        <w:t>4.投标费用</w:t>
      </w:r>
      <w:bookmarkEnd w:id="17"/>
      <w:bookmarkEnd w:id="18"/>
      <w:bookmarkEnd w:id="19"/>
      <w:bookmarkEnd w:id="20"/>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4.1</w:t>
      </w:r>
      <w:r>
        <w:rPr>
          <w:rFonts w:hint="eastAsia" w:ascii="宋体" w:hAnsi="宋体" w:eastAsia="宋体" w:cs="宋体"/>
          <w:sz w:val="28"/>
          <w:szCs w:val="28"/>
        </w:rPr>
        <w:t xml:space="preserve"> 供应商应自行承担所有与参加投标有关的费用，无论投标过程中的做法和结果如何，</w:t>
      </w:r>
      <w:r>
        <w:rPr>
          <w:rFonts w:hint="eastAsia" w:ascii="宋体" w:hAnsi="宋体" w:eastAsia="宋体" w:cs="宋体"/>
          <w:sz w:val="28"/>
          <w:szCs w:val="28"/>
          <w:lang w:eastAsia="zh-CN"/>
        </w:rPr>
        <w:t>江苏新时代工程项目管理有限公司</w:t>
      </w:r>
      <w:r>
        <w:rPr>
          <w:rFonts w:hint="eastAsia" w:ascii="宋体" w:hAnsi="宋体" w:eastAsia="宋体" w:cs="宋体"/>
          <w:sz w:val="28"/>
          <w:szCs w:val="28"/>
        </w:rPr>
        <w:t>（以下简称采购代理机构）在任何情况下均无义务和责任承担这些费用。</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4.2本项目招标代理费2000元由成交供应商支付，投标供应商综合考虑在报价内（不单列）。</w:t>
      </w:r>
      <w:r>
        <w:rPr>
          <w:rFonts w:hint="eastAsia" w:ascii="宋体" w:hAnsi="宋体" w:eastAsia="宋体" w:cs="宋体"/>
          <w:sz w:val="28"/>
          <w:szCs w:val="28"/>
          <w:lang w:eastAsia="zh-CN"/>
        </w:rPr>
        <w:t>评委费按实收取，由成交供应商支付</w:t>
      </w:r>
      <w:r>
        <w:rPr>
          <w:rFonts w:hint="eastAsia" w:ascii="宋体" w:hAnsi="宋体" w:eastAsia="宋体" w:cs="宋体"/>
          <w:sz w:val="28"/>
          <w:szCs w:val="28"/>
        </w:rPr>
        <w:t>。</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r>
        <w:rPr>
          <w:rFonts w:hint="eastAsia" w:ascii="宋体" w:hAnsi="宋体" w:eastAsia="宋体" w:cs="宋体"/>
          <w:kern w:val="0"/>
          <w:sz w:val="28"/>
          <w:szCs w:val="28"/>
        </w:rPr>
        <w:t>5.招标文件的约束力</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5.1</w:t>
      </w:r>
      <w:r>
        <w:rPr>
          <w:rFonts w:hint="eastAsia" w:ascii="宋体" w:hAnsi="宋体" w:eastAsia="宋体" w:cs="宋体"/>
          <w:sz w:val="28"/>
          <w:szCs w:val="28"/>
        </w:rPr>
        <w:t xml:space="preserve"> 供应商一旦参加本项目采购活动，即被认为接受了本招标文件的规定和约束。</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6.招标文件的解释</w:t>
      </w:r>
    </w:p>
    <w:p>
      <w:pPr>
        <w:adjustRightInd w:val="0"/>
        <w:snapToGrid w:val="0"/>
        <w:spacing w:line="460" w:lineRule="exact"/>
        <w:ind w:firstLine="560" w:firstLineChars="200"/>
        <w:outlineLvl w:val="9"/>
        <w:rPr>
          <w:rFonts w:hint="eastAsia" w:ascii="宋体" w:hAnsi="宋体" w:eastAsia="宋体" w:cs="宋体"/>
          <w:color w:val="FF0000"/>
          <w:sz w:val="28"/>
          <w:szCs w:val="28"/>
        </w:rPr>
      </w:pPr>
      <w:r>
        <w:rPr>
          <w:rFonts w:hint="eastAsia" w:ascii="宋体" w:hAnsi="宋体" w:eastAsia="宋体" w:cs="宋体"/>
          <w:bCs/>
          <w:sz w:val="28"/>
          <w:szCs w:val="28"/>
        </w:rPr>
        <w:t>6.1</w:t>
      </w:r>
      <w:r>
        <w:rPr>
          <w:rFonts w:hint="eastAsia" w:ascii="宋体" w:hAnsi="宋体" w:eastAsia="宋体" w:cs="宋体"/>
          <w:sz w:val="28"/>
          <w:szCs w:val="28"/>
        </w:rPr>
        <w:t>招标文件需求部分（供应商资格要求、项目需求、商务技术评分标准）由采购人解释，其它部分由采购代理机构解释。</w:t>
      </w:r>
    </w:p>
    <w:p>
      <w:pPr>
        <w:keepNext/>
        <w:keepLines/>
        <w:adjustRightInd w:val="0"/>
        <w:snapToGrid w:val="0"/>
        <w:spacing w:line="460" w:lineRule="exact"/>
        <w:ind w:firstLine="562" w:firstLineChars="200"/>
        <w:outlineLvl w:val="1"/>
        <w:rPr>
          <w:rFonts w:hint="eastAsia" w:ascii="宋体" w:hAnsi="宋体" w:eastAsia="宋体" w:cs="宋体"/>
          <w:b/>
          <w:bCs/>
          <w:kern w:val="0"/>
          <w:sz w:val="28"/>
          <w:szCs w:val="28"/>
        </w:rPr>
      </w:pPr>
      <w:bookmarkStart w:id="21" w:name="_Toc120614215"/>
      <w:bookmarkStart w:id="22" w:name="_Toc16938525"/>
      <w:bookmarkStart w:id="23" w:name="_Toc20823281"/>
      <w:bookmarkStart w:id="24" w:name="_Toc513029209"/>
      <w:r>
        <w:rPr>
          <w:rFonts w:hint="eastAsia" w:ascii="宋体" w:hAnsi="宋体" w:eastAsia="宋体" w:cs="宋体"/>
          <w:b/>
          <w:bCs/>
          <w:kern w:val="0"/>
          <w:sz w:val="28"/>
          <w:szCs w:val="28"/>
        </w:rPr>
        <w:t>二、招标文件</w:t>
      </w:r>
      <w:bookmarkEnd w:id="21"/>
      <w:bookmarkEnd w:id="22"/>
      <w:bookmarkEnd w:id="23"/>
      <w:bookmarkEnd w:id="24"/>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25" w:name="_Toc513029210"/>
      <w:bookmarkStart w:id="26" w:name="_Toc16938526"/>
      <w:bookmarkStart w:id="27" w:name="_Toc20823282"/>
      <w:r>
        <w:rPr>
          <w:rFonts w:hint="eastAsia" w:ascii="宋体" w:hAnsi="宋体" w:eastAsia="宋体" w:cs="宋体"/>
          <w:kern w:val="0"/>
          <w:sz w:val="28"/>
          <w:szCs w:val="28"/>
        </w:rPr>
        <w:t>1.招标文件构成</w:t>
      </w:r>
      <w:bookmarkEnd w:id="25"/>
      <w:bookmarkEnd w:id="26"/>
      <w:bookmarkEnd w:id="27"/>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1.1</w:t>
      </w:r>
      <w:r>
        <w:rPr>
          <w:rFonts w:hint="eastAsia" w:ascii="宋体" w:hAnsi="宋体" w:eastAsia="宋体" w:cs="宋体"/>
          <w:sz w:val="28"/>
          <w:szCs w:val="28"/>
        </w:rPr>
        <w:t xml:space="preserve"> 招标文件由以下部分组成：</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（1）招标公告</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（2）投标须知</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（3）项目需求</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（4）评审方法和评审标准</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（5）响应文件组成</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（6）附件</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请仔细检查招标文件是否齐全，如有缺漏请立即与采购代理机构联系解决。</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1.2</w:t>
      </w:r>
      <w:r>
        <w:rPr>
          <w:rFonts w:hint="eastAsia" w:ascii="宋体" w:hAnsi="宋体" w:eastAsia="宋体" w:cs="宋体"/>
          <w:sz w:val="28"/>
          <w:szCs w:val="28"/>
        </w:rPr>
        <w:t xml:space="preserve"> 供应商应认真阅读招标文件中所有的事项、格式、条款和规范等要求。按招标文件要求和规定编制响应文件，并保证所提供的全部资料的真实性，以使其响应文件对招标文件作出实质性响应，否则其风险由供应商自行承担。</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28" w:name="_Toc462564070"/>
      <w:bookmarkStart w:id="29" w:name="_Toc513029211"/>
      <w:bookmarkStart w:id="30" w:name="_Toc16938527"/>
      <w:bookmarkStart w:id="31" w:name="_Toc20823283"/>
      <w:r>
        <w:rPr>
          <w:rFonts w:hint="eastAsia" w:ascii="宋体" w:hAnsi="宋体" w:eastAsia="宋体" w:cs="宋体"/>
          <w:kern w:val="0"/>
          <w:sz w:val="28"/>
          <w:szCs w:val="28"/>
        </w:rPr>
        <w:t>2.招标文件的澄清</w:t>
      </w:r>
      <w:bookmarkEnd w:id="28"/>
      <w:bookmarkEnd w:id="29"/>
      <w:bookmarkEnd w:id="30"/>
      <w:bookmarkEnd w:id="31"/>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2.1</w:t>
      </w:r>
      <w:r>
        <w:rPr>
          <w:rFonts w:hint="eastAsia" w:ascii="宋体" w:hAnsi="宋体" w:eastAsia="宋体" w:cs="宋体"/>
          <w:sz w:val="28"/>
          <w:szCs w:val="28"/>
        </w:rPr>
        <w:t xml:space="preserve"> 任何要求对招标文件进行澄清的供应商，应在提交首次响应文件截止时间十五日前按招标公告中的通讯地址，以书面形式通知采购人。采购人有权对发出的招标文件进行必要的澄清或修改。</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2.2采购人视情组织答疑会</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32" w:name="_Toc16938528"/>
      <w:bookmarkStart w:id="33" w:name="_Toc513029212"/>
      <w:bookmarkStart w:id="34" w:name="_Toc20823284"/>
      <w:bookmarkStart w:id="35" w:name="_Toc462564071"/>
      <w:r>
        <w:rPr>
          <w:rFonts w:hint="eastAsia" w:ascii="宋体" w:hAnsi="宋体" w:eastAsia="宋体" w:cs="宋体"/>
          <w:kern w:val="0"/>
          <w:sz w:val="28"/>
          <w:szCs w:val="28"/>
        </w:rPr>
        <w:t>3.招标文件的修改</w:t>
      </w:r>
      <w:bookmarkEnd w:id="32"/>
      <w:bookmarkEnd w:id="33"/>
      <w:bookmarkEnd w:id="34"/>
      <w:bookmarkEnd w:id="35"/>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3.1</w:t>
      </w:r>
      <w:r>
        <w:rPr>
          <w:rFonts w:hint="eastAsia" w:ascii="宋体" w:hAnsi="宋体" w:eastAsia="宋体" w:cs="宋体"/>
          <w:sz w:val="28"/>
          <w:szCs w:val="28"/>
        </w:rPr>
        <w:t xml:space="preserve"> 在响应文件提交截止时间前，采购代理机构可以对招标文件进行修改。</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 xml:space="preserve">3.2 </w:t>
      </w:r>
      <w:r>
        <w:rPr>
          <w:rFonts w:hint="eastAsia" w:ascii="宋体" w:hAnsi="宋体" w:eastAsia="宋体" w:cs="宋体"/>
          <w:sz w:val="28"/>
          <w:szCs w:val="28"/>
        </w:rPr>
        <w:t>采购代理机构有权按照法定的要求推迟响应文件提交截止日期和投标日期。</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 xml:space="preserve">3.3 </w:t>
      </w:r>
      <w:r>
        <w:rPr>
          <w:rFonts w:hint="eastAsia" w:ascii="宋体" w:hAnsi="宋体" w:eastAsia="宋体" w:cs="宋体"/>
          <w:sz w:val="28"/>
          <w:szCs w:val="28"/>
        </w:rPr>
        <w:t>招标文件的修改将在</w:t>
      </w:r>
      <w:r>
        <w:rPr>
          <w:rFonts w:hint="eastAsia" w:ascii="宋体" w:hAnsi="宋体" w:cs="宋体"/>
          <w:sz w:val="28"/>
          <w:szCs w:val="28"/>
          <w:lang w:val="en-US" w:eastAsia="zh-CN"/>
        </w:rPr>
        <w:t>南通市农业农村局网站网站</w:t>
      </w:r>
      <w:r>
        <w:rPr>
          <w:rFonts w:hint="eastAsia" w:ascii="宋体" w:hAnsi="宋体" w:eastAsia="宋体" w:cs="宋体"/>
          <w:sz w:val="28"/>
          <w:szCs w:val="28"/>
        </w:rPr>
        <w:t>公布，补充文件将作为招标文件的组成部分，并对供应商具有约束力。</w:t>
      </w:r>
    </w:p>
    <w:p>
      <w:pPr>
        <w:keepNext/>
        <w:keepLines/>
        <w:adjustRightInd w:val="0"/>
        <w:snapToGrid w:val="0"/>
        <w:spacing w:line="460" w:lineRule="exact"/>
        <w:ind w:firstLine="562" w:firstLineChars="200"/>
        <w:outlineLvl w:val="1"/>
        <w:rPr>
          <w:rFonts w:hint="eastAsia" w:ascii="宋体" w:hAnsi="宋体" w:eastAsia="宋体" w:cs="宋体"/>
          <w:b/>
          <w:bCs/>
          <w:kern w:val="0"/>
          <w:sz w:val="28"/>
          <w:szCs w:val="28"/>
        </w:rPr>
      </w:pPr>
      <w:bookmarkStart w:id="36" w:name="_Toc513029213"/>
      <w:bookmarkStart w:id="37" w:name="_Toc462564072"/>
      <w:bookmarkStart w:id="38" w:name="_Toc20823285"/>
      <w:bookmarkStart w:id="39" w:name="_Toc16938529"/>
      <w:bookmarkStart w:id="40" w:name="_Toc120614216"/>
      <w:r>
        <w:rPr>
          <w:rFonts w:hint="eastAsia" w:ascii="宋体" w:hAnsi="宋体" w:eastAsia="宋体" w:cs="宋体"/>
          <w:b/>
          <w:bCs/>
          <w:kern w:val="0"/>
          <w:sz w:val="28"/>
          <w:szCs w:val="28"/>
        </w:rPr>
        <w:t>三、响应文件的编制</w:t>
      </w:r>
      <w:bookmarkEnd w:id="36"/>
      <w:bookmarkEnd w:id="37"/>
      <w:bookmarkEnd w:id="38"/>
      <w:bookmarkEnd w:id="39"/>
      <w:bookmarkEnd w:id="40"/>
    </w:p>
    <w:p>
      <w:pPr>
        <w:keepNext/>
        <w:adjustRightInd w:val="0"/>
        <w:snapToGrid w:val="0"/>
        <w:spacing w:line="460" w:lineRule="exact"/>
        <w:ind w:firstLine="560" w:firstLineChars="200"/>
        <w:outlineLvl w:val="9"/>
        <w:rPr>
          <w:rFonts w:hint="eastAsia" w:ascii="宋体" w:hAnsi="宋体" w:eastAsia="宋体" w:cs="宋体"/>
          <w:bCs/>
          <w:kern w:val="0"/>
          <w:sz w:val="28"/>
          <w:szCs w:val="28"/>
        </w:rPr>
      </w:pPr>
      <w:bookmarkStart w:id="41" w:name="_Toc462564073"/>
      <w:bookmarkStart w:id="42" w:name="_Toc20823286"/>
      <w:bookmarkStart w:id="43" w:name="_Toc16938530"/>
      <w:bookmarkStart w:id="44" w:name="_Toc513029214"/>
      <w:r>
        <w:rPr>
          <w:rFonts w:hint="eastAsia" w:ascii="宋体" w:hAnsi="宋体" w:eastAsia="宋体" w:cs="宋体"/>
          <w:kern w:val="0"/>
          <w:sz w:val="28"/>
          <w:szCs w:val="28"/>
        </w:rPr>
        <w:t>1.响应文件的语言及度量衡单位</w:t>
      </w:r>
      <w:bookmarkEnd w:id="41"/>
      <w:bookmarkEnd w:id="42"/>
      <w:bookmarkEnd w:id="43"/>
      <w:bookmarkEnd w:id="44"/>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1.1</w:t>
      </w:r>
      <w:r>
        <w:rPr>
          <w:rFonts w:hint="eastAsia" w:ascii="宋体" w:hAnsi="宋体" w:eastAsia="宋体" w:cs="宋体"/>
          <w:sz w:val="28"/>
          <w:szCs w:val="28"/>
        </w:rPr>
        <w:t>供应商提交的响应文件以及供应商与采购代理机构及采购人就有关的所有来往通知、函件和文件均应使用</w:t>
      </w:r>
      <w:r>
        <w:rPr>
          <w:rFonts w:hint="eastAsia" w:ascii="宋体" w:hAnsi="宋体" w:eastAsia="宋体" w:cs="宋体"/>
          <w:bCs/>
          <w:sz w:val="28"/>
          <w:szCs w:val="28"/>
        </w:rPr>
        <w:t>简体中文</w:t>
      </w:r>
      <w:r>
        <w:rPr>
          <w:rFonts w:hint="eastAsia" w:ascii="宋体" w:hAnsi="宋体" w:eastAsia="宋体" w:cs="宋体"/>
          <w:sz w:val="28"/>
          <w:szCs w:val="28"/>
        </w:rPr>
        <w:t>。</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1.2</w:t>
      </w:r>
      <w:r>
        <w:rPr>
          <w:rFonts w:hint="eastAsia" w:ascii="宋体" w:hAnsi="宋体" w:eastAsia="宋体" w:cs="宋体"/>
          <w:sz w:val="28"/>
          <w:szCs w:val="28"/>
        </w:rPr>
        <w:t xml:space="preserve"> 除技术性能另有规定外，响应文件所使用的度量衡单位，均须采用国家法定计量单位。</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45" w:name="_Toc513029215"/>
      <w:bookmarkStart w:id="46" w:name="_Toc462564074"/>
      <w:bookmarkStart w:id="47" w:name="_Toc16938531"/>
      <w:bookmarkStart w:id="48" w:name="_Toc20823287"/>
      <w:r>
        <w:rPr>
          <w:rFonts w:hint="eastAsia" w:ascii="宋体" w:hAnsi="宋体" w:eastAsia="宋体" w:cs="宋体"/>
          <w:kern w:val="0"/>
          <w:sz w:val="28"/>
          <w:szCs w:val="28"/>
        </w:rPr>
        <w:t>2.响应文件构成</w:t>
      </w:r>
      <w:bookmarkEnd w:id="45"/>
      <w:bookmarkEnd w:id="46"/>
      <w:bookmarkEnd w:id="47"/>
      <w:bookmarkEnd w:id="48"/>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2.1</w:t>
      </w:r>
      <w:r>
        <w:rPr>
          <w:rFonts w:hint="eastAsia" w:ascii="宋体" w:hAnsi="宋体" w:eastAsia="宋体" w:cs="宋体"/>
          <w:sz w:val="28"/>
          <w:szCs w:val="28"/>
        </w:rPr>
        <w:t xml:space="preserve"> 供应商编写的响应文件应包括资格审查证明材料文件、商务技术标文件、价格标文件。供应商按“第五部分 响应文件组成”要求编写响应文件。</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49" w:name="_Hlt26954838"/>
      <w:bookmarkEnd w:id="49"/>
      <w:bookmarkStart w:id="50" w:name="_Hlt26668975"/>
      <w:bookmarkEnd w:id="50"/>
      <w:bookmarkStart w:id="51" w:name="_Hlt26670360"/>
      <w:bookmarkEnd w:id="51"/>
      <w:bookmarkStart w:id="52" w:name="_Toc14577360"/>
      <w:bookmarkStart w:id="53" w:name="_Toc49090511"/>
      <w:r>
        <w:rPr>
          <w:rFonts w:hint="eastAsia" w:ascii="宋体" w:hAnsi="宋体" w:eastAsia="宋体" w:cs="宋体"/>
          <w:kern w:val="0"/>
          <w:sz w:val="28"/>
          <w:szCs w:val="28"/>
        </w:rPr>
        <w:t>3.</w:t>
      </w:r>
      <w:bookmarkEnd w:id="52"/>
      <w:bookmarkEnd w:id="53"/>
      <w:r>
        <w:rPr>
          <w:rFonts w:hint="eastAsia" w:ascii="宋体" w:hAnsi="宋体" w:eastAsia="宋体" w:cs="宋体"/>
          <w:kern w:val="0"/>
          <w:sz w:val="28"/>
          <w:szCs w:val="28"/>
        </w:rPr>
        <w:t>投标响应有效期</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3.1投标响应有效期为采购代理机构规定的响应文件</w:t>
      </w:r>
      <w:r>
        <w:rPr>
          <w:rFonts w:hint="eastAsia" w:ascii="宋体" w:hAnsi="宋体" w:eastAsia="宋体" w:cs="宋体"/>
          <w:sz w:val="28"/>
          <w:szCs w:val="28"/>
        </w:rPr>
        <w:t>提交</w:t>
      </w:r>
      <w:r>
        <w:rPr>
          <w:rFonts w:hint="eastAsia" w:ascii="宋体" w:hAnsi="宋体" w:eastAsia="宋体" w:cs="宋体"/>
          <w:bCs/>
          <w:sz w:val="28"/>
          <w:szCs w:val="28"/>
        </w:rPr>
        <w:t>截止时间后</w:t>
      </w:r>
      <w:r>
        <w:rPr>
          <w:rFonts w:hint="eastAsia" w:ascii="宋体" w:hAnsi="宋体" w:eastAsia="宋体" w:cs="宋体"/>
          <w:b/>
          <w:sz w:val="28"/>
          <w:szCs w:val="28"/>
          <w:u w:val="single"/>
        </w:rPr>
        <w:t>六十（60）天</w:t>
      </w:r>
      <w:r>
        <w:rPr>
          <w:rFonts w:hint="eastAsia" w:ascii="宋体" w:hAnsi="宋体" w:eastAsia="宋体" w:cs="宋体"/>
          <w:bCs/>
          <w:sz w:val="28"/>
          <w:szCs w:val="28"/>
        </w:rPr>
        <w:t>。投标响应有效期比规定短的将被视为非实质性响应而予以拒绝。</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r>
        <w:rPr>
          <w:rFonts w:hint="eastAsia" w:ascii="宋体" w:hAnsi="宋体" w:eastAsia="宋体" w:cs="宋体"/>
          <w:kern w:val="0"/>
          <w:sz w:val="28"/>
          <w:szCs w:val="28"/>
        </w:rPr>
        <w:t>4. 投标响应有效期的延长</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4.1在特殊情况下，采购代理机构于原投标响应有效期满之前，可向投标供应商提出延长投标响应有效期的要求。这种要求与答复均应采用书面形式。供应商可以拒绝采购代理机构的这一要求而放弃投标响应，同意延长投标响应有效期的供应商既不能要求也不允许修改其响应文件。</w:t>
      </w:r>
      <w:r>
        <w:rPr>
          <w:rFonts w:hint="eastAsia" w:ascii="宋体" w:hAnsi="宋体" w:eastAsia="宋体" w:cs="宋体"/>
          <w:sz w:val="28"/>
          <w:szCs w:val="28"/>
        </w:rPr>
        <w:t>受投标响应有效期约束的所有权利与义务均延长至新的有效期</w:t>
      </w:r>
      <w:r>
        <w:rPr>
          <w:rFonts w:hint="eastAsia" w:ascii="宋体" w:hAnsi="宋体" w:eastAsia="宋体" w:cs="宋体"/>
          <w:bCs/>
          <w:sz w:val="28"/>
          <w:szCs w:val="28"/>
        </w:rPr>
        <w:t>。</w:t>
      </w:r>
    </w:p>
    <w:p>
      <w:pPr>
        <w:keepNext/>
        <w:keepLines/>
        <w:adjustRightInd w:val="0"/>
        <w:snapToGrid w:val="0"/>
        <w:spacing w:line="460" w:lineRule="exact"/>
        <w:ind w:firstLine="562" w:firstLineChars="200"/>
        <w:outlineLvl w:val="1"/>
        <w:rPr>
          <w:rFonts w:hint="eastAsia" w:ascii="宋体" w:hAnsi="宋体" w:eastAsia="宋体" w:cs="宋体"/>
          <w:b/>
          <w:bCs/>
          <w:kern w:val="0"/>
          <w:sz w:val="28"/>
          <w:szCs w:val="28"/>
        </w:rPr>
      </w:pPr>
      <w:bookmarkStart w:id="54" w:name="_Hlt26954739"/>
      <w:bookmarkEnd w:id="54"/>
      <w:bookmarkStart w:id="55" w:name="_Hlt26954852"/>
      <w:bookmarkEnd w:id="55"/>
      <w:bookmarkStart w:id="56" w:name="_Toc16938540"/>
      <w:bookmarkStart w:id="57" w:name="_Toc513029224"/>
      <w:bookmarkStart w:id="58" w:name="_Toc20823296"/>
      <w:bookmarkStart w:id="59" w:name="_Toc120614217"/>
      <w:r>
        <w:rPr>
          <w:rFonts w:hint="eastAsia" w:ascii="宋体" w:hAnsi="宋体" w:eastAsia="宋体" w:cs="宋体"/>
          <w:b/>
          <w:bCs/>
          <w:kern w:val="0"/>
          <w:sz w:val="28"/>
          <w:szCs w:val="28"/>
        </w:rPr>
        <w:t>四、响应文件的提交</w:t>
      </w:r>
      <w:bookmarkEnd w:id="56"/>
      <w:bookmarkEnd w:id="57"/>
      <w:bookmarkEnd w:id="58"/>
      <w:bookmarkEnd w:id="59"/>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60" w:name="_Toc20823297"/>
      <w:bookmarkStart w:id="61" w:name="_Toc513029225"/>
      <w:bookmarkStart w:id="62" w:name="_Toc16938541"/>
      <w:bookmarkStart w:id="63" w:name="_Toc462564084"/>
      <w:bookmarkStart w:id="64" w:name="_Toc20823298"/>
      <w:bookmarkStart w:id="65" w:name="_Toc16938542"/>
      <w:bookmarkStart w:id="66" w:name="_Toc513029226"/>
      <w:r>
        <w:rPr>
          <w:rFonts w:hint="eastAsia" w:ascii="宋体" w:hAnsi="宋体" w:eastAsia="宋体" w:cs="宋体"/>
          <w:kern w:val="0"/>
          <w:sz w:val="28"/>
          <w:szCs w:val="28"/>
        </w:rPr>
        <w:t>1.响应文件</w:t>
      </w:r>
      <w:bookmarkEnd w:id="60"/>
      <w:bookmarkEnd w:id="61"/>
      <w:bookmarkEnd w:id="62"/>
      <w:bookmarkEnd w:id="63"/>
      <w:r>
        <w:rPr>
          <w:rFonts w:hint="eastAsia" w:ascii="宋体" w:hAnsi="宋体" w:eastAsia="宋体" w:cs="宋体"/>
          <w:kern w:val="0"/>
          <w:sz w:val="28"/>
          <w:szCs w:val="28"/>
        </w:rPr>
        <w:t>的提交</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1.1</w:t>
      </w:r>
      <w:r>
        <w:rPr>
          <w:rFonts w:hint="eastAsia" w:ascii="宋体" w:hAnsi="宋体" w:eastAsia="宋体" w:cs="宋体"/>
          <w:b/>
          <w:bCs w:val="0"/>
          <w:sz w:val="28"/>
          <w:szCs w:val="28"/>
        </w:rPr>
        <w:t>响应文件三部分内容（资格审查文件、商务技术文件（含视频U盘）、价格文件）须分别单独密封，</w:t>
      </w:r>
      <w:r>
        <w:rPr>
          <w:rFonts w:hint="eastAsia" w:ascii="宋体" w:hAnsi="宋体" w:eastAsia="宋体" w:cs="宋体"/>
          <w:b/>
          <w:bCs w:val="0"/>
          <w:sz w:val="28"/>
          <w:szCs w:val="28"/>
          <w:lang w:val="zh-CN"/>
        </w:rPr>
        <w:t>并牢</w:t>
      </w:r>
      <w:r>
        <w:rPr>
          <w:rFonts w:hint="eastAsia" w:ascii="宋体" w:hAnsi="宋体" w:eastAsia="宋体" w:cs="宋体"/>
          <w:b/>
          <w:bCs w:val="0"/>
          <w:sz w:val="28"/>
          <w:szCs w:val="28"/>
        </w:rPr>
        <w:t>固装订成册，不得相互混淆。价格文件不得出现于其他响应文件中</w:t>
      </w:r>
      <w:r>
        <w:rPr>
          <w:rFonts w:hint="eastAsia" w:ascii="宋体" w:hAnsi="宋体" w:eastAsia="宋体" w:cs="宋体"/>
          <w:bCs/>
          <w:sz w:val="28"/>
          <w:szCs w:val="28"/>
        </w:rPr>
        <w:t>。</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1.2响应文件每一部分内容均须提供“一正、两副”纸质响应文件，并将正本、副本及图纸类等（如需提供图纸等其它资料的话）合并密封，统一装在一个密封袋或密封箱内（如有A3大小的图纸类，可单独密封）。</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1.3纸质响应文件须</w:t>
      </w:r>
      <w:r>
        <w:rPr>
          <w:rFonts w:hint="eastAsia" w:ascii="宋体" w:hAnsi="宋体" w:eastAsia="宋体" w:cs="宋体"/>
          <w:bCs/>
          <w:sz w:val="28"/>
          <w:szCs w:val="28"/>
          <w:lang w:val="zh-CN"/>
        </w:rPr>
        <w:t>采用A4纸（</w:t>
      </w:r>
      <w:r>
        <w:rPr>
          <w:rFonts w:hint="eastAsia" w:ascii="宋体" w:hAnsi="宋体" w:eastAsia="宋体" w:cs="宋体"/>
          <w:bCs/>
          <w:sz w:val="28"/>
          <w:szCs w:val="28"/>
        </w:rPr>
        <w:t>图纸等除外），正本须打印并由法定代表人或授权人签字并加盖单位印章。副本可复印，但须加盖单位印章。文件内容中不得行间插字、涂改、增删，如修补错漏处，须由响应文件签署人签字并加盖公章。</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1.4响应文件密封后封袋封面应标明响应文件项目名称、供应商名称等关键信息并加盖单位公章。</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1.5递交时间：供应商须在规定的响应文件接收截止时间前送达指定地点。供应商提交投标文件，即视为已响应参加政府采购活动。</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友情提醒：代理机构将拒绝接收在响应文件接收截止时间后递交的响应文件。</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2.响应文件截止日期</w:t>
      </w:r>
      <w:bookmarkEnd w:id="64"/>
      <w:bookmarkEnd w:id="65"/>
      <w:bookmarkEnd w:id="66"/>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2.1 供应商提交响应文件的时间不得迟于招标公告中规定的响应文件提交截止时间。</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供应商应充分考虑到交通路况、停车、疫情管控等风险因素，如因供应商自身原因造成的投标响应文件提交不成功由供应商自行承担全部责任。</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sz w:val="28"/>
          <w:szCs w:val="28"/>
        </w:rPr>
        <w:t>2.2</w:t>
      </w:r>
      <w:r>
        <w:rPr>
          <w:rFonts w:hint="eastAsia" w:ascii="宋体" w:hAnsi="宋体" w:eastAsia="宋体" w:cs="宋体"/>
          <w:bCs/>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67" w:name="_Toc16938543"/>
      <w:bookmarkStart w:id="68" w:name="_Toc20823299"/>
      <w:bookmarkStart w:id="69" w:name="_Toc513029227"/>
      <w:r>
        <w:rPr>
          <w:rFonts w:hint="eastAsia" w:ascii="宋体" w:hAnsi="宋体" w:eastAsia="宋体" w:cs="宋体"/>
          <w:kern w:val="0"/>
          <w:sz w:val="28"/>
          <w:szCs w:val="28"/>
        </w:rPr>
        <w:t>3.响应文件</w:t>
      </w:r>
      <w:bookmarkEnd w:id="67"/>
      <w:bookmarkEnd w:id="68"/>
      <w:bookmarkEnd w:id="69"/>
      <w:r>
        <w:rPr>
          <w:rFonts w:hint="eastAsia" w:ascii="宋体" w:hAnsi="宋体" w:eastAsia="宋体" w:cs="宋体"/>
          <w:kern w:val="0"/>
          <w:sz w:val="28"/>
          <w:szCs w:val="28"/>
        </w:rPr>
        <w:t>的拒收</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3.1 采购代理机构拒绝接收在其规定的响应文件提交截止时间后提交的任何响应文件。</w:t>
      </w:r>
    </w:p>
    <w:p>
      <w:pPr>
        <w:keepNext/>
        <w:adjustRightInd w:val="0"/>
        <w:snapToGrid w:val="0"/>
        <w:spacing w:line="460" w:lineRule="exact"/>
        <w:ind w:firstLine="560" w:firstLineChars="200"/>
        <w:outlineLvl w:val="9"/>
        <w:rPr>
          <w:rFonts w:hint="eastAsia" w:ascii="宋体" w:hAnsi="宋体" w:eastAsia="宋体" w:cs="宋体"/>
          <w:b/>
          <w:bCs/>
          <w:kern w:val="0"/>
          <w:sz w:val="28"/>
          <w:szCs w:val="28"/>
        </w:rPr>
      </w:pPr>
      <w:bookmarkStart w:id="70" w:name="_Toc513029228"/>
      <w:bookmarkStart w:id="71" w:name="_Toc20823300"/>
      <w:bookmarkStart w:id="72" w:name="_Toc16938544"/>
      <w:r>
        <w:rPr>
          <w:rFonts w:hint="eastAsia" w:ascii="宋体" w:hAnsi="宋体" w:eastAsia="宋体" w:cs="宋体"/>
          <w:kern w:val="0"/>
          <w:sz w:val="28"/>
          <w:szCs w:val="28"/>
        </w:rPr>
        <w:t>4. 响应文件的撤回和修改</w:t>
      </w:r>
      <w:bookmarkEnd w:id="70"/>
      <w:bookmarkEnd w:id="71"/>
      <w:bookmarkEnd w:id="72"/>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4.1 响应文件的撤回</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4.1.1 响应文件的撤回</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供应商可在响应文件提交截止时间前，书面撤回其投标响应文件。</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4.1.2 供应商撤回投标响应文件，则认为其不再参与本项目公开招标活动。</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4.2 响应文件的修改</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在响应文件提交截止时间之后，供应商不得再对其提交的响应文件进行修改。</w:t>
      </w:r>
    </w:p>
    <w:p>
      <w:pPr>
        <w:adjustRightInd w:val="0"/>
        <w:snapToGrid w:val="0"/>
        <w:spacing w:line="460" w:lineRule="exact"/>
        <w:ind w:firstLine="562" w:firstLineChars="200"/>
        <w:outlineLvl w:val="1"/>
        <w:rPr>
          <w:rFonts w:hint="eastAsia" w:ascii="宋体" w:hAnsi="宋体" w:eastAsia="宋体" w:cs="宋体"/>
          <w:b/>
          <w:bCs/>
          <w:sz w:val="28"/>
          <w:szCs w:val="28"/>
        </w:rPr>
      </w:pPr>
      <w:bookmarkStart w:id="73" w:name="_Toc20823301"/>
      <w:bookmarkStart w:id="74" w:name="_Toc120614218"/>
      <w:bookmarkStart w:id="75" w:name="_Toc16938545"/>
      <w:bookmarkStart w:id="76" w:name="_Toc513029229"/>
      <w:r>
        <w:rPr>
          <w:rFonts w:hint="eastAsia" w:ascii="宋体" w:hAnsi="宋体" w:eastAsia="宋体" w:cs="宋体"/>
          <w:b/>
          <w:bCs/>
          <w:sz w:val="28"/>
          <w:szCs w:val="28"/>
        </w:rPr>
        <w:t>五</w:t>
      </w:r>
      <w:bookmarkEnd w:id="73"/>
      <w:bookmarkEnd w:id="74"/>
      <w:bookmarkEnd w:id="75"/>
      <w:bookmarkEnd w:id="76"/>
      <w:bookmarkStart w:id="77" w:name="_Toc513029230"/>
      <w:bookmarkStart w:id="78" w:name="_Toc16938546"/>
      <w:bookmarkStart w:id="79" w:name="_Toc20823302"/>
      <w:r>
        <w:rPr>
          <w:rFonts w:hint="eastAsia" w:ascii="宋体" w:hAnsi="宋体" w:eastAsia="宋体" w:cs="宋体"/>
          <w:b/>
          <w:bCs/>
          <w:sz w:val="28"/>
          <w:szCs w:val="28"/>
        </w:rPr>
        <w:t>、开标与评审</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1.开标仪式</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1.1采购代理机构将在招标公告中规定的时间和地点组织公开招标开始仪式。供应商应当在招标公告中规定的时间和地点参加公开招标活动。</w:t>
      </w:r>
    </w:p>
    <w:p>
      <w:pPr>
        <w:adjustRightInd w:val="0"/>
        <w:snapToGrid w:val="0"/>
        <w:spacing w:line="460" w:lineRule="exact"/>
        <w:ind w:firstLine="560" w:firstLineChars="200"/>
        <w:outlineLvl w:val="9"/>
        <w:rPr>
          <w:rFonts w:hint="eastAsia" w:ascii="宋体" w:hAnsi="宋体" w:eastAsia="宋体" w:cs="宋体"/>
          <w:b/>
          <w:sz w:val="28"/>
          <w:szCs w:val="28"/>
        </w:rPr>
      </w:pPr>
      <w:r>
        <w:rPr>
          <w:rFonts w:hint="eastAsia" w:ascii="宋体" w:hAnsi="宋体" w:eastAsia="宋体" w:cs="宋体"/>
          <w:bCs/>
          <w:sz w:val="28"/>
          <w:szCs w:val="28"/>
        </w:rPr>
        <w:t>1.2 公开招标活动的文件密封性检查工作</w:t>
      </w:r>
      <w:r>
        <w:rPr>
          <w:rFonts w:hint="eastAsia" w:ascii="宋体" w:hAnsi="宋体" w:eastAsia="宋体" w:cs="宋体"/>
          <w:sz w:val="28"/>
          <w:szCs w:val="28"/>
        </w:rPr>
        <w:t>由采购代理机构组织。</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1.3供应商在投标过程中涉及到的招标文件密封性检查、中标结果确认等工作，按照采购代理机构指引进行。</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2.评标委员会</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2.1</w:t>
      </w:r>
      <w:r>
        <w:rPr>
          <w:rFonts w:hint="eastAsia" w:ascii="宋体" w:hAnsi="宋体" w:eastAsia="宋体" w:cs="宋体"/>
          <w:sz w:val="28"/>
          <w:szCs w:val="28"/>
        </w:rPr>
        <w:t>开标后，代理机构将立即组织评标委员会（以下简称评委会）进行评标。</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2.2</w:t>
      </w:r>
      <w:r>
        <w:rPr>
          <w:rFonts w:hint="eastAsia" w:ascii="宋体" w:hAnsi="宋体" w:eastAsia="宋体" w:cs="宋体"/>
          <w:sz w:val="28"/>
          <w:szCs w:val="28"/>
        </w:rPr>
        <w:t>评委会由有关技术、经济等方面的专家组成，且人员构成符合招标有关规定。</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2.3</w:t>
      </w:r>
      <w:r>
        <w:rPr>
          <w:rFonts w:hint="eastAsia" w:ascii="宋体" w:hAnsi="宋体" w:eastAsia="宋体" w:cs="宋体"/>
          <w:sz w:val="28"/>
          <w:szCs w:val="28"/>
        </w:rPr>
        <w:t>评委会独立工作，负责评审所有投标文件并推荐中候选标人。</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3. 评审过程的保密与公正</w:t>
      </w:r>
    </w:p>
    <w:p>
      <w:pPr>
        <w:tabs>
          <w:tab w:val="left" w:pos="900"/>
        </w:tabs>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3.1</w:t>
      </w:r>
      <w:r>
        <w:rPr>
          <w:rFonts w:hint="eastAsia" w:ascii="宋体" w:hAnsi="宋体" w:eastAsia="宋体" w:cs="宋体"/>
          <w:sz w:val="28"/>
          <w:szCs w:val="28"/>
        </w:rPr>
        <w:t>公开开标后，直至向中标的投标人授予合同时止，凡是与审查、澄清、评价和比较投标的有关资料以及授标建议等，采购人、评委、代理机构均不得向投标人或与评标无关的其他人员透露。</w:t>
      </w:r>
    </w:p>
    <w:p>
      <w:pPr>
        <w:tabs>
          <w:tab w:val="left" w:pos="900"/>
        </w:tabs>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3.2</w:t>
      </w:r>
      <w:r>
        <w:rPr>
          <w:rFonts w:hint="eastAsia" w:ascii="宋体" w:hAnsi="宋体" w:eastAsia="宋体" w:cs="宋体"/>
          <w:sz w:val="28"/>
          <w:szCs w:val="28"/>
        </w:rPr>
        <w:t>在评标过程中，投标人不得以任何行为影响评标过程，否则其投标文件将被作为无效投标文件。</w:t>
      </w:r>
    </w:p>
    <w:p>
      <w:pPr>
        <w:tabs>
          <w:tab w:val="left" w:pos="900"/>
        </w:tabs>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3.3</w:t>
      </w:r>
      <w:r>
        <w:rPr>
          <w:rFonts w:hint="eastAsia" w:ascii="宋体" w:hAnsi="宋体" w:eastAsia="宋体" w:cs="宋体"/>
          <w:sz w:val="28"/>
          <w:szCs w:val="28"/>
        </w:rPr>
        <w:t>在评标期间，代理机构将设专门人员与投标人联系。</w:t>
      </w:r>
    </w:p>
    <w:p>
      <w:pPr>
        <w:tabs>
          <w:tab w:val="left" w:pos="900"/>
        </w:tabs>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3.4</w:t>
      </w:r>
      <w:r>
        <w:rPr>
          <w:rFonts w:hint="eastAsia" w:ascii="宋体" w:hAnsi="宋体" w:eastAsia="宋体" w:cs="宋体"/>
          <w:sz w:val="28"/>
          <w:szCs w:val="28"/>
        </w:rPr>
        <w:t>代理机构和评标委员会不得向落标的投标人解释未中标原因，也不公布评标过程中的相关细节。</w:t>
      </w:r>
    </w:p>
    <w:p>
      <w:pPr>
        <w:tabs>
          <w:tab w:val="left" w:pos="900"/>
        </w:tabs>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4.评审过程的澄清</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4.1评标期间，为有助于对投标文件的审查、评价和比较，评委会有权以书面形式要求投标人对其投标文件进行澄清，但并非对每个投标人都作澄清要求。</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4.2到评委会澄清要求的投标人应派人按评委会通知的时间和地点做出书面澄清，书面澄清的内容须由投标人法人或授权代表签署，并作为投标文件的补充部分，但投标的价格和实质性的内容不得做任何更改。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4.3接到评委会澄清要求的投标人如未按规定做出澄清，其风险由投标人自行承担。</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5.对投标响应文件的初审</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sz w:val="28"/>
          <w:szCs w:val="28"/>
        </w:rPr>
        <w:t>5.1</w:t>
      </w:r>
      <w:r>
        <w:rPr>
          <w:rFonts w:hint="eastAsia" w:ascii="宋体" w:hAnsi="宋体" w:eastAsia="宋体" w:cs="宋体"/>
          <w:bCs/>
          <w:sz w:val="28"/>
          <w:szCs w:val="28"/>
        </w:rPr>
        <w:t>投标文件初审分为资格性检查和符合性检查。</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资格性检查：依据法律法规和招标文件的规定，对投标文件中的资格证明文件进行审查，以确定投标供应商是否具备投标资格。</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凡在投标截止时间节点，已被“信用中国”网站列入信用记录失信被执行人、重大税收违法案件当事人名单、政府采购严重违法失信行为记录名单，将拒绝其参加招标活动。</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符合性检查：依据招标文件的规定，从投标文件的有效性、完整性和对招标文件的响应程度进行审查，以确定是否对招标文件的实质性要求作出响应。</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sz w:val="28"/>
          <w:szCs w:val="28"/>
        </w:rPr>
        <w:t>5.2</w:t>
      </w:r>
      <w:r>
        <w:rPr>
          <w:rFonts w:hint="eastAsia" w:ascii="宋体" w:hAnsi="宋体" w:eastAsia="宋体" w:cs="宋体"/>
          <w:bCs/>
          <w:sz w:val="28"/>
          <w:szCs w:val="28"/>
        </w:rPr>
        <w:t>在详细评标之前，评委会将首先审查每份投标文件是否实质性响应了招标文件的要求。实质性响应的投标应该是与招标文件要求的全部条款、条件和规格相符，没有重大偏离或保留的投标。</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sz w:val="28"/>
          <w:szCs w:val="28"/>
        </w:rPr>
        <w:t>5.3</w:t>
      </w:r>
      <w:r>
        <w:rPr>
          <w:rFonts w:hint="eastAsia" w:ascii="宋体" w:hAnsi="宋体" w:eastAsia="宋体" w:cs="宋体"/>
          <w:bCs/>
          <w:sz w:val="28"/>
          <w:szCs w:val="28"/>
        </w:rPr>
        <w:t>如果投标文件实质上没有响应招标文件的要求，评委会将予以拒绝，投标人不得通过修改或撤销不合要求的偏离或保留而使其投标成为实质性响应的投标。</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sz w:val="28"/>
          <w:szCs w:val="28"/>
        </w:rPr>
        <w:t>5.4</w:t>
      </w:r>
      <w:r>
        <w:rPr>
          <w:rFonts w:hint="eastAsia" w:ascii="宋体" w:hAnsi="宋体" w:eastAsia="宋体" w:cs="宋体"/>
          <w:bCs/>
          <w:sz w:val="28"/>
          <w:szCs w:val="28"/>
        </w:rPr>
        <w:t>评委会将对确定为实质性响应的投标进行进一步审核，对投标文件中大小写金额不一致等问题的评审原则如下：</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sz w:val="28"/>
          <w:szCs w:val="28"/>
        </w:rPr>
        <w:t>5.5</w:t>
      </w:r>
      <w:r>
        <w:rPr>
          <w:rFonts w:hint="eastAsia" w:ascii="宋体" w:hAnsi="宋体" w:eastAsia="宋体" w:cs="宋体"/>
          <w:bCs/>
          <w:sz w:val="28"/>
          <w:szCs w:val="28"/>
        </w:rPr>
        <w:t>评委会将按上述修正错误的方法调整投标文件中的投标报价，调整后的价格应对投标人具有约束力。如果投标人不接受修正后的价格，则其投标将被拒绝。</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sz w:val="28"/>
          <w:szCs w:val="28"/>
        </w:rPr>
        <w:t>5.6</w:t>
      </w:r>
      <w:r>
        <w:rPr>
          <w:rFonts w:hint="eastAsia" w:ascii="宋体" w:hAnsi="宋体" w:eastAsia="宋体" w:cs="宋体"/>
          <w:bCs/>
          <w:sz w:val="28"/>
          <w:szCs w:val="28"/>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 被认定为未实质性响应招标文件的响应文件的情形。</w:t>
      </w:r>
    </w:p>
    <w:p>
      <w:pPr>
        <w:tabs>
          <w:tab w:val="left" w:pos="6555"/>
          <w:tab w:val="right" w:pos="8306"/>
        </w:tabs>
        <w:adjustRightInd w:val="0"/>
        <w:snapToGrid w:val="0"/>
        <w:spacing w:line="460" w:lineRule="exact"/>
        <w:ind w:firstLine="560" w:firstLineChars="200"/>
        <w:outlineLvl w:val="9"/>
        <w:rPr>
          <w:rFonts w:hint="eastAsia" w:ascii="宋体" w:hAnsi="宋体" w:eastAsia="宋体" w:cs="宋体"/>
          <w:b/>
          <w:sz w:val="28"/>
          <w:szCs w:val="28"/>
        </w:rPr>
      </w:pPr>
      <w:r>
        <w:rPr>
          <w:rFonts w:hint="eastAsia" w:ascii="宋体" w:hAnsi="宋体" w:eastAsia="宋体" w:cs="宋体"/>
          <w:bCs/>
          <w:sz w:val="28"/>
          <w:szCs w:val="28"/>
        </w:rPr>
        <w:t>6.1出现下列情形之一的，作无效响应处理。</w:t>
      </w:r>
      <w:r>
        <w:rPr>
          <w:rFonts w:hint="eastAsia" w:ascii="宋体" w:hAnsi="宋体" w:eastAsia="宋体" w:cs="宋体"/>
          <w:bCs/>
          <w:sz w:val="28"/>
          <w:szCs w:val="28"/>
        </w:rPr>
        <w:tab/>
      </w:r>
      <w:r>
        <w:rPr>
          <w:rFonts w:hint="eastAsia" w:ascii="宋体" w:hAnsi="宋体" w:eastAsia="宋体" w:cs="宋体"/>
          <w:b/>
          <w:sz w:val="28"/>
          <w:szCs w:val="28"/>
        </w:rPr>
        <w:tab/>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6.1.1供应商在规定的时间内未成功提交投标响应文件的。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6.1.2未完整提交响应文件的。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6.1.3同一供应商提交两个（含两个）以上不同的响应报价的。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 xml:space="preserve">6.1.4不具备招标文件中规定的资格要求的。 </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 xml:space="preserve">6.1.5响应报价超过了采购预算或最高限价的。 </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6.1.6未通过符合性检查的。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6.1.7不符合法律、法规和招标文件中规定的其他实质性要求的。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6.1.9 响应文件含有采购人不能接受的附加条件的。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6.1.10评标委员会认为供应商的报价明显低于其他通过符合性审查供应商的报价，有可能影响产品质量或者不能诚信履约的，将要求其在合理的时间内提供说明，必要时提交相关证明材料；供应商不能证明其报价合理性的，评标委员会应当将其作为无效响应处理。</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6.1.12响应文件未按照采购文件要求盖章、密封的。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6.1.13投标人的商务技术部分得分相差悬殊，评标委员会认为得分畸低者没有实质性响应的。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6.1.14其他法律、法规及本招标文件规定的属无效响应的情形。</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6.2出现下列情形之一的，采购失败。</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6.2.1符合条件的供应商或者对招标文件作实质响应的供应商不足3家的；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6.2.2出现影响采购公正的违法违规行为的；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6.2.3因重大变故，采购任务取消的。</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6.2.4评标委员会认定招标文件存在歧义、重大缺陷导致评审工作无法进行。</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6.3 响应</w:t>
      </w:r>
      <w:r>
        <w:rPr>
          <w:rFonts w:hint="eastAsia" w:ascii="宋体" w:hAnsi="宋体" w:eastAsia="宋体" w:cs="宋体"/>
          <w:sz w:val="28"/>
          <w:szCs w:val="28"/>
        </w:rPr>
        <w:t>文件提交</w:t>
      </w:r>
      <w:r>
        <w:rPr>
          <w:rFonts w:hint="eastAsia" w:ascii="宋体" w:hAnsi="宋体" w:eastAsia="宋体" w:cs="宋体"/>
          <w:bCs/>
          <w:sz w:val="28"/>
          <w:szCs w:val="28"/>
        </w:rPr>
        <w:t>截止时间结束后参加投标的供应商不足三家的处理：</w:t>
      </w:r>
    </w:p>
    <w:p>
      <w:pPr>
        <w:adjustRightInd w:val="0"/>
        <w:snapToGrid w:val="0"/>
        <w:spacing w:line="460" w:lineRule="exact"/>
        <w:ind w:firstLine="560" w:firstLineChars="200"/>
        <w:outlineLvl w:val="9"/>
        <w:rPr>
          <w:rFonts w:hint="eastAsia" w:ascii="宋体" w:hAnsi="宋体" w:eastAsia="宋体" w:cs="宋体"/>
          <w:bCs/>
          <w:sz w:val="28"/>
          <w:szCs w:val="28"/>
        </w:rPr>
      </w:pPr>
      <w:r>
        <w:rPr>
          <w:rFonts w:hint="eastAsia" w:ascii="宋体" w:hAnsi="宋体" w:eastAsia="宋体" w:cs="宋体"/>
          <w:bCs/>
          <w:sz w:val="28"/>
          <w:szCs w:val="28"/>
        </w:rPr>
        <w:t>6.3.1如出现响应</w:t>
      </w:r>
      <w:r>
        <w:rPr>
          <w:rFonts w:hint="eastAsia" w:ascii="宋体" w:hAnsi="宋体" w:eastAsia="宋体" w:cs="宋体"/>
          <w:sz w:val="28"/>
          <w:szCs w:val="28"/>
        </w:rPr>
        <w:t>文件提交</w:t>
      </w:r>
      <w:r>
        <w:rPr>
          <w:rFonts w:hint="eastAsia" w:ascii="宋体" w:hAnsi="宋体" w:eastAsia="宋体" w:cs="宋体"/>
          <w:bCs/>
          <w:sz w:val="28"/>
          <w:szCs w:val="28"/>
        </w:rPr>
        <w:t>截止时间结束后参加投标的供应商或者在评审期间对招标文件做出实质响应的供应商不足三家情况，按政府采购相关规定执行。</w:t>
      </w:r>
      <w:bookmarkEnd w:id="77"/>
      <w:bookmarkEnd w:id="78"/>
      <w:bookmarkEnd w:id="79"/>
      <w:bookmarkStart w:id="80" w:name="_Toc120614219"/>
    </w:p>
    <w:p>
      <w:pPr>
        <w:pStyle w:val="40"/>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7.异常低价审查</w:t>
      </w:r>
    </w:p>
    <w:p>
      <w:pPr>
        <w:pStyle w:val="40"/>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7.1根据省财政厅《关于推动解决政府采购异常低价问题相关工作的通知》（苏财购〔2025〕62号）要求，评审过程中出现下列情形之一的，评审委员会应当启动异常低价投标（响应）审查程序：</w:t>
      </w:r>
    </w:p>
    <w:p>
      <w:pPr>
        <w:pStyle w:val="40"/>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（1）投标(响应)报价低于采购项目预算50%的，即投标(响应)报价&lt;采购项目预算×50%;</w:t>
      </w:r>
    </w:p>
    <w:p>
      <w:pPr>
        <w:pStyle w:val="40"/>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（2）投标(响应)报价低于采购项目最高限价45%的，即投标(响应)报价&lt;采购项目最高限价×45%;</w:t>
      </w:r>
    </w:p>
    <w:p>
      <w:pPr>
        <w:pStyle w:val="40"/>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（3）评审委员会认定的供应商报价过低、有可能影响产品质量或者不能诚信履约的其他情形。</w:t>
      </w:r>
    </w:p>
    <w:p>
      <w:pPr>
        <w:pStyle w:val="40"/>
        <w:ind w:left="0" w:leftChars="0" w:firstLine="560" w:firstLineChars="200"/>
        <w:rPr>
          <w:rFonts w:hint="eastAsia" w:ascii="宋体" w:hAnsi="宋体" w:eastAsia="宋体" w:cs="宋体"/>
          <w:bCs/>
          <w:sz w:val="28"/>
          <w:szCs w:val="28"/>
        </w:rPr>
      </w:pPr>
      <w:r>
        <w:rPr>
          <w:rFonts w:hint="eastAsia" w:ascii="宋体" w:hAnsi="宋体" w:eastAsia="宋体" w:cs="宋体"/>
          <w:kern w:val="2"/>
          <w:sz w:val="28"/>
          <w:szCs w:val="28"/>
          <w:lang w:val="en-US" w:eastAsia="zh-CN" w:bidi="ar-SA"/>
        </w:rPr>
        <w:t>7.2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pPr>
        <w:adjustRightInd w:val="0"/>
        <w:snapToGrid w:val="0"/>
        <w:spacing w:line="460" w:lineRule="exact"/>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六</w:t>
      </w:r>
      <w:bookmarkEnd w:id="80"/>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确定中标单位</w:t>
      </w:r>
      <w:bookmarkStart w:id="81" w:name="_Toc200451960"/>
    </w:p>
    <w:p>
      <w:pPr>
        <w:numPr>
          <w:ilvl w:val="0"/>
          <w:numId w:val="0"/>
        </w:numPr>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1、</w:t>
      </w:r>
      <w:r>
        <w:rPr>
          <w:rFonts w:hint="eastAsia" w:ascii="宋体" w:hAnsi="宋体" w:eastAsia="宋体" w:cs="宋体"/>
          <w:kern w:val="0"/>
          <w:sz w:val="28"/>
          <w:szCs w:val="28"/>
        </w:rPr>
        <w:t>评委会根据本招标文件规定评分办法与评分标准评出中标人。</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2、</w:t>
      </w:r>
      <w:r>
        <w:rPr>
          <w:rFonts w:hint="eastAsia" w:ascii="宋体" w:hAnsi="宋体" w:eastAsia="宋体" w:cs="宋体"/>
          <w:kern w:val="0"/>
          <w:sz w:val="28"/>
          <w:szCs w:val="28"/>
        </w:rPr>
        <w:t>代理机构将在“</w:t>
      </w:r>
      <w:r>
        <w:rPr>
          <w:rFonts w:hint="eastAsia" w:ascii="宋体" w:hAnsi="宋体" w:cs="宋体"/>
          <w:kern w:val="0"/>
          <w:sz w:val="28"/>
          <w:szCs w:val="28"/>
          <w:lang w:val="en-US" w:eastAsia="zh-CN"/>
        </w:rPr>
        <w:t>南通市农业农村局网站网站</w:t>
      </w:r>
      <w:r>
        <w:rPr>
          <w:rFonts w:hint="eastAsia" w:ascii="宋体" w:hAnsi="宋体" w:eastAsia="宋体" w:cs="宋体"/>
          <w:kern w:val="0"/>
          <w:sz w:val="28"/>
          <w:szCs w:val="28"/>
        </w:rPr>
        <w:t>”发布中标公告，公告期限为1个工作日。</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3、</w:t>
      </w:r>
      <w:r>
        <w:rPr>
          <w:rFonts w:hint="eastAsia" w:ascii="宋体" w:hAnsi="宋体" w:eastAsia="宋体" w:cs="宋体"/>
          <w:kern w:val="0"/>
          <w:sz w:val="28"/>
          <w:szCs w:val="28"/>
        </w:rPr>
        <w:t>若有充分证据证明，中标人出现下列情况之一的，一经查实，将被取消中标资格：</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3.1提供虚假材料谋取中标的；</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3.2向采购人、代理机构行贿或者提供其他不正当利益的；</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3.3恶意竞争，投标总报价明显低于其自身合理成本且又无法提供证明的；</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3.4属于本文件规定的无效条件，但在评标过程中又未被评委会发现的；</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3.5与采购人或者其他供应商恶意串通的；</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3.6采取不正当手段诋毁、排挤其他供应商的；</w:t>
      </w:r>
    </w:p>
    <w:p>
      <w:pPr>
        <w:numPr>
          <w:ilvl w:val="0"/>
          <w:numId w:val="0"/>
        </w:numPr>
        <w:adjustRightInd w:val="0"/>
        <w:snapToGrid w:val="0"/>
        <w:spacing w:line="460" w:lineRule="exact"/>
        <w:ind w:left="0" w:leftChars="0"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3.7不符合法律、法规的规定的。</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4、有下列情形之一的，属于恶意串通：</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4.1供应商直接或者间接从采购人或者采购代理机构处获得其他供应商的相关情况并修改其投标文件或者响应文件；</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4.2供应商按照采购人或者采购代理机构的授意撤换、修改投标文件或者响应文件；</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4.3供应商之间协商报价、技术方案等投标文件或者响应文件的实质性内容；</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4.4属于同一集团、协会、商会等组织成员的供应商按照该组织要求协同参加采购活动；</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4.5供应商之间事先约定由某一特定供应商中标、成交；</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4.6供应商之间商定部分供应商放弃参加采购活动或者放弃中标、成交；</w:t>
      </w:r>
    </w:p>
    <w:p>
      <w:pPr>
        <w:keepNext/>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4.7供应商与采购人或者采购代理机构之间、供应商相互之间，为谋求特定供应商中标、成交或者排斥其他供应商的其他串通行为。</w:t>
      </w:r>
    </w:p>
    <w:p>
      <w:pPr>
        <w:keepNext/>
        <w:adjustRightInd w:val="0"/>
        <w:snapToGrid w:val="0"/>
        <w:spacing w:line="460" w:lineRule="exact"/>
        <w:ind w:firstLine="560" w:firstLineChars="200"/>
        <w:outlineLvl w:val="9"/>
        <w:rPr>
          <w:rFonts w:hint="eastAsia" w:ascii="宋体" w:hAnsi="宋体" w:eastAsia="宋体" w:cs="宋体"/>
          <w:b/>
          <w:kern w:val="0"/>
          <w:sz w:val="28"/>
          <w:szCs w:val="28"/>
        </w:rPr>
      </w:pPr>
      <w:r>
        <w:rPr>
          <w:rFonts w:hint="eastAsia" w:ascii="宋体" w:hAnsi="宋体" w:eastAsia="宋体" w:cs="宋体"/>
          <w:kern w:val="0"/>
          <w:sz w:val="28"/>
          <w:szCs w:val="28"/>
        </w:rPr>
        <w:t>6.质疑处理</w:t>
      </w:r>
      <w:bookmarkEnd w:id="81"/>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6.1 提出质疑的供应商应当是参与所质疑项目采购活动的供应商。潜在供应商依法获取其可质疑的招标文件的，可以对招标文件提出质疑。</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6.2供应商认为招标文件、采购过程和采购结果使自己的权益受到损害的，可以在知道或应知其权益受到损害之日起七个工作日内，以书面形式向采购代理机构或采购人提出质疑。上述应知其权益受到损害之日，是指：</w:t>
      </w:r>
    </w:p>
    <w:p>
      <w:pPr>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sz w:val="28"/>
          <w:szCs w:val="28"/>
        </w:rPr>
        <w:t>6.2.1</w:t>
      </w:r>
      <w:r>
        <w:rPr>
          <w:rFonts w:hint="eastAsia" w:ascii="宋体" w:hAnsi="宋体" w:eastAsia="宋体" w:cs="宋体"/>
          <w:kern w:val="0"/>
          <w:sz w:val="28"/>
          <w:szCs w:val="28"/>
        </w:rPr>
        <w:t>对可以质疑的招标文件提出质疑的，为收到招标文件之日或者招标文件公告期限届满之日；</w:t>
      </w:r>
    </w:p>
    <w:p>
      <w:pPr>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sz w:val="28"/>
          <w:szCs w:val="28"/>
        </w:rPr>
        <w:t>6.2.2</w:t>
      </w:r>
      <w:r>
        <w:rPr>
          <w:rFonts w:hint="eastAsia" w:ascii="宋体" w:hAnsi="宋体" w:eastAsia="宋体" w:cs="宋体"/>
          <w:kern w:val="0"/>
          <w:sz w:val="28"/>
          <w:szCs w:val="28"/>
        </w:rPr>
        <w:t>对采购过程提出质疑的，为各采购程序环节结束之日；</w:t>
      </w:r>
    </w:p>
    <w:p>
      <w:pPr>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sz w:val="28"/>
          <w:szCs w:val="28"/>
        </w:rPr>
        <w:t>6.2.3</w:t>
      </w:r>
      <w:r>
        <w:rPr>
          <w:rFonts w:hint="eastAsia" w:ascii="宋体" w:hAnsi="宋体" w:eastAsia="宋体" w:cs="宋体"/>
          <w:kern w:val="0"/>
          <w:sz w:val="28"/>
          <w:szCs w:val="28"/>
        </w:rPr>
        <w:t>对中标结果提出质疑的，为中标结果公告期限届满之日。</w:t>
      </w:r>
    </w:p>
    <w:p>
      <w:pPr>
        <w:adjustRightInd w:val="0"/>
        <w:snapToGrid w:val="0"/>
        <w:spacing w:line="460" w:lineRule="exact"/>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供应商应当在法定质疑期内一次性提出针对同一采购程序环节的质疑。</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6.3质疑函必须按照本招标文件中《质疑函范本》要求的格式和内容进行填写。供应商如组成联合体参加投标，则《质疑函范本》中要求签字、盖章、加盖公章之处，联合体各方均须按要求签字、盖章、加盖公章。</w:t>
      </w:r>
    </w:p>
    <w:p>
      <w:pPr>
        <w:adjustRightInd w:val="0"/>
        <w:snapToGrid w:val="0"/>
        <w:spacing w:line="460" w:lineRule="exact"/>
        <w:ind w:firstLine="560" w:firstLineChars="200"/>
        <w:outlineLvl w:val="9"/>
        <w:rPr>
          <w:rFonts w:hint="eastAsia" w:ascii="宋体" w:hAnsi="宋体" w:eastAsia="宋体" w:cs="宋体"/>
          <w:b/>
          <w:sz w:val="28"/>
          <w:szCs w:val="28"/>
        </w:rPr>
      </w:pPr>
      <w:r>
        <w:rPr>
          <w:rFonts w:hint="eastAsia" w:ascii="宋体" w:hAnsi="宋体" w:eastAsia="宋体" w:cs="宋体"/>
          <w:sz w:val="28"/>
          <w:szCs w:val="28"/>
        </w:rPr>
        <w:t>6.4对采购方式、招标文件中项目需求、供应商资格条件、评审方法和评审标准、资格审查结果等应当由采购人答复的质疑，请向采购人提出，由采购人负责答复。供应商对其他事项的质疑，请向采购代理机构提出，由采购代理机构负责答复。</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6.5 以下情形的质疑不予受理</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6.5.1 内容不符合《政府采购质疑和投诉办法》第十二条规定的质疑。</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6.5.2 超出政府采购法定期限的质疑。</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6.5.3 未参加公开招标活动的供应商或在公开招标活动中自身权益未受到损害的供应商所提出的质疑。</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6.5.4供应商组成联合体参加投标，联合体中任何一方或多方未按要求签字、盖章、加盖公章的质疑。</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pPr>
        <w:keepNext/>
        <w:adjustRightInd w:val="0"/>
        <w:snapToGrid w:val="0"/>
        <w:spacing w:line="460" w:lineRule="exact"/>
        <w:ind w:firstLine="560" w:firstLineChars="200"/>
        <w:outlineLvl w:val="9"/>
        <w:rPr>
          <w:rFonts w:hint="eastAsia" w:ascii="宋体" w:hAnsi="宋体" w:eastAsia="宋体" w:cs="宋体"/>
          <w:b/>
          <w:kern w:val="0"/>
          <w:sz w:val="28"/>
          <w:szCs w:val="28"/>
        </w:rPr>
      </w:pPr>
      <w:r>
        <w:rPr>
          <w:rFonts w:hint="eastAsia" w:ascii="宋体" w:hAnsi="宋体" w:eastAsia="宋体" w:cs="宋体"/>
          <w:kern w:val="0"/>
          <w:sz w:val="28"/>
          <w:szCs w:val="28"/>
        </w:rPr>
        <w:t>7．中标通知书</w:t>
      </w:r>
    </w:p>
    <w:p>
      <w:pPr>
        <w:keepNext/>
        <w:keepLines/>
        <w:adjustRightInd w:val="0"/>
        <w:snapToGrid w:val="0"/>
        <w:spacing w:line="460" w:lineRule="exact"/>
        <w:ind w:firstLine="560" w:firstLineChars="200"/>
        <w:outlineLvl w:val="9"/>
        <w:rPr>
          <w:rFonts w:hint="eastAsia" w:ascii="宋体" w:hAnsi="宋体" w:eastAsia="宋体" w:cs="宋体"/>
          <w:sz w:val="28"/>
          <w:szCs w:val="28"/>
        </w:rPr>
      </w:pPr>
      <w:bookmarkStart w:id="82" w:name="_Toc120614220"/>
      <w:bookmarkStart w:id="83" w:name="_Toc20823308"/>
      <w:bookmarkStart w:id="84" w:name="_Toc16938552"/>
      <w:bookmarkStart w:id="85" w:name="_Toc513029236"/>
      <w:r>
        <w:rPr>
          <w:rFonts w:hint="eastAsia" w:ascii="宋体" w:hAnsi="宋体" w:eastAsia="宋体" w:cs="宋体"/>
          <w:sz w:val="28"/>
          <w:szCs w:val="28"/>
        </w:rPr>
        <w:t>7.1中标结果确定后，代理机构将向中标供应商发出中标通知书。</w:t>
      </w:r>
    </w:p>
    <w:p>
      <w:pPr>
        <w:keepNext/>
        <w:keepLines/>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7.2中标通知书将是合同的一个组成部分。对采购人和中标供应商均具有法律效力。中标通知书发出后，采购人改变中标结果的，或者中标供应商放弃中标项目的，应当依法承担法律责任。</w:t>
      </w:r>
    </w:p>
    <w:p>
      <w:pPr>
        <w:keepNext/>
        <w:keepLines/>
        <w:adjustRightInd w:val="0"/>
        <w:snapToGrid w:val="0"/>
        <w:spacing w:line="460" w:lineRule="exact"/>
        <w:ind w:firstLine="562" w:firstLineChars="200"/>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七</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授予合同</w:t>
      </w:r>
      <w:bookmarkEnd w:id="82"/>
    </w:p>
    <w:bookmarkEnd w:id="83"/>
    <w:bookmarkEnd w:id="84"/>
    <w:bookmarkEnd w:id="85"/>
    <w:p>
      <w:pPr>
        <w:keepNext/>
        <w:adjustRightInd w:val="0"/>
        <w:snapToGrid w:val="0"/>
        <w:spacing w:line="460" w:lineRule="exact"/>
        <w:ind w:firstLine="560" w:firstLineChars="200"/>
        <w:outlineLvl w:val="9"/>
        <w:rPr>
          <w:rFonts w:hint="eastAsia" w:ascii="宋体" w:hAnsi="宋体" w:eastAsia="宋体" w:cs="宋体"/>
          <w:b/>
          <w:kern w:val="0"/>
          <w:sz w:val="28"/>
          <w:szCs w:val="28"/>
        </w:rPr>
      </w:pPr>
      <w:bookmarkStart w:id="86" w:name="_Toc16938553"/>
      <w:bookmarkStart w:id="87" w:name="_Toc20823309"/>
      <w:bookmarkStart w:id="88" w:name="_Toc513029237"/>
      <w:r>
        <w:rPr>
          <w:rFonts w:hint="eastAsia" w:ascii="宋体" w:hAnsi="宋体" w:eastAsia="宋体" w:cs="宋体"/>
          <w:kern w:val="0"/>
          <w:sz w:val="28"/>
          <w:szCs w:val="28"/>
        </w:rPr>
        <w:t>1.签订合同</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.l中标供应商应当在中标通知书发出之日起三十日内，按照招标文件确定的事项与采购人签订政府采购合同。</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1.2招标文件、中标供应商的响应文件及投标过程中有关澄清、承诺文件均应作为合同附件。</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1.3签订合同后，中标供应商不得将货物及其他相关服务进行转包。未经采购人同意，中标供应商也不得采用分包的形式履行合同，否则采购人有权终止合同，中标供应商的履约保证金将不予退还。政府采购合同分包履行的，中标供应商就采购项目和分包项目向采购人负责，分包供应商就分包项目承担责任。转包或分包造成采购人损失的，中标供应商应承担相应赔偿责任。</w:t>
      </w:r>
    </w:p>
    <w:p>
      <w:pPr>
        <w:keepNext/>
        <w:adjustRightInd w:val="0"/>
        <w:snapToGrid w:val="0"/>
        <w:spacing w:line="460" w:lineRule="exact"/>
        <w:ind w:firstLine="560" w:firstLineChars="200"/>
        <w:outlineLvl w:val="9"/>
        <w:rPr>
          <w:rFonts w:hint="eastAsia" w:ascii="宋体" w:hAnsi="宋体" w:eastAsia="宋体" w:cs="宋体"/>
          <w:b/>
          <w:kern w:val="0"/>
          <w:sz w:val="28"/>
          <w:szCs w:val="28"/>
        </w:rPr>
      </w:pPr>
      <w:r>
        <w:rPr>
          <w:rFonts w:hint="eastAsia" w:ascii="宋体" w:hAnsi="宋体" w:eastAsia="宋体" w:cs="宋体"/>
          <w:kern w:val="0"/>
          <w:sz w:val="28"/>
          <w:szCs w:val="28"/>
        </w:rPr>
        <w:t>2.货物和服务的追加、减少和添购。</w:t>
      </w:r>
    </w:p>
    <w:p>
      <w:pPr>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2.1政府采购合同履行中，采购人需追加与合同标的相同的货物和服务的，在不改变合同其他条款的前提下，可以与中标供应商协商签订补充合同，但所有补充合同的采购金额不超过原合同金额10%。</w:t>
      </w:r>
    </w:p>
    <w:p>
      <w:pPr>
        <w:keepNext/>
        <w:adjustRightInd w:val="0"/>
        <w:snapToGrid w:val="0"/>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pPr>
        <w:adjustRightInd w:val="0"/>
        <w:snapToGrid w:val="0"/>
        <w:spacing w:line="500" w:lineRule="exact"/>
        <w:outlineLvl w:val="9"/>
        <w:rPr>
          <w:rFonts w:hint="eastAsia" w:ascii="宋体" w:hAnsi="宋体" w:eastAsia="宋体" w:cs="宋体"/>
          <w:b/>
          <w:sz w:val="28"/>
          <w:szCs w:val="28"/>
        </w:rPr>
      </w:pPr>
    </w:p>
    <w:bookmarkEnd w:id="86"/>
    <w:bookmarkEnd w:id="87"/>
    <w:bookmarkEnd w:id="88"/>
    <w:p>
      <w:pPr>
        <w:autoSpaceDE w:val="0"/>
        <w:autoSpaceDN w:val="0"/>
        <w:adjustRightInd w:val="0"/>
        <w:snapToGrid w:val="0"/>
        <w:spacing w:line="500" w:lineRule="exact"/>
        <w:jc w:val="center"/>
        <w:outlineLvl w:val="0"/>
        <w:rPr>
          <w:rFonts w:hint="eastAsia" w:ascii="宋体" w:hAnsi="宋体" w:eastAsia="宋体" w:cs="宋体"/>
          <w:sz w:val="28"/>
          <w:szCs w:val="28"/>
        </w:rPr>
      </w:pPr>
      <w:r>
        <w:rPr>
          <w:rFonts w:hint="eastAsia" w:ascii="宋体" w:hAnsi="宋体" w:eastAsia="宋体" w:cs="宋体"/>
          <w:bCs/>
          <w:sz w:val="28"/>
          <w:szCs w:val="28"/>
        </w:rPr>
        <w:br w:type="page"/>
      </w:r>
      <w:r>
        <w:rPr>
          <w:rFonts w:hint="eastAsia" w:ascii="宋体" w:hAnsi="宋体" w:cs="仿宋"/>
          <w:sz w:val="36"/>
          <w:szCs w:val="36"/>
          <w:lang w:val="zh-CN"/>
        </w:rPr>
        <w:t>第三部分  项目需求</w:t>
      </w:r>
    </w:p>
    <w:p>
      <w:pPr>
        <w:spacing w:line="46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在制作投标文件时仔细研究项目需求说明。项目需求包括技术要求和商务要求:技术要求是指对采购标的功能和质量要求，或者服务内容和标准等;商务要求是指取得采购标的的时间、地点、财务和服务要求，包括交付（实施）的时间（期限）和地点（范围），付款条件（进度和方法），售后服务，保险等。</w:t>
      </w:r>
    </w:p>
    <w:p>
      <w:pPr>
        <w:pStyle w:val="6"/>
        <w:spacing w:before="0" w:after="0" w:line="460" w:lineRule="exact"/>
        <w:ind w:firstLine="562" w:firstLineChars="200"/>
        <w:outlineLvl w:val="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一、</w:t>
      </w:r>
      <w:r>
        <w:rPr>
          <w:rFonts w:hint="eastAsia" w:asciiTheme="majorEastAsia" w:hAnsiTheme="majorEastAsia" w:eastAsiaTheme="majorEastAsia" w:cstheme="majorEastAsia"/>
          <w:sz w:val="28"/>
          <w:szCs w:val="28"/>
          <w:lang w:val="en-US" w:eastAsia="zh-CN"/>
        </w:rPr>
        <w:t>主要需求</w:t>
      </w:r>
    </w:p>
    <w:p>
      <w:pPr>
        <w:widowControl/>
        <w:spacing w:line="460" w:lineRule="exact"/>
        <w:ind w:firstLine="560" w:firstLineChars="200"/>
        <w:rPr>
          <w:rFonts w:hint="eastAsia" w:asciiTheme="majorEastAsia" w:hAnsiTheme="majorEastAsia" w:eastAsiaTheme="majorEastAsia" w:cstheme="majorEastAsia"/>
          <w:kern w:val="0"/>
          <w:sz w:val="28"/>
          <w:szCs w:val="28"/>
          <w:lang w:eastAsia="zh-CN"/>
        </w:rPr>
      </w:pPr>
      <w:r>
        <w:rPr>
          <w:rFonts w:hint="eastAsia" w:asciiTheme="majorEastAsia" w:hAnsiTheme="majorEastAsia" w:eastAsiaTheme="majorEastAsia" w:cstheme="majorEastAsia"/>
          <w:kern w:val="0"/>
          <w:sz w:val="28"/>
          <w:szCs w:val="28"/>
          <w:lang w:val="en-US" w:eastAsia="zh-CN"/>
        </w:rPr>
        <w:t>1、</w:t>
      </w:r>
      <w:r>
        <w:rPr>
          <w:rFonts w:hint="eastAsia" w:asciiTheme="majorEastAsia" w:hAnsiTheme="majorEastAsia" w:eastAsiaTheme="majorEastAsia" w:cstheme="majorEastAsia"/>
          <w:kern w:val="0"/>
          <w:sz w:val="28"/>
          <w:szCs w:val="28"/>
        </w:rPr>
        <w:t>宣传视频共拍摄两个</w:t>
      </w:r>
      <w:r>
        <w:rPr>
          <w:rFonts w:hint="eastAsia" w:asciiTheme="majorEastAsia" w:hAnsiTheme="majorEastAsia" w:eastAsiaTheme="majorEastAsia" w:cstheme="majorEastAsia"/>
          <w:kern w:val="0"/>
          <w:sz w:val="28"/>
          <w:szCs w:val="28"/>
          <w:lang w:eastAsia="zh-CN"/>
        </w:rPr>
        <w:t>：</w:t>
      </w:r>
    </w:p>
    <w:p>
      <w:pPr>
        <w:widowControl/>
        <w:spacing w:line="460" w:lineRule="exact"/>
        <w:ind w:firstLine="560" w:firstLineChars="200"/>
        <w:rPr>
          <w:rFonts w:hint="eastAsia" w:asciiTheme="majorEastAsia" w:hAnsiTheme="majorEastAsia" w:eastAsiaTheme="majorEastAsia" w:cstheme="majorEastAsia"/>
          <w:kern w:val="0"/>
          <w:sz w:val="28"/>
          <w:szCs w:val="28"/>
          <w:lang w:eastAsia="zh-CN"/>
        </w:rPr>
      </w:pPr>
      <w:r>
        <w:rPr>
          <w:rFonts w:hint="eastAsia" w:asciiTheme="majorEastAsia" w:hAnsiTheme="majorEastAsia" w:eastAsiaTheme="majorEastAsia" w:cstheme="majorEastAsia"/>
          <w:kern w:val="0"/>
          <w:sz w:val="28"/>
          <w:szCs w:val="28"/>
          <w:lang w:eastAsia="zh-CN"/>
        </w:rPr>
        <w:t>（</w:t>
      </w:r>
      <w:r>
        <w:rPr>
          <w:rFonts w:hint="eastAsia" w:asciiTheme="majorEastAsia" w:hAnsiTheme="majorEastAsia" w:eastAsiaTheme="majorEastAsia" w:cstheme="majorEastAsia"/>
          <w:kern w:val="0"/>
          <w:sz w:val="28"/>
          <w:szCs w:val="28"/>
          <w:lang w:val="en-US" w:eastAsia="zh-CN"/>
        </w:rPr>
        <w:t>1）</w:t>
      </w:r>
      <w:r>
        <w:rPr>
          <w:rFonts w:hint="eastAsia" w:asciiTheme="majorEastAsia" w:hAnsiTheme="majorEastAsia" w:eastAsiaTheme="majorEastAsia" w:cstheme="majorEastAsia"/>
          <w:kern w:val="0"/>
          <w:sz w:val="28"/>
          <w:szCs w:val="28"/>
        </w:rPr>
        <w:t>为南通市休闲农业整体宣传视频，内容覆盖全部休闲农业发展成果，包括但不限于“百优乡产”、“百味乡食”、“特色名宿”、“特色乡游”等</w:t>
      </w:r>
      <w:r>
        <w:rPr>
          <w:rFonts w:hint="eastAsia" w:asciiTheme="majorEastAsia" w:hAnsiTheme="majorEastAsia" w:eastAsiaTheme="majorEastAsia" w:cstheme="majorEastAsia"/>
          <w:kern w:val="0"/>
          <w:sz w:val="28"/>
          <w:szCs w:val="28"/>
          <w:lang w:eastAsia="zh-CN"/>
        </w:rPr>
        <w:t>；</w:t>
      </w:r>
    </w:p>
    <w:p>
      <w:pPr>
        <w:widowControl/>
        <w:spacing w:line="460" w:lineRule="exact"/>
        <w:ind w:firstLine="560" w:firstLineChars="200"/>
        <w:rPr>
          <w:rFonts w:hint="eastAsia" w:asciiTheme="majorEastAsia" w:hAnsiTheme="majorEastAsia" w:eastAsiaTheme="majorEastAsia" w:cstheme="majorEastAsia"/>
          <w:kern w:val="0"/>
          <w:sz w:val="28"/>
          <w:szCs w:val="28"/>
          <w:lang w:eastAsia="zh-CN"/>
        </w:rPr>
      </w:pPr>
      <w:r>
        <w:rPr>
          <w:rFonts w:hint="eastAsia" w:asciiTheme="majorEastAsia" w:hAnsiTheme="majorEastAsia" w:eastAsiaTheme="majorEastAsia" w:cstheme="majorEastAsia"/>
          <w:kern w:val="0"/>
          <w:sz w:val="28"/>
          <w:szCs w:val="28"/>
          <w:lang w:eastAsia="zh-CN"/>
        </w:rPr>
        <w:t>（</w:t>
      </w:r>
      <w:r>
        <w:rPr>
          <w:rFonts w:hint="eastAsia" w:asciiTheme="majorEastAsia" w:hAnsiTheme="majorEastAsia" w:eastAsiaTheme="majorEastAsia" w:cstheme="majorEastAsia"/>
          <w:kern w:val="0"/>
          <w:sz w:val="28"/>
          <w:szCs w:val="28"/>
          <w:lang w:val="en-US" w:eastAsia="zh-CN"/>
        </w:rPr>
        <w:t>2）</w:t>
      </w:r>
      <w:r>
        <w:rPr>
          <w:rFonts w:hint="eastAsia" w:asciiTheme="majorEastAsia" w:hAnsiTheme="majorEastAsia" w:eastAsiaTheme="majorEastAsia" w:cstheme="majorEastAsia"/>
          <w:kern w:val="0"/>
          <w:sz w:val="28"/>
          <w:szCs w:val="28"/>
        </w:rPr>
        <w:t>为“通字号”乡村旅游精品线路解读宣传视频，内容覆盖4个主题共12条线路。整体上两个视频拍摄要求主题突出、内容全面、特色鲜明，兼顾唯美画面</w:t>
      </w:r>
      <w:r>
        <w:rPr>
          <w:rFonts w:hint="eastAsia" w:asciiTheme="majorEastAsia" w:hAnsiTheme="majorEastAsia" w:eastAsiaTheme="majorEastAsia" w:cstheme="majorEastAsia"/>
          <w:kern w:val="0"/>
          <w:sz w:val="28"/>
          <w:szCs w:val="28"/>
          <w:lang w:eastAsia="zh-CN"/>
        </w:rPr>
        <w:t>、</w:t>
      </w:r>
      <w:r>
        <w:rPr>
          <w:rFonts w:hint="eastAsia" w:asciiTheme="majorEastAsia" w:hAnsiTheme="majorEastAsia" w:eastAsiaTheme="majorEastAsia" w:cstheme="majorEastAsia"/>
          <w:kern w:val="0"/>
          <w:sz w:val="28"/>
          <w:szCs w:val="28"/>
        </w:rPr>
        <w:t>感染性文字</w:t>
      </w:r>
      <w:r>
        <w:rPr>
          <w:rFonts w:hint="eastAsia" w:asciiTheme="majorEastAsia" w:hAnsiTheme="majorEastAsia" w:eastAsiaTheme="majorEastAsia" w:cstheme="majorEastAsia"/>
          <w:kern w:val="0"/>
          <w:sz w:val="28"/>
          <w:szCs w:val="28"/>
          <w:lang w:eastAsia="zh-CN"/>
        </w:rPr>
        <w:t>和恰当配乐</w:t>
      </w:r>
      <w:r>
        <w:rPr>
          <w:rFonts w:hint="eastAsia" w:asciiTheme="majorEastAsia" w:hAnsiTheme="majorEastAsia" w:eastAsiaTheme="majorEastAsia" w:cstheme="majorEastAsia"/>
          <w:kern w:val="0"/>
          <w:sz w:val="28"/>
          <w:szCs w:val="28"/>
        </w:rPr>
        <w:t>，全面彰显全市休闲农业的独特魅力，能直观、系统地展示江海田园风光，成为良好的对外宣传媒介</w:t>
      </w:r>
      <w:r>
        <w:rPr>
          <w:rFonts w:hint="eastAsia" w:asciiTheme="majorEastAsia" w:hAnsiTheme="majorEastAsia" w:eastAsiaTheme="majorEastAsia" w:cstheme="majorEastAsia"/>
          <w:kern w:val="0"/>
          <w:sz w:val="28"/>
          <w:szCs w:val="28"/>
          <w:lang w:eastAsia="zh-CN"/>
        </w:rPr>
        <w:t>。</w:t>
      </w:r>
    </w:p>
    <w:p>
      <w:pPr>
        <w:widowControl/>
        <w:spacing w:line="460" w:lineRule="exact"/>
        <w:ind w:firstLine="560" w:firstLineChars="200"/>
        <w:rPr>
          <w:rFonts w:hint="eastAsia" w:asciiTheme="majorEastAsia" w:hAnsiTheme="majorEastAsia" w:eastAsiaTheme="majorEastAsia" w:cstheme="majorEastAsia"/>
          <w:bCs/>
          <w:kern w:val="0"/>
          <w:sz w:val="28"/>
          <w:szCs w:val="28"/>
          <w:highlight w:val="none"/>
        </w:rPr>
      </w:pPr>
      <w:r>
        <w:rPr>
          <w:rFonts w:hint="eastAsia" w:asciiTheme="majorEastAsia" w:hAnsiTheme="majorEastAsia" w:eastAsiaTheme="majorEastAsia" w:cstheme="majorEastAsia"/>
          <w:kern w:val="0"/>
          <w:sz w:val="28"/>
          <w:szCs w:val="28"/>
          <w:lang w:val="en-US" w:eastAsia="zh-CN"/>
        </w:rPr>
        <w:t>2、</w:t>
      </w:r>
      <w:r>
        <w:rPr>
          <w:rFonts w:hint="eastAsia" w:asciiTheme="majorEastAsia" w:hAnsiTheme="majorEastAsia" w:eastAsiaTheme="majorEastAsia" w:cstheme="majorEastAsia"/>
          <w:kern w:val="0"/>
          <w:sz w:val="28"/>
          <w:szCs w:val="28"/>
        </w:rPr>
        <w:t>两个视频时长均为八分钟左</w:t>
      </w:r>
      <w:r>
        <w:rPr>
          <w:rFonts w:hint="eastAsia" w:asciiTheme="majorEastAsia" w:hAnsiTheme="majorEastAsia" w:eastAsiaTheme="majorEastAsia" w:cstheme="majorEastAsia"/>
          <w:kern w:val="0"/>
          <w:sz w:val="28"/>
          <w:szCs w:val="28"/>
          <w:highlight w:val="none"/>
        </w:rPr>
        <w:t>右。</w:t>
      </w:r>
      <w:r>
        <w:rPr>
          <w:rFonts w:hint="eastAsia" w:asciiTheme="majorEastAsia" w:hAnsiTheme="majorEastAsia" w:eastAsiaTheme="majorEastAsia" w:cstheme="majorEastAsia"/>
          <w:kern w:val="0"/>
          <w:sz w:val="28"/>
          <w:szCs w:val="28"/>
          <w:highlight w:val="none"/>
          <w:lang w:val="en-US" w:eastAsia="zh-CN"/>
        </w:rPr>
        <w:t>视频格式MP4，分辨率1920*1080；可根据招标方要求提供4K分辨率成片。</w:t>
      </w:r>
    </w:p>
    <w:p>
      <w:pPr>
        <w:pStyle w:val="6"/>
        <w:spacing w:before="0" w:after="0" w:line="460" w:lineRule="exact"/>
        <w:ind w:firstLine="562" w:firstLineChars="200"/>
        <w:outlineLvl w:val="1"/>
        <w:rPr>
          <w:rFonts w:hint="eastAsia" w:asciiTheme="majorEastAsia" w:hAnsiTheme="majorEastAsia" w:eastAsiaTheme="majorEastAsia" w:cstheme="majorEastAsia"/>
          <w:b/>
          <w:bCs/>
          <w:sz w:val="28"/>
          <w:szCs w:val="28"/>
          <w:highlight w:val="none"/>
          <w:lang w:eastAsia="zh-CN"/>
        </w:rPr>
      </w:pPr>
      <w:r>
        <w:rPr>
          <w:rFonts w:hint="eastAsia" w:asciiTheme="majorEastAsia" w:hAnsiTheme="majorEastAsia" w:eastAsiaTheme="majorEastAsia" w:cstheme="majorEastAsia"/>
          <w:b/>
          <w:bCs/>
          <w:sz w:val="28"/>
          <w:szCs w:val="28"/>
          <w:highlight w:val="none"/>
        </w:rPr>
        <w:t>二、</w:t>
      </w:r>
      <w:r>
        <w:rPr>
          <w:rFonts w:hint="eastAsia" w:asciiTheme="majorEastAsia" w:hAnsiTheme="majorEastAsia" w:eastAsiaTheme="majorEastAsia" w:cstheme="majorEastAsia"/>
          <w:b/>
          <w:bCs/>
          <w:sz w:val="28"/>
          <w:szCs w:val="28"/>
          <w:highlight w:val="none"/>
          <w:lang w:val="en-US" w:eastAsia="zh-CN"/>
        </w:rPr>
        <w:t>硬件配置</w:t>
      </w:r>
    </w:p>
    <w:p>
      <w:pPr>
        <w:widowControl/>
        <w:spacing w:line="460" w:lineRule="exact"/>
        <w:ind w:firstLine="560" w:firstLineChars="200"/>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1、拍摄器材：电影级纪录片质感。采用电影级设备、以及航拍、延时等特殊器材，使用电影级镜头等、运镜等拍摄手法，提升画面质感；</w:t>
      </w:r>
    </w:p>
    <w:p>
      <w:pPr>
        <w:widowControl/>
        <w:spacing w:line="460" w:lineRule="exact"/>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highlight w:val="none"/>
        </w:rPr>
        <w:t>2、</w:t>
      </w:r>
      <w:r>
        <w:rPr>
          <w:rFonts w:hint="eastAsia" w:asciiTheme="majorEastAsia" w:hAnsiTheme="majorEastAsia" w:eastAsiaTheme="majorEastAsia" w:cstheme="majorEastAsia"/>
          <w:kern w:val="0"/>
          <w:sz w:val="28"/>
          <w:szCs w:val="28"/>
          <w:highlight w:val="none"/>
          <w:lang w:val="en-US" w:eastAsia="zh-CN"/>
        </w:rPr>
        <w:t>项目</w:t>
      </w:r>
      <w:r>
        <w:rPr>
          <w:rFonts w:hint="eastAsia" w:asciiTheme="majorEastAsia" w:hAnsiTheme="majorEastAsia" w:eastAsiaTheme="majorEastAsia" w:cstheme="majorEastAsia"/>
          <w:kern w:val="0"/>
          <w:sz w:val="28"/>
          <w:szCs w:val="28"/>
          <w:highlight w:val="none"/>
        </w:rPr>
        <w:t>周期：</w:t>
      </w:r>
      <w:r>
        <w:rPr>
          <w:rFonts w:hint="eastAsia" w:asciiTheme="majorEastAsia" w:hAnsiTheme="majorEastAsia" w:eastAsiaTheme="majorEastAsia" w:cstheme="majorEastAsia"/>
          <w:kern w:val="0"/>
          <w:sz w:val="28"/>
          <w:szCs w:val="28"/>
          <w:highlight w:val="none"/>
          <w:lang w:val="en-US" w:eastAsia="zh-CN"/>
        </w:rPr>
        <w:t>在2026年8月底之前</w:t>
      </w:r>
      <w:r>
        <w:rPr>
          <w:rFonts w:hint="eastAsia" w:asciiTheme="majorEastAsia" w:hAnsiTheme="majorEastAsia" w:eastAsiaTheme="majorEastAsia" w:cstheme="majorEastAsia"/>
          <w:kern w:val="0"/>
          <w:sz w:val="28"/>
          <w:szCs w:val="28"/>
          <w:highlight w:val="none"/>
          <w:lang w:eastAsia="zh-CN"/>
        </w:rPr>
        <w:t>完成视频全流程工作</w:t>
      </w:r>
      <w:r>
        <w:rPr>
          <w:rFonts w:hint="eastAsia" w:asciiTheme="majorEastAsia" w:hAnsiTheme="majorEastAsia" w:eastAsiaTheme="majorEastAsia" w:cstheme="majorEastAsia"/>
          <w:kern w:val="0"/>
          <w:sz w:val="28"/>
          <w:szCs w:val="28"/>
          <w:highlight w:val="none"/>
        </w:rPr>
        <w:t>；</w:t>
      </w:r>
    </w:p>
    <w:p>
      <w:pPr>
        <w:widowControl/>
        <w:spacing w:line="460" w:lineRule="exact"/>
        <w:ind w:firstLine="560" w:firstLineChars="200"/>
        <w:rPr>
          <w:rFonts w:hint="eastAsia" w:asciiTheme="majorEastAsia" w:hAnsiTheme="majorEastAsia" w:eastAsiaTheme="majorEastAsia" w:cstheme="majorEastAsia"/>
          <w:kern w:val="0"/>
          <w:sz w:val="28"/>
          <w:szCs w:val="28"/>
          <w:lang w:eastAsia="zh-CN"/>
        </w:rPr>
      </w:pPr>
      <w:r>
        <w:rPr>
          <w:rFonts w:hint="eastAsia" w:asciiTheme="majorEastAsia" w:hAnsiTheme="majorEastAsia" w:eastAsiaTheme="majorEastAsia" w:cstheme="majorEastAsia"/>
          <w:kern w:val="0"/>
          <w:sz w:val="28"/>
          <w:szCs w:val="28"/>
        </w:rPr>
        <w:t>3、后期：专业中央存储机房；多站点MAC系统剪辑；科技&amp;未来感的包装；达芬奇调色；显著提升视听感受，给予观众最新鲜、最直观的探访临场</w:t>
      </w:r>
      <w:r>
        <w:rPr>
          <w:rFonts w:hint="eastAsia" w:asciiTheme="majorEastAsia" w:hAnsiTheme="majorEastAsia" w:eastAsiaTheme="majorEastAsia" w:cstheme="majorEastAsia"/>
          <w:kern w:val="0"/>
          <w:sz w:val="28"/>
          <w:szCs w:val="28"/>
          <w:lang w:eastAsia="zh-CN"/>
        </w:rPr>
        <w:t>感。</w:t>
      </w:r>
    </w:p>
    <w:p>
      <w:pPr>
        <w:pStyle w:val="6"/>
        <w:spacing w:before="0" w:after="0" w:line="460" w:lineRule="exact"/>
        <w:ind w:firstLine="562" w:firstLineChars="200"/>
        <w:outlineLvl w:val="1"/>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三、</w:t>
      </w:r>
      <w:r>
        <w:rPr>
          <w:rFonts w:hint="eastAsia" w:asciiTheme="majorEastAsia" w:hAnsiTheme="majorEastAsia" w:eastAsiaTheme="majorEastAsia" w:cstheme="majorEastAsia"/>
          <w:b/>
          <w:bCs/>
          <w:sz w:val="28"/>
          <w:szCs w:val="28"/>
          <w:lang w:val="en-US" w:eastAsia="zh-CN"/>
        </w:rPr>
        <w:t>验收要求</w:t>
      </w:r>
    </w:p>
    <w:p>
      <w:pPr>
        <w:spacing w:line="46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本项目拍摄并制作完成后由招标人组织验收，具体标准如下表：</w:t>
      </w:r>
    </w:p>
    <w:tbl>
      <w:tblPr>
        <w:tblStyle w:val="26"/>
        <w:tblW w:w="85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628"/>
        <w:gridCol w:w="3195"/>
        <w:gridCol w:w="1785"/>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72" w:type="dxa"/>
            <w:noWrap w:val="0"/>
            <w:vAlign w:val="center"/>
          </w:tcPr>
          <w:p>
            <w:pPr>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序号</w:t>
            </w:r>
          </w:p>
        </w:tc>
        <w:tc>
          <w:tcPr>
            <w:tcW w:w="1628" w:type="dxa"/>
            <w:noWrap w:val="0"/>
            <w:vAlign w:val="center"/>
          </w:tcPr>
          <w:p>
            <w:pPr>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项目</w:t>
            </w:r>
          </w:p>
        </w:tc>
        <w:tc>
          <w:tcPr>
            <w:tcW w:w="3195"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完成情况</w:t>
            </w:r>
          </w:p>
        </w:tc>
        <w:tc>
          <w:tcPr>
            <w:tcW w:w="1785"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验收结论</w:t>
            </w:r>
          </w:p>
        </w:tc>
        <w:tc>
          <w:tcPr>
            <w:tcW w:w="1305"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72"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1628"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影片内容</w:t>
            </w:r>
          </w:p>
        </w:tc>
        <w:tc>
          <w:tcPr>
            <w:tcW w:w="3195"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按照甲方思路制作</w:t>
            </w:r>
          </w:p>
        </w:tc>
        <w:tc>
          <w:tcPr>
            <w:tcW w:w="1785"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通过/不通过</w:t>
            </w:r>
          </w:p>
        </w:tc>
        <w:tc>
          <w:tcPr>
            <w:tcW w:w="1305" w:type="dxa"/>
            <w:noWrap w:val="0"/>
            <w:vAlign w:val="center"/>
          </w:tcPr>
          <w:p>
            <w:pPr>
              <w:jc w:val="center"/>
              <w:rPr>
                <w:rFonts w:hint="eastAsia" w:asciiTheme="majorEastAsia" w:hAnsiTheme="majorEastAsia" w:eastAsiaTheme="majorEastAsia" w:cs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72"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w:t>
            </w:r>
          </w:p>
        </w:tc>
        <w:tc>
          <w:tcPr>
            <w:tcW w:w="1628"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影片数量</w:t>
            </w:r>
          </w:p>
        </w:tc>
        <w:tc>
          <w:tcPr>
            <w:tcW w:w="3195"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满足合同规定数量</w:t>
            </w:r>
          </w:p>
        </w:tc>
        <w:tc>
          <w:tcPr>
            <w:tcW w:w="1785"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通过/不通过</w:t>
            </w:r>
          </w:p>
        </w:tc>
        <w:tc>
          <w:tcPr>
            <w:tcW w:w="1305" w:type="dxa"/>
            <w:noWrap w:val="0"/>
            <w:vAlign w:val="center"/>
          </w:tcPr>
          <w:p>
            <w:pPr>
              <w:jc w:val="center"/>
              <w:rPr>
                <w:rFonts w:hint="eastAsia" w:asciiTheme="majorEastAsia" w:hAnsiTheme="majorEastAsia" w:eastAsiaTheme="majorEastAsia" w:cs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72"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w:t>
            </w:r>
          </w:p>
        </w:tc>
        <w:tc>
          <w:tcPr>
            <w:tcW w:w="1628"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影片时长</w:t>
            </w:r>
          </w:p>
        </w:tc>
        <w:tc>
          <w:tcPr>
            <w:tcW w:w="3195"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满足合同规定时长</w:t>
            </w:r>
          </w:p>
        </w:tc>
        <w:tc>
          <w:tcPr>
            <w:tcW w:w="1785"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通过/不通过</w:t>
            </w:r>
          </w:p>
        </w:tc>
        <w:tc>
          <w:tcPr>
            <w:tcW w:w="1305" w:type="dxa"/>
            <w:noWrap w:val="0"/>
            <w:vAlign w:val="center"/>
          </w:tcPr>
          <w:p>
            <w:pPr>
              <w:jc w:val="center"/>
              <w:rPr>
                <w:rFonts w:hint="eastAsia" w:asciiTheme="majorEastAsia" w:hAnsiTheme="majorEastAsia" w:eastAsiaTheme="majorEastAsia" w:cs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72"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p>
        </w:tc>
        <w:tc>
          <w:tcPr>
            <w:tcW w:w="1628"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影片格式</w:t>
            </w:r>
          </w:p>
        </w:tc>
        <w:tc>
          <w:tcPr>
            <w:tcW w:w="3195"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满足合同规定格式</w:t>
            </w:r>
          </w:p>
        </w:tc>
        <w:tc>
          <w:tcPr>
            <w:tcW w:w="1785"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通过/不通过</w:t>
            </w:r>
          </w:p>
        </w:tc>
        <w:tc>
          <w:tcPr>
            <w:tcW w:w="1305" w:type="dxa"/>
            <w:noWrap w:val="0"/>
            <w:vAlign w:val="center"/>
          </w:tcPr>
          <w:p>
            <w:pPr>
              <w:jc w:val="center"/>
              <w:rPr>
                <w:rFonts w:hint="eastAsia" w:asciiTheme="majorEastAsia" w:hAnsiTheme="majorEastAsia" w:eastAsiaTheme="majorEastAsia" w:cs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72"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w:t>
            </w:r>
          </w:p>
        </w:tc>
        <w:tc>
          <w:tcPr>
            <w:tcW w:w="1628"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影片画面</w:t>
            </w:r>
          </w:p>
        </w:tc>
        <w:tc>
          <w:tcPr>
            <w:tcW w:w="3195" w:type="dxa"/>
            <w:noWrap w:val="0"/>
            <w:vAlign w:val="center"/>
          </w:tcPr>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配音正常，字幕无错别字</w:t>
            </w:r>
          </w:p>
        </w:tc>
        <w:tc>
          <w:tcPr>
            <w:tcW w:w="1785" w:type="dxa"/>
            <w:noWrap w:val="0"/>
            <w:vAlign w:val="center"/>
          </w:tcPr>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通过/不通过</w:t>
            </w:r>
          </w:p>
        </w:tc>
        <w:tc>
          <w:tcPr>
            <w:tcW w:w="1305" w:type="dxa"/>
            <w:noWrap w:val="0"/>
            <w:vAlign w:val="center"/>
          </w:tcPr>
          <w:p>
            <w:pPr>
              <w:jc w:val="center"/>
              <w:rPr>
                <w:rFonts w:hint="eastAsia" w:asciiTheme="majorEastAsia" w:hAnsiTheme="majorEastAsia" w:eastAsiaTheme="majorEastAsia" w:cstheme="majorEastAsia"/>
                <w:sz w:val="28"/>
                <w:szCs w:val="28"/>
              </w:rPr>
            </w:pPr>
          </w:p>
        </w:tc>
      </w:tr>
    </w:tbl>
    <w:p>
      <w:pPr>
        <w:pStyle w:val="6"/>
        <w:spacing w:before="0" w:after="0" w:line="460" w:lineRule="exact"/>
        <w:ind w:firstLine="562" w:firstLineChars="200"/>
        <w:rPr>
          <w:rFonts w:hint="eastAsia" w:asciiTheme="majorEastAsia" w:hAnsiTheme="majorEastAsia" w:eastAsiaTheme="majorEastAsia" w:cstheme="majorEastAsia"/>
          <w:b w:val="0"/>
          <w:bCs w:val="0"/>
          <w:kern w:val="0"/>
          <w:sz w:val="28"/>
          <w:szCs w:val="28"/>
        </w:rPr>
      </w:pPr>
      <w:r>
        <w:rPr>
          <w:rFonts w:hint="eastAsia" w:asciiTheme="majorEastAsia" w:hAnsiTheme="majorEastAsia" w:eastAsiaTheme="majorEastAsia" w:cstheme="majorEastAsia"/>
          <w:kern w:val="0"/>
          <w:sz w:val="28"/>
          <w:szCs w:val="28"/>
          <w:lang w:val="en-US" w:eastAsia="zh-CN"/>
        </w:rPr>
        <w:t>四</w:t>
      </w:r>
      <w:r>
        <w:rPr>
          <w:rFonts w:hint="eastAsia" w:asciiTheme="majorEastAsia" w:hAnsiTheme="majorEastAsia" w:eastAsiaTheme="majorEastAsia" w:cstheme="majorEastAsia"/>
          <w:kern w:val="0"/>
          <w:sz w:val="28"/>
          <w:szCs w:val="28"/>
        </w:rPr>
        <w:t>、服务地点</w:t>
      </w:r>
    </w:p>
    <w:p>
      <w:pPr>
        <w:spacing w:line="46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kern w:val="0"/>
          <w:sz w:val="28"/>
          <w:szCs w:val="28"/>
        </w:rPr>
        <w:t>采购方</w:t>
      </w:r>
      <w:r>
        <w:rPr>
          <w:rFonts w:hint="eastAsia" w:asciiTheme="majorEastAsia" w:hAnsiTheme="majorEastAsia" w:eastAsiaTheme="majorEastAsia" w:cstheme="majorEastAsia"/>
          <w:kern w:val="0"/>
          <w:sz w:val="28"/>
          <w:szCs w:val="28"/>
        </w:rPr>
        <w:t>指定地点。</w:t>
      </w:r>
    </w:p>
    <w:p>
      <w:pPr>
        <w:spacing w:line="460" w:lineRule="exact"/>
        <w:ind w:firstLine="560" w:firstLineChars="200"/>
        <w:rPr>
          <w:rFonts w:hint="eastAsia" w:asciiTheme="majorEastAsia" w:hAnsiTheme="majorEastAsia" w:eastAsiaTheme="majorEastAsia" w:cstheme="majorEastAsia"/>
          <w:sz w:val="28"/>
          <w:szCs w:val="28"/>
          <w:highlight w:val="yellow"/>
        </w:rPr>
      </w:pPr>
    </w:p>
    <w:p>
      <w:pPr>
        <w:keepNext w:val="0"/>
        <w:keepLines w:val="0"/>
        <w:pageBreakBefore w:val="0"/>
        <w:widowControl w:val="0"/>
        <w:spacing w:line="460" w:lineRule="exact"/>
        <w:ind w:firstLine="560" w:firstLineChars="200"/>
        <w:rPr>
          <w:rFonts w:hint="eastAsia" w:asciiTheme="majorEastAsia" w:hAnsiTheme="majorEastAsia" w:eastAsiaTheme="majorEastAsia" w:cstheme="majorEastAsia"/>
          <w:color w:val="000000"/>
          <w:sz w:val="28"/>
          <w:szCs w:val="28"/>
          <w:highlight w:val="none"/>
          <w:lang w:val="zh-CN"/>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br w:type="page"/>
      </w:r>
    </w:p>
    <w:p>
      <w:pPr>
        <w:autoSpaceDE w:val="0"/>
        <w:autoSpaceDN w:val="0"/>
        <w:adjustRightInd w:val="0"/>
        <w:snapToGrid w:val="0"/>
        <w:spacing w:line="500" w:lineRule="exact"/>
        <w:jc w:val="center"/>
        <w:outlineLvl w:val="0"/>
        <w:rPr>
          <w:rFonts w:hint="eastAsia" w:ascii="宋体" w:hAnsi="宋体" w:cs="仿宋"/>
          <w:sz w:val="36"/>
          <w:szCs w:val="36"/>
          <w:lang w:val="zh-CN"/>
        </w:rPr>
      </w:pPr>
      <w:r>
        <w:rPr>
          <w:rFonts w:hint="eastAsia" w:ascii="宋体" w:hAnsi="宋体" w:cs="仿宋"/>
          <w:sz w:val="36"/>
          <w:szCs w:val="36"/>
          <w:lang w:val="zh-CN"/>
        </w:rPr>
        <w:t>第四部分 评审方法和评审标准</w:t>
      </w:r>
    </w:p>
    <w:p>
      <w:pPr>
        <w:snapToGrid w:val="0"/>
        <w:spacing w:line="360" w:lineRule="auto"/>
        <w:ind w:firstLine="562" w:firstLineChars="200"/>
        <w:outlineLvl w:val="1"/>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一、评审原则</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1、本项目采用</w:t>
      </w:r>
      <w:r>
        <w:rPr>
          <w:rFonts w:hint="eastAsia" w:ascii="宋体" w:hAnsi="宋体" w:eastAsia="宋体" w:cs="宋体"/>
          <w:color w:val="000000"/>
          <w:kern w:val="0"/>
          <w:sz w:val="28"/>
          <w:szCs w:val="28"/>
          <w:u w:val="single"/>
        </w:rPr>
        <w:t xml:space="preserve">  </w:t>
      </w:r>
      <w:r>
        <w:rPr>
          <w:rFonts w:hint="eastAsia" w:ascii="宋体" w:hAnsi="宋体" w:eastAsia="宋体" w:cs="宋体"/>
          <w:b/>
          <w:color w:val="000000"/>
          <w:kern w:val="0"/>
          <w:sz w:val="28"/>
          <w:szCs w:val="28"/>
          <w:u w:val="single"/>
        </w:rPr>
        <w:t>综合评分法</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，即指在最大限度地满足招标文件实质性要求的前提下，按照本招标文件中规定的评标办法和评分标准及其他各项因素进行综合评审后，以评标综合得分最高的投标人作为中标候选人的评标方法。</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2、由评标委员会对资格审查合格的投标人所提供的商务技术标进行评选。</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3、评标委员会对投标文件的判定，只依据投标内容本身，不依靠开标后的任何外来证明。</w:t>
      </w:r>
    </w:p>
    <w:p>
      <w:pPr>
        <w:snapToGrid w:val="0"/>
        <w:spacing w:line="360" w:lineRule="auto"/>
        <w:ind w:firstLine="562" w:firstLineChars="200"/>
        <w:outlineLvl w:val="1"/>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二、评审方法</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1、评标程序：</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资格审查</w:t>
      </w:r>
      <w:r>
        <w:rPr>
          <w:rFonts w:hint="eastAsia" w:ascii="宋体" w:hAnsi="宋体" w:eastAsia="宋体" w:cs="宋体"/>
          <w:sz w:val="28"/>
          <w:szCs w:val="28"/>
        </w:rPr>
        <w:t>→商务技术标评审→价格标评审→</w:t>
      </w:r>
      <w:r>
        <w:rPr>
          <w:rFonts w:hint="eastAsia" w:ascii="宋体" w:hAnsi="宋体" w:eastAsia="宋体" w:cs="宋体"/>
          <w:color w:val="000000"/>
          <w:kern w:val="0"/>
          <w:sz w:val="28"/>
          <w:szCs w:val="28"/>
        </w:rPr>
        <w:t>推荐中标候选人。</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本次资格审查采用资格后审，各投标人资格审查通过后方能进入评标程序。先评审商务技术标，商务技术标打分结束后再评审价格标。</w:t>
      </w:r>
    </w:p>
    <w:p>
      <w:pPr>
        <w:snapToGrid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2、评标委员会将仅对按本招标文件载明的方法与规定，为实质上响应招标文件要求的投标文件评审并进行评价和比较。</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3、本项目的商务技术标和价格标评审总分值为100分。两部分评审因素比重如下：</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商务技术标分值占总分值的比重为</w:t>
      </w:r>
      <w:r>
        <w:rPr>
          <w:rFonts w:hint="eastAsia" w:ascii="宋体" w:hAnsi="宋体" w:cs="宋体"/>
          <w:color w:val="000000"/>
          <w:kern w:val="0"/>
          <w:sz w:val="28"/>
          <w:szCs w:val="28"/>
          <w:u w:val="single"/>
          <w:lang w:val="en-US" w:eastAsia="zh-CN"/>
        </w:rPr>
        <w:t>8</w:t>
      </w:r>
      <w:r>
        <w:rPr>
          <w:rFonts w:hint="eastAsia" w:ascii="宋体" w:hAnsi="宋体" w:eastAsia="宋体" w:cs="宋体"/>
          <w:color w:val="000000"/>
          <w:kern w:val="0"/>
          <w:sz w:val="28"/>
          <w:szCs w:val="28"/>
          <w:u w:val="single"/>
          <w:lang w:val="en-US" w:eastAsia="zh-CN"/>
        </w:rPr>
        <w:t>0</w:t>
      </w:r>
      <w:r>
        <w:rPr>
          <w:rFonts w:hint="eastAsia" w:ascii="宋体" w:hAnsi="宋体" w:eastAsia="宋体" w:cs="宋体"/>
          <w:color w:val="000000"/>
          <w:kern w:val="0"/>
          <w:sz w:val="28"/>
          <w:szCs w:val="28"/>
          <w:u w:val="single"/>
        </w:rPr>
        <w:t>%</w:t>
      </w:r>
      <w:r>
        <w:rPr>
          <w:rFonts w:hint="eastAsia" w:ascii="宋体" w:hAnsi="宋体" w:eastAsia="宋体" w:cs="宋体"/>
          <w:color w:val="000000"/>
          <w:kern w:val="0"/>
          <w:sz w:val="28"/>
          <w:szCs w:val="28"/>
        </w:rPr>
        <w:t>（权重）（四舍五入保留两位小数）；</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报价分值占总分值的比重为</w:t>
      </w:r>
      <w:r>
        <w:rPr>
          <w:rFonts w:hint="eastAsia" w:ascii="宋体" w:hAnsi="宋体" w:cs="宋体"/>
          <w:color w:val="000000"/>
          <w:kern w:val="0"/>
          <w:sz w:val="28"/>
          <w:szCs w:val="28"/>
          <w:u w:val="single"/>
          <w:lang w:val="en-US" w:eastAsia="zh-CN"/>
        </w:rPr>
        <w:t>2</w:t>
      </w:r>
      <w:r>
        <w:rPr>
          <w:rFonts w:hint="eastAsia" w:ascii="宋体" w:hAnsi="宋体" w:eastAsia="宋体" w:cs="宋体"/>
          <w:color w:val="000000"/>
          <w:kern w:val="0"/>
          <w:sz w:val="28"/>
          <w:szCs w:val="28"/>
          <w:u w:val="single"/>
        </w:rPr>
        <w:t>0%</w:t>
      </w:r>
      <w:r>
        <w:rPr>
          <w:rFonts w:hint="eastAsia" w:ascii="宋体" w:hAnsi="宋体" w:eastAsia="宋体" w:cs="宋体"/>
          <w:color w:val="000000"/>
          <w:kern w:val="0"/>
          <w:sz w:val="28"/>
          <w:szCs w:val="28"/>
        </w:rPr>
        <w:t>（权重）（四舍五入保留两位小数）。</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4、评标委员会严格按照招标文件的要求、条件、评分标准，对投标人所提供货物或服务的先进性、可靠性、售后服务承诺、质量保证承诺等实质性响应内容进行比较。</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5、评标委员会各成员独立对每个进入打分程序的有效投标人的标书商务技术标以打分的形式进行评审和评价，商务技术标分值为所有评委评分的算术平均值（计算结果均四舍五入保留两位小数）。</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6、技术部分评审结束后，开启投标人的价格标，投标人的价格标得分直接计算取得，与商务技术标得分相加为投标人的综合得分（计算结果均四舍五入保留两位小数）。</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7、综合得分最高者推荐为预中标人，并出具评审报告。</w:t>
      </w:r>
    </w:p>
    <w:p>
      <w:pPr>
        <w:snapToGrid w:val="0"/>
        <w:spacing w:line="360" w:lineRule="auto"/>
        <w:ind w:firstLine="565" w:firstLineChars="20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项目第一中标候选人原则上为中标人。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snapToGrid w:val="0"/>
        <w:spacing w:line="360" w:lineRule="auto"/>
        <w:ind w:firstLine="562" w:firstLineChars="200"/>
        <w:outlineLvl w:val="1"/>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三、</w:t>
      </w:r>
      <w:r>
        <w:rPr>
          <w:rFonts w:hint="eastAsia" w:ascii="宋体" w:hAnsi="宋体" w:eastAsia="宋体" w:cs="宋体"/>
          <w:b/>
          <w:bCs/>
          <w:color w:val="000000"/>
          <w:sz w:val="28"/>
          <w:szCs w:val="28"/>
        </w:rPr>
        <w:t>中标人的确定</w:t>
      </w:r>
    </w:p>
    <w:p>
      <w:pPr>
        <w:snapToGrid w:val="0"/>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1、评标委员会依据投标人的综合得分（商务技术得分与价格得分之和）</w:t>
      </w:r>
      <w:r>
        <w:rPr>
          <w:rFonts w:hint="eastAsia" w:ascii="宋体" w:hAnsi="宋体" w:eastAsia="宋体" w:cs="宋体"/>
          <w:bCs/>
          <w:sz w:val="28"/>
          <w:szCs w:val="28"/>
        </w:rPr>
        <w:t>从高到低排序</w:t>
      </w:r>
      <w:r>
        <w:rPr>
          <w:rFonts w:hint="eastAsia" w:ascii="宋体" w:hAnsi="宋体" w:eastAsia="宋体" w:cs="宋体"/>
          <w:color w:val="000000"/>
          <w:kern w:val="0"/>
          <w:sz w:val="28"/>
          <w:szCs w:val="28"/>
        </w:rPr>
        <w:t xml:space="preserve">推荐中标候选人，并将结果通知所有投标人。  </w:t>
      </w:r>
    </w:p>
    <w:p>
      <w:pPr>
        <w:snapToGrid w:val="0"/>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2、推荐中标候选人的特殊情况处理：</w:t>
      </w:r>
    </w:p>
    <w:p>
      <w:pPr>
        <w:snapToGrid w:val="0"/>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（1）若总分相同，则按价格标得分高者优先。</w:t>
      </w:r>
    </w:p>
    <w:p>
      <w:pPr>
        <w:snapToGrid w:val="0"/>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（2）若总分且价格标得分相同，则采取现场抽签的方式确定（投标人的抽签顺序分别为各投标人递交投标文件签到顺序号）。</w:t>
      </w:r>
    </w:p>
    <w:p>
      <w:pPr>
        <w:snapToGrid w:val="0"/>
        <w:spacing w:line="360" w:lineRule="auto"/>
        <w:ind w:firstLine="562" w:firstLineChars="200"/>
        <w:outlineLvl w:val="1"/>
        <w:rPr>
          <w:rFonts w:hint="eastAsia" w:ascii="宋体" w:hAnsi="宋体" w:eastAsia="宋体" w:cs="宋体"/>
          <w:b/>
          <w:bCs/>
          <w:color w:val="000000"/>
          <w:sz w:val="28"/>
          <w:szCs w:val="28"/>
        </w:rPr>
      </w:pPr>
      <w:bookmarkStart w:id="89" w:name="_Toc40256465"/>
      <w:bookmarkStart w:id="90" w:name="_Toc14794"/>
      <w:r>
        <w:rPr>
          <w:rFonts w:hint="eastAsia" w:ascii="宋体" w:hAnsi="宋体" w:eastAsia="宋体" w:cs="宋体"/>
          <w:b/>
          <w:bCs/>
          <w:color w:val="000000"/>
          <w:sz w:val="28"/>
          <w:szCs w:val="28"/>
        </w:rPr>
        <w:t>四、评审因素和评分标准</w:t>
      </w:r>
      <w:bookmarkEnd w:id="89"/>
      <w:bookmarkEnd w:id="90"/>
    </w:p>
    <w:p>
      <w:pPr>
        <w:snapToGrid w:val="0"/>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（一）评审方法</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本项目采用综合评分法。</w:t>
      </w:r>
    </w:p>
    <w:p>
      <w:pPr>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注：每部分的得分保留小数点后两位，合计得分保留小数点后两位。</w:t>
      </w:r>
    </w:p>
    <w:p>
      <w:pPr>
        <w:snapToGrid w:val="0"/>
        <w:spacing w:line="360" w:lineRule="auto"/>
        <w:ind w:firstLine="562" w:firstLineChars="200"/>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二）</w:t>
      </w:r>
      <w:r>
        <w:rPr>
          <w:rFonts w:hint="eastAsia" w:ascii="宋体" w:hAnsi="宋体" w:eastAsia="宋体" w:cs="宋体"/>
          <w:b/>
          <w:bCs/>
          <w:color w:val="000000"/>
          <w:sz w:val="28"/>
          <w:szCs w:val="28"/>
        </w:rPr>
        <w:t>评审因素、权值及评分标准</w:t>
      </w:r>
    </w:p>
    <w:tbl>
      <w:tblPr>
        <w:tblStyle w:val="25"/>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2328"/>
        <w:gridCol w:w="6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333" w:type="dxa"/>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评分项目</w:t>
            </w:r>
          </w:p>
        </w:tc>
        <w:tc>
          <w:tcPr>
            <w:tcW w:w="2328" w:type="dxa"/>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评分</w:t>
            </w:r>
            <w:r>
              <w:rPr>
                <w:rFonts w:hint="eastAsia" w:asciiTheme="minorEastAsia" w:hAnsiTheme="minorEastAsia" w:eastAsiaTheme="minorEastAsia" w:cstheme="minorEastAsia"/>
                <w:b/>
                <w:sz w:val="28"/>
                <w:szCs w:val="28"/>
                <w:lang w:val="en-US" w:eastAsia="zh-CN"/>
              </w:rPr>
              <w:t>因素</w:t>
            </w:r>
          </w:p>
        </w:tc>
        <w:tc>
          <w:tcPr>
            <w:tcW w:w="6410" w:type="dxa"/>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评审</w:t>
            </w:r>
            <w:r>
              <w:rPr>
                <w:rFonts w:hint="eastAsia" w:asciiTheme="minorEastAsia" w:hAnsiTheme="minorEastAsia" w:eastAsiaTheme="minorEastAsia" w:cstheme="minorEastAsia"/>
                <w:b/>
                <w:sz w:val="28"/>
                <w:szCs w:val="28"/>
                <w:lang w:val="en-US" w:eastAsia="zh-CN"/>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1333" w:type="dxa"/>
            <w:vMerge w:val="restart"/>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技术分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sz w:val="28"/>
                <w:szCs w:val="28"/>
                <w:lang w:val="en-US" w:eastAsia="zh-CN"/>
              </w:rPr>
              <w:t>80</w:t>
            </w:r>
            <w:r>
              <w:rPr>
                <w:rFonts w:hint="eastAsia" w:asciiTheme="minorEastAsia" w:hAnsiTheme="minorEastAsia" w:eastAsiaTheme="minorEastAsia" w:cstheme="minorEastAsia"/>
                <w:b/>
                <w:sz w:val="28"/>
                <w:szCs w:val="28"/>
              </w:rPr>
              <w:t>分）</w:t>
            </w:r>
          </w:p>
        </w:tc>
        <w:tc>
          <w:tcPr>
            <w:tcW w:w="2328"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0" w:firstLineChars="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类似业绩</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10分</w:t>
            </w:r>
            <w:r>
              <w:rPr>
                <w:rFonts w:hint="eastAsia" w:asciiTheme="minorEastAsia" w:hAnsiTheme="minorEastAsia" w:eastAsiaTheme="minorEastAsia" w:cstheme="minorEastAsia"/>
                <w:b/>
                <w:bCs/>
                <w:sz w:val="28"/>
                <w:szCs w:val="28"/>
              </w:rPr>
              <w:t>）</w:t>
            </w:r>
          </w:p>
        </w:tc>
        <w:tc>
          <w:tcPr>
            <w:tcW w:w="6410" w:type="dxa"/>
            <w:noWrap w:val="0"/>
            <w:vAlign w:val="center"/>
          </w:tcPr>
          <w:p>
            <w:pPr>
              <w:spacing w:line="420" w:lineRule="exact"/>
              <w:jc w:val="lef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提供自202</w:t>
            </w: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b w:val="0"/>
                <w:bCs w:val="0"/>
                <w:sz w:val="28"/>
                <w:szCs w:val="28"/>
                <w:highlight w:val="none"/>
              </w:rPr>
              <w:t>年</w:t>
            </w:r>
            <w:r>
              <w:rPr>
                <w:rFonts w:hint="eastAsia" w:asciiTheme="minorEastAsia" w:hAnsiTheme="minorEastAsia" w:eastAsiaTheme="minorEastAsia" w:cstheme="minorEastAsia"/>
                <w:b w:val="0"/>
                <w:bCs w:val="0"/>
                <w:sz w:val="28"/>
                <w:szCs w:val="28"/>
                <w:highlight w:val="none"/>
                <w:lang w:val="en-US" w:eastAsia="zh-CN"/>
              </w:rPr>
              <w:t>3</w:t>
            </w:r>
            <w:r>
              <w:rPr>
                <w:rFonts w:hint="eastAsia" w:asciiTheme="minorEastAsia" w:hAnsiTheme="minorEastAsia" w:eastAsiaTheme="minorEastAsia" w:cstheme="minorEastAsia"/>
                <w:b w:val="0"/>
                <w:bCs w:val="0"/>
                <w:sz w:val="28"/>
                <w:szCs w:val="28"/>
                <w:highlight w:val="none"/>
              </w:rPr>
              <w:t>月1日起，与县（市）区及以上的党政机关部门开展过的视频拍摄合作项目合同，每个合同得2分，最多</w:t>
            </w:r>
            <w:r>
              <w:rPr>
                <w:rFonts w:hint="eastAsia" w:asciiTheme="minorEastAsia" w:hAnsiTheme="minorEastAsia" w:eastAsiaTheme="minorEastAsia" w:cstheme="minorEastAsia"/>
                <w:b w:val="0"/>
                <w:bCs w:val="0"/>
                <w:sz w:val="28"/>
                <w:szCs w:val="28"/>
                <w:highlight w:val="none"/>
                <w:lang w:val="en-US" w:eastAsia="zh-CN"/>
              </w:rPr>
              <w:t>10</w:t>
            </w:r>
            <w:r>
              <w:rPr>
                <w:rFonts w:hint="eastAsia" w:asciiTheme="minorEastAsia" w:hAnsiTheme="minorEastAsia" w:eastAsiaTheme="minorEastAsia" w:cstheme="minorEastAsia"/>
                <w:b w:val="0"/>
                <w:bCs w:val="0"/>
                <w:sz w:val="28"/>
                <w:szCs w:val="28"/>
                <w:highlight w:val="none"/>
              </w:rPr>
              <w:t>分。需提供合同复印件及合同对应的全额或部分金额发票</w:t>
            </w:r>
            <w:r>
              <w:rPr>
                <w:rFonts w:hint="eastAsia" w:asciiTheme="minorEastAsia" w:hAnsiTheme="minorEastAsia" w:eastAsiaTheme="minorEastAsia" w:cstheme="minorEastAsia"/>
                <w:b w:val="0"/>
                <w:bCs w:val="0"/>
                <w:sz w:val="28"/>
                <w:szCs w:val="28"/>
                <w:highlight w:val="none"/>
                <w:lang w:val="en-US" w:eastAsia="zh-CN"/>
              </w:rPr>
              <w:t>复印件</w:t>
            </w:r>
            <w:r>
              <w:rPr>
                <w:rFonts w:hint="eastAsia" w:asciiTheme="minorEastAsia" w:hAnsiTheme="minorEastAsia" w:eastAsiaTheme="minorEastAsia" w:cstheme="minorEastAsia"/>
                <w:b w:val="0"/>
                <w:bCs w:val="0"/>
                <w:sz w:val="28"/>
                <w:szCs w:val="28"/>
                <w:highlight w:val="none"/>
              </w:rPr>
              <w:t>，并加盖公章，缺材料不得分。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333" w:type="dxa"/>
            <w:vMerge w:val="continue"/>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rPr>
            </w:pPr>
          </w:p>
        </w:tc>
        <w:tc>
          <w:tcPr>
            <w:tcW w:w="2328"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kern w:val="0"/>
                <w:sz w:val="28"/>
                <w:szCs w:val="28"/>
              </w:rPr>
              <w:t>综合素质</w:t>
            </w:r>
            <w:r>
              <w:rPr>
                <w:rFonts w:hint="eastAsia" w:asciiTheme="minorEastAsia" w:hAnsiTheme="minorEastAsia" w:eastAsiaTheme="minorEastAsia" w:cstheme="minorEastAsia"/>
                <w:b/>
                <w:bCs/>
                <w:kern w:val="0"/>
                <w:sz w:val="28"/>
                <w:szCs w:val="28"/>
                <w:lang w:eastAsia="zh-CN"/>
              </w:rPr>
              <w:t>（</w:t>
            </w:r>
            <w:r>
              <w:rPr>
                <w:rFonts w:hint="eastAsia" w:asciiTheme="minorEastAsia" w:hAnsiTheme="minorEastAsia" w:eastAsiaTheme="minorEastAsia" w:cstheme="minorEastAsia"/>
                <w:b/>
                <w:bCs/>
                <w:kern w:val="0"/>
                <w:sz w:val="28"/>
                <w:szCs w:val="28"/>
                <w:lang w:val="en-US" w:eastAsia="zh-CN"/>
              </w:rPr>
              <w:t>20分</w:t>
            </w:r>
            <w:r>
              <w:rPr>
                <w:rFonts w:hint="eastAsia" w:asciiTheme="minorEastAsia" w:hAnsiTheme="minorEastAsia" w:eastAsiaTheme="minorEastAsia" w:cstheme="minorEastAsia"/>
                <w:b/>
                <w:bCs/>
                <w:kern w:val="0"/>
                <w:sz w:val="28"/>
                <w:szCs w:val="28"/>
                <w:lang w:eastAsia="zh-CN"/>
              </w:rPr>
              <w:t>）</w:t>
            </w:r>
          </w:p>
        </w:tc>
        <w:tc>
          <w:tcPr>
            <w:tcW w:w="6410"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具有履行合同所必需的人员配备和专业技术能力，提供团队人员名单，须列明姓名、年龄、学历、职称、岗位。其中“岗位”为文案、摄像、编导、特效、剪辑、动画等与视频制作相关的工作岗位。人员配备十分合理规范实力强大得10分；较为合理规范实力较强得7分；不大合理规范的得4分，不提供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2、名单中人员能提供各职业相关的毕业证书或职称证书或专业技术证书的，每个得1分，满分6分。提供相关资格证书复印件需加盖公章，不提供不得分。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3、名单中人员有省级及以上影视编导制作经验的，省级每个1分，国家级每个4分，满分4分。提供相关证明文件需加盖公章，不提供不得分。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注：以上所有名单内人员需提供投标单位为其缴纳的近3个月内任意一个月的社会保险缴费凭证，并加盖公章，否则不得分。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333" w:type="dxa"/>
            <w:vMerge w:val="continue"/>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0" w:author="Administrator" w:date="2026-03-05T14:06:00Z"/>
                <w:rFonts w:hint="eastAsia" w:asciiTheme="minorEastAsia" w:hAnsiTheme="minorEastAsia" w:eastAsiaTheme="minorEastAsia" w:cstheme="minorEastAsia"/>
                <w:b/>
                <w:sz w:val="28"/>
                <w:szCs w:val="28"/>
              </w:rPr>
            </w:pPr>
          </w:p>
        </w:tc>
        <w:tc>
          <w:tcPr>
            <w:tcW w:w="2328"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拍摄思路（10分）</w:t>
            </w:r>
          </w:p>
        </w:tc>
        <w:tc>
          <w:tcPr>
            <w:tcW w:w="6410"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对两个视频如何拍摄有初步构想，提供条目式架构，创新性特别强得10分，创新性较强得7分，创新性一般得5分，创新性较弱不得分【本项提供拍摄大纲供评委参考】。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333" w:type="dxa"/>
            <w:vMerge w:val="continue"/>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rPr>
            </w:pPr>
          </w:p>
        </w:tc>
        <w:tc>
          <w:tcPr>
            <w:tcW w:w="2328"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rPr>
              <w:t>脚本撰写</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20分</w:t>
            </w:r>
            <w:r>
              <w:rPr>
                <w:rFonts w:hint="eastAsia" w:asciiTheme="minorEastAsia" w:hAnsiTheme="minorEastAsia" w:eastAsiaTheme="minorEastAsia" w:cstheme="minorEastAsia"/>
                <w:b/>
                <w:bCs/>
                <w:sz w:val="28"/>
                <w:szCs w:val="28"/>
              </w:rPr>
              <w:t>）</w:t>
            </w:r>
          </w:p>
        </w:tc>
        <w:tc>
          <w:tcPr>
            <w:tcW w:w="6410"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lang w:val="en-US" w:eastAsia="zh-CN"/>
              </w:rPr>
              <w:t>对项目需求效果熟悉明了，理解透彻、充分得20分；对项目所要达到的效果较熟悉，基本了解服务需求，得14分；对项目所要达到的效果熟悉一般，对服务需求了解度差得8分；不提供的不得分【本项提供初步视频脚本供评委评分，所需原始素材可与采购方联系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333" w:type="dxa"/>
            <w:vMerge w:val="continue"/>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rPr>
            </w:pPr>
          </w:p>
        </w:tc>
        <w:tc>
          <w:tcPr>
            <w:tcW w:w="2328"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rPr>
              <w:t>组织计划能力及推广能力</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10分</w:t>
            </w:r>
            <w:r>
              <w:rPr>
                <w:rFonts w:hint="eastAsia" w:asciiTheme="minorEastAsia" w:hAnsiTheme="minorEastAsia" w:eastAsiaTheme="minorEastAsia" w:cstheme="minorEastAsia"/>
                <w:b/>
                <w:bCs/>
                <w:sz w:val="28"/>
                <w:szCs w:val="28"/>
              </w:rPr>
              <w:t>）</w:t>
            </w:r>
          </w:p>
        </w:tc>
        <w:tc>
          <w:tcPr>
            <w:tcW w:w="6410"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1、响应供应商需提供详细的拍摄实施方案，包括前期、中期、后期等各时段的详细执行方案，售后服务情况、增值服务等，方案十分完整、科学的得10分，较完整、科学的6分，有缺项、缺乏科学性的得2分，不提供不得分。</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highlight w:val="none"/>
                <w:lang w:val="en-US" w:eastAsia="zh-CN"/>
              </w:rPr>
              <w:t>2、响应供应商需承诺成片可在市级及以上党政新媒体平台推广播出，提供相关证明文件并加盖公章，可得5分，不提供不得分。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jc w:val="center"/>
        </w:trPr>
        <w:tc>
          <w:tcPr>
            <w:tcW w:w="1333" w:type="dxa"/>
            <w:vMerge w:val="continue"/>
            <w:noWrap w:val="0"/>
            <w:vAlign w:val="top"/>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Theme="minorEastAsia" w:hAnsiTheme="minorEastAsia" w:eastAsiaTheme="minorEastAsia" w:cstheme="minorEastAsia"/>
                <w:b/>
                <w:sz w:val="28"/>
                <w:szCs w:val="28"/>
                <w:highlight w:val="none"/>
              </w:rPr>
            </w:pPr>
          </w:p>
        </w:tc>
        <w:tc>
          <w:tcPr>
            <w:tcW w:w="2328"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kern w:val="0"/>
                <w:sz w:val="28"/>
                <w:szCs w:val="28"/>
                <w:highlight w:val="none"/>
                <w:lang w:val="en-US" w:eastAsia="zh-CN"/>
              </w:rPr>
              <w:t>作品展示</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eastAsiaTheme="minorEastAsia" w:cstheme="minorEastAsia"/>
                <w:b/>
                <w:bCs/>
                <w:sz w:val="28"/>
                <w:szCs w:val="28"/>
                <w:highlight w:val="none"/>
                <w:lang w:val="en-US" w:eastAsia="zh-CN"/>
              </w:rPr>
              <w:t>10</w:t>
            </w:r>
            <w:r>
              <w:rPr>
                <w:rFonts w:hint="eastAsia" w:asciiTheme="minorEastAsia" w:hAnsiTheme="minorEastAsia" w:eastAsiaTheme="minorEastAsia" w:cstheme="minorEastAsia"/>
                <w:b/>
                <w:bCs/>
                <w:sz w:val="28"/>
                <w:szCs w:val="28"/>
                <w:highlight w:val="none"/>
              </w:rPr>
              <w:t>分）</w:t>
            </w:r>
          </w:p>
        </w:tc>
        <w:tc>
          <w:tcPr>
            <w:tcW w:w="6410" w:type="dxa"/>
            <w:noWrap w:val="0"/>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lang w:val="en-US" w:eastAsia="zh-CN"/>
              </w:rPr>
              <w:t>由评委根据响应供应商展示的以往的宣传片等影视作品（不超过2个）进行横向比较，作品非常合理、优美、创新的得10分，作品较合理、优美、创新的得6分，作品不合理、优美、缺乏创新性的得2分，不提供不得分。【本项提供U盘供评委评分，时间在8分钟以内，此u盘与技术标响应文件密封在同一档案袋内，并在u盘上标注单位名称】</w:t>
            </w:r>
          </w:p>
        </w:tc>
      </w:tr>
    </w:tbl>
    <w:p>
      <w:pPr>
        <w:spacing w:line="460" w:lineRule="exact"/>
        <w:ind w:firstLine="281" w:firstLineChars="100"/>
        <w:outlineLvl w:val="9"/>
        <w:rPr>
          <w:rFonts w:hint="eastAsia" w:ascii="宋体" w:hAnsi="宋体" w:eastAsia="宋体" w:cs="宋体"/>
          <w:b/>
          <w:color w:val="auto"/>
          <w:sz w:val="28"/>
          <w:szCs w:val="28"/>
          <w:highlight w:val="none"/>
        </w:rPr>
      </w:pPr>
    </w:p>
    <w:p>
      <w:pPr>
        <w:spacing w:line="460" w:lineRule="exact"/>
        <w:ind w:firstLine="281" w:firstLineChars="100"/>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价格分</w:t>
      </w:r>
      <w:r>
        <w:rPr>
          <w:rFonts w:hint="eastAsia" w:ascii="宋体" w:hAnsi="宋体" w:eastAsia="宋体" w:cs="宋体"/>
          <w:b w:val="0"/>
          <w:bCs/>
          <w:color w:val="auto"/>
          <w:sz w:val="28"/>
          <w:szCs w:val="28"/>
          <w:highlight w:val="none"/>
        </w:rPr>
        <w:t>：</w:t>
      </w:r>
      <w:r>
        <w:rPr>
          <w:rFonts w:hint="eastAsia" w:ascii="宋体" w:hAnsi="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rPr>
        <w:t>0</w:t>
      </w:r>
      <w:r>
        <w:rPr>
          <w:rFonts w:hint="eastAsia" w:ascii="宋体" w:hAnsi="宋体" w:eastAsia="宋体" w:cs="宋体"/>
          <w:b w:val="0"/>
          <w:bCs/>
          <w:color w:val="auto"/>
          <w:sz w:val="28"/>
          <w:szCs w:val="28"/>
          <w:highlight w:val="none"/>
          <w:lang w:val="zh-CN"/>
        </w:rPr>
        <w:t>分</w:t>
      </w:r>
    </w:p>
    <w:p>
      <w:pPr>
        <w:adjustRightInd w:val="0"/>
        <w:snapToGrid w:val="0"/>
        <w:spacing w:line="46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价格分统一采用低价优先法计算，即满足</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文件要求且最后报价最低的供应商的价格为</w:t>
      </w:r>
      <w:r>
        <w:rPr>
          <w:rFonts w:hint="eastAsia" w:ascii="宋体" w:hAnsi="宋体" w:eastAsia="宋体" w:cs="宋体"/>
          <w:color w:val="auto"/>
          <w:sz w:val="28"/>
          <w:szCs w:val="28"/>
          <w:highlight w:val="none"/>
          <w:lang w:val="en-US" w:eastAsia="zh-CN"/>
        </w:rPr>
        <w:t>评标</w:t>
      </w:r>
      <w:r>
        <w:rPr>
          <w:rFonts w:hint="eastAsia" w:ascii="宋体" w:hAnsi="宋体" w:eastAsia="宋体" w:cs="宋体"/>
          <w:color w:val="auto"/>
          <w:sz w:val="28"/>
          <w:szCs w:val="28"/>
          <w:highlight w:val="none"/>
        </w:rPr>
        <w:t>基准价，其价格分为满分。其他</w:t>
      </w:r>
      <w:r>
        <w:rPr>
          <w:rFonts w:hint="eastAsia" w:ascii="宋体" w:hAnsi="宋体" w:eastAsia="宋体" w:cs="宋体"/>
          <w:color w:val="auto"/>
          <w:sz w:val="28"/>
          <w:szCs w:val="28"/>
          <w:highlight w:val="none"/>
          <w:lang w:val="en-US" w:eastAsia="zh-CN"/>
        </w:rPr>
        <w:t>投标人</w:t>
      </w:r>
      <w:r>
        <w:rPr>
          <w:rFonts w:hint="eastAsia" w:ascii="宋体" w:hAnsi="宋体" w:eastAsia="宋体" w:cs="宋体"/>
          <w:color w:val="auto"/>
          <w:sz w:val="28"/>
          <w:szCs w:val="28"/>
          <w:highlight w:val="none"/>
        </w:rPr>
        <w:t>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报价得分=（</w:t>
      </w:r>
      <w:r>
        <w:rPr>
          <w:rFonts w:hint="eastAsia" w:ascii="宋体" w:hAnsi="宋体" w:eastAsia="宋体" w:cs="宋体"/>
          <w:color w:val="auto"/>
          <w:sz w:val="28"/>
          <w:szCs w:val="28"/>
          <w:highlight w:val="none"/>
          <w:lang w:val="en-US" w:eastAsia="zh-CN"/>
        </w:rPr>
        <w:t>评标</w:t>
      </w:r>
      <w:r>
        <w:rPr>
          <w:rFonts w:hint="eastAsia" w:ascii="宋体" w:hAnsi="宋体" w:eastAsia="宋体" w:cs="宋体"/>
          <w:color w:val="auto"/>
          <w:sz w:val="28"/>
          <w:szCs w:val="28"/>
          <w:highlight w:val="none"/>
        </w:rPr>
        <w:t>基准价/最后</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报价）×价格权值×100</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政府采购政策功能落实</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cs="宋体"/>
          <w:sz w:val="28"/>
          <w:szCs w:val="28"/>
          <w:lang w:val="en-US" w:eastAsia="zh-CN"/>
        </w:rPr>
        <w:t xml:space="preserve">   1</w:t>
      </w:r>
      <w:r>
        <w:rPr>
          <w:rFonts w:hint="eastAsia" w:ascii="宋体" w:hAnsi="宋体" w:eastAsia="宋体" w:cs="宋体"/>
          <w:sz w:val="28"/>
          <w:szCs w:val="28"/>
        </w:rPr>
        <w:t>、小微型企业价格扣除</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（1）本项目对小型和微型企业产品给予10%的扣除价格，用扣除后的价格参与评审。</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（2）供应商需按照《政府采购促进中小企业发展管理办法》（财库﹝2020﹞46 号）的规定提供相应的《中小企业声明函》。</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（3）企业标准请参照《关于印发中小企业划型标准规定的通知》（工信部联企业[2011]300号）文件规定自行填写。</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2、残疾人福利单位价格扣除</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（1）本项目对残疾人福利性单位，给予10%的价格扣除，用扣除后的价格参与评审。</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（2）残疾人福利单位需按照采购文件的要求提供《残疾人福利性单位声明函》。</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（3）残疾人福利单位标准请参照《关于促进残疾人就业政府采购政策的通知》（财库〔2017〕141号）。</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3、监狱和戒毒企业价格扣除</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（1）本项目对监狱和戒毒企业（简称监狱企业）给予10%的价格扣除，用扣除后的价格参与评审。</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（3）监狱企业标准请参照《关于政府采购支持监狱企业发展有关问题的通知》（财库[2014]68号）。</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4、残疾人福利单位、监狱企业属于小型、微型企业的，不重复享受政策</w:t>
      </w:r>
      <w:r>
        <w:rPr>
          <w:rFonts w:hint="eastAsia" w:ascii="宋体" w:hAnsi="宋体" w:eastAsia="宋体" w:cs="宋体"/>
          <w:sz w:val="28"/>
          <w:szCs w:val="28"/>
          <w:lang w:eastAsia="zh-CN"/>
        </w:rPr>
        <w:t>。</w:t>
      </w:r>
    </w:p>
    <w:p>
      <w:pPr>
        <w:snapToGrid w:val="0"/>
        <w:spacing w:line="360" w:lineRule="auto"/>
        <w:ind w:firstLine="562" w:firstLineChars="200"/>
        <w:outlineLvl w:val="1"/>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五、其他</w:t>
      </w:r>
    </w:p>
    <w:p>
      <w:pPr>
        <w:pStyle w:val="98"/>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pPr>
        <w:pStyle w:val="98"/>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评标过程中出现本评标办法未尽事宜，由评标委员会根据有关法律、法规讨论决定。</w:t>
      </w:r>
    </w:p>
    <w:p>
      <w:pPr>
        <w:pStyle w:val="98"/>
        <w:ind w:firstLine="562" w:firstLineChars="200"/>
        <w:rPr>
          <w:rFonts w:hint="eastAsia" w:ascii="宋体" w:hAnsi="宋体" w:eastAsia="宋体" w:cs="宋体"/>
          <w:sz w:val="28"/>
          <w:szCs w:val="28"/>
        </w:rPr>
      </w:pPr>
      <w:r>
        <w:rPr>
          <w:rFonts w:hint="eastAsia" w:ascii="宋体" w:hAnsi="宋体" w:eastAsia="宋体" w:cs="宋体"/>
          <w:sz w:val="28"/>
          <w:szCs w:val="28"/>
        </w:rPr>
        <w:t>六、公告中标结果</w:t>
      </w:r>
    </w:p>
    <w:p>
      <w:pPr>
        <w:pStyle w:val="98"/>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自确定中标供应商之日起2个工作日内，在</w:t>
      </w:r>
      <w:r>
        <w:rPr>
          <w:rFonts w:hint="eastAsia" w:cs="宋体"/>
          <w:b w:val="0"/>
          <w:bCs/>
          <w:sz w:val="28"/>
          <w:szCs w:val="28"/>
          <w:lang w:val="en-US" w:eastAsia="zh-CN"/>
        </w:rPr>
        <w:t>公告发布</w:t>
      </w:r>
      <w:r>
        <w:rPr>
          <w:rFonts w:hint="eastAsia" w:ascii="宋体" w:hAnsi="宋体" w:eastAsia="宋体" w:cs="宋体"/>
          <w:b w:val="0"/>
          <w:bCs/>
          <w:sz w:val="28"/>
          <w:szCs w:val="28"/>
        </w:rPr>
        <w:t>网公告中标结果，公告期限为1个工作日。</w:t>
      </w:r>
    </w:p>
    <w:p>
      <w:pPr>
        <w:pStyle w:val="98"/>
        <w:ind w:firstLine="562" w:firstLineChars="200"/>
        <w:rPr>
          <w:rFonts w:hint="eastAsia" w:ascii="宋体" w:hAnsi="宋体" w:eastAsia="宋体" w:cs="宋体"/>
          <w:sz w:val="28"/>
          <w:szCs w:val="28"/>
        </w:rPr>
      </w:pPr>
      <w:r>
        <w:rPr>
          <w:rFonts w:hint="eastAsia" w:ascii="宋体" w:hAnsi="宋体" w:eastAsia="宋体" w:cs="宋体"/>
          <w:sz w:val="28"/>
          <w:szCs w:val="28"/>
        </w:rPr>
        <w:t>七、发放中标通知书</w:t>
      </w:r>
    </w:p>
    <w:p>
      <w:pPr>
        <w:pStyle w:val="98"/>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公告中标结果的同时，采购代理机构向中标供应商发放中标通知书。中标通知书发出后，采购人不得违法改变中标结果，中标供应商无正当理由不得放弃成交。</w:t>
      </w:r>
    </w:p>
    <w:p>
      <w:pPr>
        <w:autoSpaceDE w:val="0"/>
        <w:autoSpaceDN w:val="0"/>
        <w:adjustRightInd w:val="0"/>
        <w:snapToGrid w:val="0"/>
        <w:spacing w:line="500" w:lineRule="exact"/>
        <w:jc w:val="center"/>
        <w:outlineLvl w:val="0"/>
        <w:rPr>
          <w:rFonts w:hint="eastAsia" w:ascii="宋体" w:hAnsi="宋体" w:eastAsia="宋体" w:cs="宋体"/>
          <w:bCs/>
          <w:sz w:val="28"/>
          <w:szCs w:val="28"/>
        </w:rPr>
      </w:pPr>
      <w:r>
        <w:rPr>
          <w:rFonts w:hint="eastAsia" w:ascii="宋体" w:hAnsi="宋体" w:eastAsia="宋体" w:cs="宋体"/>
          <w:b/>
          <w:sz w:val="28"/>
          <w:szCs w:val="28"/>
        </w:rPr>
        <w:br w:type="page"/>
      </w:r>
      <w:r>
        <w:rPr>
          <w:rFonts w:hint="eastAsia" w:ascii="宋体" w:hAnsi="宋体" w:cs="仿宋"/>
          <w:sz w:val="36"/>
          <w:szCs w:val="36"/>
          <w:lang w:val="zh-CN"/>
        </w:rPr>
        <w:t>第五部分  响应文件组成</w:t>
      </w:r>
    </w:p>
    <w:p>
      <w:pPr>
        <w:adjustRightInd w:val="0"/>
        <w:snapToGrid w:val="0"/>
        <w:spacing w:line="46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响应文件由资格审查证明材料、商务技术文件（含视频U盘）、价格文件三部分组成。</w:t>
      </w:r>
    </w:p>
    <w:p>
      <w:pPr>
        <w:adjustRightInd w:val="0"/>
        <w:snapToGrid w:val="0"/>
        <w:spacing w:line="460" w:lineRule="exact"/>
        <w:ind w:firstLine="562" w:firstLineChars="200"/>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一、资格审查证明材料</w:t>
      </w:r>
    </w:p>
    <w:p>
      <w:pPr>
        <w:adjustRightInd w:val="0"/>
        <w:snapToGri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w:t>
      </w:r>
      <w:r>
        <w:rPr>
          <w:rFonts w:hint="eastAsia" w:ascii="宋体" w:hAnsi="宋体" w:eastAsia="宋体" w:cs="宋体"/>
          <w:kern w:val="0"/>
          <w:sz w:val="28"/>
          <w:szCs w:val="28"/>
        </w:rPr>
        <w:t>投标人符合《政府采购法》第二十二条规定条件的承诺函</w:t>
      </w:r>
      <w:r>
        <w:rPr>
          <w:rFonts w:hint="eastAsia" w:ascii="宋体" w:hAnsi="宋体" w:eastAsia="宋体" w:cs="宋体"/>
          <w:kern w:val="0"/>
          <w:sz w:val="28"/>
          <w:szCs w:val="28"/>
          <w:lang w:val="zh-CN"/>
        </w:rPr>
        <w:t>（格式见附件1）；</w:t>
      </w:r>
    </w:p>
    <w:p>
      <w:pPr>
        <w:adjustRightInd w:val="0"/>
        <w:snapToGri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2.法定代表人身份证明书（格式见附件2）；</w:t>
      </w:r>
    </w:p>
    <w:p>
      <w:pPr>
        <w:adjustRightInd w:val="0"/>
        <w:snapToGri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3.法定代表人授权委托书原件，授权代表本人身份证复印件（格式见附件3）；</w:t>
      </w:r>
    </w:p>
    <w:p>
      <w:pPr>
        <w:adjustRightInd w:val="0"/>
        <w:snapToGri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4.有效的营业执照复印件加盖公章；</w:t>
      </w:r>
    </w:p>
    <w:p>
      <w:pPr>
        <w:adjustRightInd w:val="0"/>
        <w:snapToGrid w:val="0"/>
        <w:spacing w:line="460" w:lineRule="exact"/>
        <w:ind w:firstLine="560" w:firstLineChars="200"/>
        <w:rPr>
          <w:rFonts w:hint="eastAsia" w:ascii="宋体" w:hAnsi="宋体" w:eastAsia="宋体" w:cs="宋体"/>
          <w:color w:val="auto"/>
          <w:kern w:val="0"/>
          <w:sz w:val="28"/>
          <w:szCs w:val="28"/>
        </w:rPr>
      </w:pPr>
      <w:r>
        <w:rPr>
          <w:rFonts w:hint="eastAsia" w:ascii="宋体" w:hAnsi="宋体" w:eastAsia="宋体" w:cs="宋体"/>
          <w:kern w:val="0"/>
          <w:sz w:val="28"/>
          <w:szCs w:val="28"/>
          <w:lang w:val="zh-CN"/>
        </w:rPr>
        <w:t>5.响应供应商需提供承诺书，</w:t>
      </w:r>
      <w:r>
        <w:rPr>
          <w:rFonts w:hint="eastAsia" w:ascii="宋体" w:hAnsi="宋体" w:eastAsia="宋体" w:cs="宋体"/>
          <w:kern w:val="0"/>
          <w:sz w:val="28"/>
          <w:szCs w:val="28"/>
          <w:lang w:val="en-US" w:eastAsia="zh-CN"/>
        </w:rPr>
        <w:t>格式自拟</w:t>
      </w:r>
      <w:r>
        <w:rPr>
          <w:rFonts w:hint="eastAsia" w:ascii="宋体" w:hAnsi="宋体" w:eastAsia="宋体" w:cs="宋体"/>
          <w:kern w:val="0"/>
          <w:sz w:val="28"/>
          <w:szCs w:val="28"/>
          <w:lang w:val="zh-CN"/>
        </w:rPr>
        <w:t>(承诺：</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lang w:val="zh-CN"/>
        </w:rPr>
        <w:t>一切与视频拍摄制作有关的费用及责任由响应供应商承担；</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val="zh-CN"/>
        </w:rPr>
        <w:t>供货时提供的所有视频不存在任何的知识产权与版权的法律纠纷，可合法使用)</w:t>
      </w:r>
      <w:r>
        <w:rPr>
          <w:rFonts w:hint="eastAsia" w:ascii="宋体" w:hAnsi="宋体" w:eastAsia="宋体" w:cs="宋体"/>
          <w:color w:val="auto"/>
          <w:kern w:val="0"/>
          <w:sz w:val="28"/>
          <w:szCs w:val="28"/>
        </w:rPr>
        <w:t>。</w:t>
      </w:r>
    </w:p>
    <w:p>
      <w:pPr>
        <w:adjustRightInd w:val="0"/>
        <w:snapToGrid w:val="0"/>
        <w:spacing w:line="460" w:lineRule="exact"/>
        <w:ind w:firstLine="562" w:firstLineChars="200"/>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二、商务技术文件</w:t>
      </w:r>
    </w:p>
    <w:p>
      <w:pPr>
        <w:adjustRightInd w:val="0"/>
        <w:snapToGrid w:val="0"/>
        <w:spacing w:line="460" w:lineRule="exact"/>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1.商务技术评分标准中须提供的相关得分佐证材料；</w:t>
      </w:r>
    </w:p>
    <w:p>
      <w:pPr>
        <w:adjustRightInd w:val="0"/>
        <w:snapToGrid w:val="0"/>
        <w:spacing w:line="460" w:lineRule="exact"/>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2.供应商认为需要提交的其他商务技术材料。</w:t>
      </w:r>
    </w:p>
    <w:p>
      <w:pPr>
        <w:adjustRightInd w:val="0"/>
        <w:snapToGrid w:val="0"/>
        <w:spacing w:line="460" w:lineRule="exact"/>
        <w:ind w:firstLine="562" w:firstLineChars="200"/>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三、价格文件</w:t>
      </w:r>
    </w:p>
    <w:p>
      <w:pPr>
        <w:adjustRightInd w:val="0"/>
        <w:snapToGri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w:t>
      </w:r>
      <w:r>
        <w:rPr>
          <w:rFonts w:hint="eastAsia" w:ascii="宋体" w:hAnsi="宋体" w:eastAsia="宋体" w:cs="宋体"/>
          <w:kern w:val="0"/>
          <w:sz w:val="28"/>
          <w:szCs w:val="28"/>
        </w:rPr>
        <w:t>报价表</w:t>
      </w:r>
      <w:r>
        <w:rPr>
          <w:rFonts w:hint="eastAsia" w:ascii="宋体" w:hAnsi="宋体" w:eastAsia="宋体" w:cs="宋体"/>
          <w:kern w:val="0"/>
          <w:sz w:val="28"/>
          <w:szCs w:val="28"/>
          <w:lang w:val="zh-CN"/>
        </w:rPr>
        <w:t>（格式见附件</w:t>
      </w:r>
      <w:r>
        <w:rPr>
          <w:rFonts w:hint="eastAsia" w:ascii="宋体" w:hAnsi="宋体" w:cs="宋体"/>
          <w:kern w:val="0"/>
          <w:sz w:val="28"/>
          <w:szCs w:val="28"/>
          <w:lang w:val="en-US" w:eastAsia="zh-CN"/>
        </w:rPr>
        <w:t>4</w:t>
      </w:r>
      <w:r>
        <w:rPr>
          <w:rFonts w:hint="eastAsia" w:ascii="宋体" w:hAnsi="宋体" w:eastAsia="宋体" w:cs="宋体"/>
          <w:kern w:val="0"/>
          <w:sz w:val="28"/>
          <w:szCs w:val="28"/>
          <w:lang w:val="zh-CN"/>
        </w:rPr>
        <w:t>）；</w:t>
      </w:r>
    </w:p>
    <w:p>
      <w:pPr>
        <w:adjustRightInd w:val="0"/>
        <w:snapToGri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2.供应商信用承诺书（格式见附件5）</w:t>
      </w:r>
    </w:p>
    <w:p>
      <w:pPr>
        <w:snapToGrid w:val="0"/>
        <w:spacing w:line="400" w:lineRule="exact"/>
        <w:ind w:firstLine="540" w:firstLineChars="192"/>
        <w:contextualSpacing/>
        <w:rPr>
          <w:rFonts w:hint="eastAsia" w:ascii="宋体" w:hAnsi="宋体" w:eastAsia="宋体" w:cs="宋体"/>
          <w:b/>
          <w:kern w:val="0"/>
          <w:sz w:val="28"/>
          <w:szCs w:val="28"/>
        </w:rPr>
      </w:pPr>
      <w:r>
        <w:rPr>
          <w:rFonts w:hint="eastAsia" w:ascii="宋体" w:hAnsi="宋体" w:eastAsia="宋体" w:cs="宋体"/>
          <w:b/>
          <w:kern w:val="0"/>
          <w:sz w:val="28"/>
          <w:szCs w:val="28"/>
        </w:rPr>
        <w:br w:type="page"/>
      </w:r>
    </w:p>
    <w:p>
      <w:pPr>
        <w:snapToGrid w:val="0"/>
        <w:spacing w:line="400" w:lineRule="exact"/>
        <w:contextualSpacing/>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附件1</w:t>
      </w:r>
    </w:p>
    <w:p>
      <w:pP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投标人符合《政府采购法》第二十二条规定条件的声明函</w:t>
      </w:r>
    </w:p>
    <w:p>
      <w:pPr>
        <w:spacing w:line="460" w:lineRule="exact"/>
        <w:rPr>
          <w:rFonts w:hint="eastAsia" w:ascii="宋体" w:hAnsi="宋体" w:eastAsia="宋体" w:cs="宋体"/>
          <w:b/>
          <w:bCs/>
          <w:color w:val="000000"/>
          <w:sz w:val="28"/>
          <w:szCs w:val="28"/>
        </w:rPr>
      </w:pPr>
    </w:p>
    <w:p>
      <w:pPr>
        <w:spacing w:line="460" w:lineRule="exact"/>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我单位参加</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rPr>
        <w:t>（项目名称），</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rPr>
        <w:t>（项目编号）投标活动。针对《中华人民共和国政府采购法》第二十二条规定做出如下声明：</w:t>
      </w:r>
    </w:p>
    <w:p>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1.我单位具有独立承担民事责任的能力；</w:t>
      </w:r>
    </w:p>
    <w:p>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6.我单位满足法律、行政法规规定的其他条件。</w:t>
      </w:r>
    </w:p>
    <w:p>
      <w:pPr>
        <w:spacing w:line="460" w:lineRule="exact"/>
        <w:ind w:firstLine="560" w:firstLineChars="200"/>
        <w:rPr>
          <w:rFonts w:hint="eastAsia" w:ascii="宋体" w:hAnsi="宋体" w:eastAsia="宋体" w:cs="宋体"/>
          <w:color w:val="000000"/>
          <w:sz w:val="28"/>
          <w:szCs w:val="28"/>
        </w:rPr>
      </w:pPr>
    </w:p>
    <w:p>
      <w:pPr>
        <w:spacing w:line="460" w:lineRule="exact"/>
        <w:ind w:firstLine="560" w:firstLineChars="200"/>
        <w:rPr>
          <w:rFonts w:hint="eastAsia" w:ascii="宋体" w:hAnsi="宋体" w:eastAsia="宋体" w:cs="宋体"/>
          <w:color w:val="000000"/>
          <w:sz w:val="28"/>
          <w:szCs w:val="28"/>
        </w:rPr>
      </w:pPr>
    </w:p>
    <w:p>
      <w:pPr>
        <w:spacing w:line="460" w:lineRule="exact"/>
        <w:ind w:firstLine="560" w:firstLineChars="200"/>
        <w:rPr>
          <w:rFonts w:hint="eastAsia" w:ascii="宋体" w:hAnsi="宋体" w:eastAsia="宋体" w:cs="宋体"/>
          <w:bCs/>
          <w:color w:val="000000"/>
          <w:sz w:val="28"/>
          <w:szCs w:val="28"/>
        </w:rPr>
      </w:pPr>
    </w:p>
    <w:p>
      <w:pPr>
        <w:spacing w:line="460" w:lineRule="exact"/>
        <w:ind w:firstLine="560" w:firstLineChars="200"/>
        <w:rPr>
          <w:rFonts w:hint="eastAsia" w:ascii="宋体" w:hAnsi="宋体" w:eastAsia="宋体" w:cs="宋体"/>
          <w:bCs/>
          <w:color w:val="000000"/>
          <w:sz w:val="28"/>
          <w:szCs w:val="28"/>
        </w:rPr>
      </w:pPr>
    </w:p>
    <w:p>
      <w:pPr>
        <w:spacing w:line="46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承诺人名称（公章）：</w:t>
      </w:r>
    </w:p>
    <w:p>
      <w:pPr>
        <w:spacing w:line="460" w:lineRule="exact"/>
        <w:ind w:firstLine="560" w:firstLineChars="200"/>
        <w:jc w:val="right"/>
        <w:rPr>
          <w:rFonts w:hint="eastAsia" w:ascii="宋体" w:hAnsi="宋体" w:eastAsia="宋体" w:cs="宋体"/>
          <w:bCs/>
          <w:color w:val="000000"/>
          <w:sz w:val="28"/>
          <w:szCs w:val="28"/>
        </w:rPr>
      </w:pPr>
    </w:p>
    <w:p>
      <w:pPr>
        <w:spacing w:line="460" w:lineRule="exact"/>
        <w:ind w:firstLine="560" w:firstLineChars="200"/>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日期：年月日</w:t>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pStyle w:val="24"/>
        <w:ind w:firstLine="240"/>
        <w:rPr>
          <w:rFonts w:hint="eastAsia" w:ascii="宋体" w:hAnsi="宋体" w:eastAsia="宋体" w:cs="宋体"/>
          <w:sz w:val="28"/>
          <w:szCs w:val="28"/>
          <w:lang w:val="zh-CN"/>
        </w:rPr>
      </w:pPr>
    </w:p>
    <w:p>
      <w:pPr>
        <w:snapToGrid w:val="0"/>
        <w:spacing w:line="400" w:lineRule="exact"/>
        <w:contextualSpacing/>
        <w:rPr>
          <w:rFonts w:hint="eastAsia" w:ascii="宋体" w:hAnsi="宋体" w:eastAsia="宋体" w:cs="宋体"/>
          <w:kern w:val="0"/>
          <w:sz w:val="28"/>
          <w:szCs w:val="28"/>
          <w:lang w:val="zh-CN"/>
        </w:rPr>
      </w:pPr>
    </w:p>
    <w:p>
      <w:pPr>
        <w:snapToGrid w:val="0"/>
        <w:spacing w:line="400" w:lineRule="exact"/>
        <w:contextualSpacing/>
        <w:rPr>
          <w:rFonts w:hint="eastAsia" w:ascii="宋体" w:hAnsi="宋体" w:eastAsia="宋体" w:cs="宋体"/>
          <w:kern w:val="0"/>
          <w:sz w:val="28"/>
          <w:szCs w:val="28"/>
          <w:lang w:val="zh-CN"/>
        </w:rPr>
      </w:pPr>
    </w:p>
    <w:p>
      <w:pPr>
        <w:snapToGrid w:val="0"/>
        <w:spacing w:line="400" w:lineRule="exact"/>
        <w:contextualSpacing/>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附件2</w:t>
      </w:r>
    </w:p>
    <w:p>
      <w:pPr>
        <w:spacing w:line="560" w:lineRule="exact"/>
        <w:jc w:val="center"/>
        <w:rPr>
          <w:rFonts w:hint="eastAsia" w:ascii="宋体" w:hAnsi="宋体" w:eastAsia="宋体" w:cs="宋体"/>
          <w:b/>
          <w:bCs/>
          <w:sz w:val="28"/>
          <w:szCs w:val="28"/>
        </w:rPr>
      </w:pPr>
    </w:p>
    <w:p>
      <w:pPr>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法定代表人身份证明</w:t>
      </w:r>
    </w:p>
    <w:p>
      <w:pPr>
        <w:spacing w:line="480" w:lineRule="exact"/>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先生/女士： 现任我单位职务，为法定代表人，特此证明。</w:t>
      </w:r>
    </w:p>
    <w:p>
      <w:pPr>
        <w:spacing w:line="480" w:lineRule="exact"/>
        <w:ind w:firstLine="480"/>
        <w:rPr>
          <w:rFonts w:hint="eastAsia" w:ascii="宋体" w:hAnsi="宋体" w:eastAsia="宋体" w:cs="宋体"/>
          <w:sz w:val="28"/>
          <w:szCs w:val="28"/>
          <w:u w:val="single"/>
        </w:rPr>
      </w:pPr>
      <w:r>
        <w:rPr>
          <w:rFonts w:hint="eastAsia" w:ascii="宋体" w:hAnsi="宋体" w:eastAsia="宋体" w:cs="宋体"/>
          <w:sz w:val="28"/>
          <w:szCs w:val="28"/>
        </w:rPr>
        <w:t>身份证号码：</w:t>
      </w:r>
    </w:p>
    <w:p>
      <w:pPr>
        <w:spacing w:line="480" w:lineRule="exact"/>
        <w:ind w:firstLine="480"/>
        <w:rPr>
          <w:rFonts w:hint="eastAsia" w:ascii="宋体" w:hAnsi="宋体" w:eastAsia="宋体" w:cs="宋体"/>
          <w:sz w:val="28"/>
          <w:szCs w:val="28"/>
        </w:rPr>
      </w:pPr>
    </w:p>
    <w:p>
      <w:pPr>
        <w:spacing w:line="600" w:lineRule="exact"/>
        <w:rPr>
          <w:rFonts w:hint="eastAsia" w:ascii="宋体" w:hAnsi="宋体" w:eastAsia="宋体" w:cs="宋体"/>
          <w:b/>
          <w:sz w:val="28"/>
          <w:szCs w:val="28"/>
        </w:rPr>
      </w:pPr>
      <w:r>
        <w:rPr>
          <w:rFonts w:hint="eastAsia" w:ascii="宋体" w:hAnsi="宋体" w:eastAsia="宋体" w:cs="宋体"/>
          <w:b/>
          <w:sz w:val="28"/>
          <w:szCs w:val="28"/>
        </w:rPr>
        <w:t>注：提供法定代表人的身份证复印件盖公章</w:t>
      </w:r>
    </w:p>
    <w:p>
      <w:pPr>
        <w:spacing w:line="480" w:lineRule="exact"/>
        <w:ind w:firstLine="560" w:firstLineChars="200"/>
        <w:rPr>
          <w:rFonts w:hint="eastAsia" w:ascii="宋体" w:hAnsi="宋体" w:eastAsia="宋体" w:cs="宋体"/>
          <w:sz w:val="28"/>
          <w:szCs w:val="28"/>
        </w:rPr>
      </w:pPr>
    </w:p>
    <w:p>
      <w:pPr>
        <w:rPr>
          <w:rFonts w:hint="eastAsia" w:ascii="宋体" w:hAnsi="宋体" w:eastAsia="宋体" w:cs="宋体"/>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pStyle w:val="87"/>
        <w:ind w:firstLine="420"/>
        <w:rPr>
          <w:rFonts w:hint="eastAsia" w:ascii="宋体" w:hAnsi="宋体" w:eastAsia="宋体" w:cs="宋体"/>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br w:type="page"/>
      </w:r>
    </w:p>
    <w:p>
      <w:pPr>
        <w:snapToGrid w:val="0"/>
        <w:spacing w:line="400" w:lineRule="exact"/>
        <w:contextualSpacing/>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附件3</w:t>
      </w:r>
    </w:p>
    <w:p>
      <w:pPr>
        <w:jc w:val="center"/>
        <w:rPr>
          <w:rFonts w:hint="eastAsia" w:ascii="宋体" w:hAnsi="宋体" w:eastAsia="宋体" w:cs="宋体"/>
          <w:sz w:val="28"/>
          <w:szCs w:val="28"/>
        </w:rPr>
      </w:pPr>
    </w:p>
    <w:p>
      <w:pPr>
        <w:spacing w:line="46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法定代表人授权委托书</w:t>
      </w:r>
    </w:p>
    <w:p>
      <w:pPr>
        <w:spacing w:line="460" w:lineRule="exact"/>
        <w:ind w:firstLine="560" w:firstLineChars="200"/>
        <w:rPr>
          <w:rFonts w:hint="eastAsia" w:ascii="宋体" w:hAnsi="宋体" w:eastAsia="宋体" w:cs="宋体"/>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人------（姓名）系————（授权单位名称）的法定代表人，现委托-------（姓名）（身份证号——————）为我方代理人，以我方名义全权处理与本次采购项目（编号：----------）有关的一切事务，其法律后果由我方承担。</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本授权书于---年---月---日起生效。代理人无转委托权。</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代理人(被授权人):------</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授权单位名称（盖章）：-----</w:t>
      </w: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授权单位法定代表人（签字或盖章）：-----</w:t>
      </w:r>
    </w:p>
    <w:p>
      <w:pPr>
        <w:spacing w:line="460" w:lineRule="exact"/>
        <w:ind w:firstLine="560" w:firstLineChars="200"/>
        <w:jc w:val="right"/>
        <w:rPr>
          <w:rFonts w:hint="eastAsia" w:ascii="宋体" w:hAnsi="宋体" w:eastAsia="宋体" w:cs="宋体"/>
          <w:sz w:val="28"/>
          <w:szCs w:val="28"/>
        </w:rPr>
      </w:pPr>
    </w:p>
    <w:p>
      <w:pPr>
        <w:spacing w:line="46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XXXX年XX月XX日</w:t>
      </w:r>
    </w:p>
    <w:p>
      <w:pPr>
        <w:snapToGrid w:val="0"/>
        <w:spacing w:line="460" w:lineRule="exact"/>
        <w:ind w:firstLine="562" w:firstLineChars="200"/>
        <w:contextualSpacing/>
        <w:rPr>
          <w:rFonts w:hint="eastAsia" w:ascii="宋体" w:hAnsi="宋体" w:eastAsia="宋体" w:cs="宋体"/>
          <w:b/>
          <w:kern w:val="0"/>
          <w:sz w:val="28"/>
          <w:szCs w:val="28"/>
        </w:rPr>
      </w:pPr>
    </w:p>
    <w:p>
      <w:pPr>
        <w:snapToGrid w:val="0"/>
        <w:spacing w:line="460" w:lineRule="exact"/>
        <w:ind w:firstLine="562" w:firstLineChars="200"/>
        <w:contextualSpacing/>
        <w:rPr>
          <w:rFonts w:hint="eastAsia" w:ascii="宋体" w:hAnsi="宋体" w:eastAsia="宋体" w:cs="宋体"/>
          <w:b/>
          <w:kern w:val="0"/>
          <w:sz w:val="28"/>
          <w:szCs w:val="28"/>
        </w:rPr>
      </w:pPr>
      <w:r>
        <w:rPr>
          <w:rFonts w:hint="eastAsia" w:ascii="宋体" w:hAnsi="宋体" w:eastAsia="宋体" w:cs="宋体"/>
          <w:b/>
          <w:kern w:val="0"/>
          <w:sz w:val="28"/>
          <w:szCs w:val="28"/>
        </w:rPr>
        <w:t>注：提供投标代表本人身份证复印件盖公章</w:t>
      </w:r>
    </w:p>
    <w:p>
      <w:pPr>
        <w:snapToGrid w:val="0"/>
        <w:spacing w:line="460" w:lineRule="exact"/>
        <w:ind w:firstLine="562" w:firstLineChars="200"/>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contextualSpacing/>
        <w:rPr>
          <w:rFonts w:hint="eastAsia" w:ascii="宋体" w:hAnsi="宋体" w:eastAsia="宋体" w:cs="宋体"/>
          <w:kern w:val="0"/>
          <w:sz w:val="28"/>
          <w:szCs w:val="28"/>
        </w:rPr>
        <w:sectPr>
          <w:pgSz w:w="11907" w:h="16839"/>
          <w:pgMar w:top="1440" w:right="1800" w:bottom="1440" w:left="1800" w:header="720" w:footer="720" w:gutter="0"/>
          <w:cols w:space="720" w:num="1"/>
          <w:docGrid w:linePitch="286" w:charSpace="0"/>
        </w:sectPr>
      </w:pPr>
    </w:p>
    <w:p>
      <w:pP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附件</w:t>
      </w:r>
      <w:r>
        <w:rPr>
          <w:rFonts w:hint="eastAsia" w:ascii="宋体" w:hAnsi="宋体" w:cs="宋体"/>
          <w:kern w:val="0"/>
          <w:sz w:val="28"/>
          <w:szCs w:val="28"/>
          <w:lang w:val="en-US" w:eastAsia="zh-CN"/>
        </w:rPr>
        <w:t>4</w:t>
      </w:r>
    </w:p>
    <w:p>
      <w:pPr>
        <w:widowControl/>
        <w:spacing w:before="100" w:beforeAutospacing="1" w:after="100" w:afterAutospacing="1" w:line="460" w:lineRule="exact"/>
        <w:jc w:val="center"/>
        <w:rPr>
          <w:rFonts w:hint="eastAsia" w:ascii="宋体" w:hAnsi="宋体" w:eastAsia="宋体" w:cs="宋体"/>
          <w:kern w:val="0"/>
          <w:sz w:val="28"/>
          <w:szCs w:val="28"/>
          <w:highlight w:val="none"/>
        </w:rPr>
      </w:pPr>
      <w:r>
        <w:rPr>
          <w:rFonts w:hint="eastAsia" w:ascii="宋体" w:hAnsi="宋体" w:eastAsia="宋体" w:cs="宋体"/>
          <w:b/>
          <w:bCs/>
          <w:kern w:val="0"/>
          <w:sz w:val="28"/>
          <w:szCs w:val="28"/>
          <w:highlight w:val="none"/>
        </w:rPr>
        <w:t>报价表</w:t>
      </w:r>
    </w:p>
    <w:p>
      <w:pPr>
        <w:spacing w:line="460" w:lineRule="exact"/>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供应商全称（加盖公章）：</w:t>
      </w:r>
    </w:p>
    <w:p>
      <w:pPr>
        <w:spacing w:line="460" w:lineRule="exact"/>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项目名称：</w:t>
      </w:r>
    </w:p>
    <w:p>
      <w:pPr>
        <w:spacing w:line="46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项目编号：</w:t>
      </w:r>
    </w:p>
    <w:tbl>
      <w:tblPr>
        <w:tblStyle w:val="2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947"/>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center"/>
          </w:tcPr>
          <w:p>
            <w:pPr>
              <w:spacing w:line="460" w:lineRule="exact"/>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序号</w:t>
            </w:r>
          </w:p>
        </w:tc>
        <w:tc>
          <w:tcPr>
            <w:tcW w:w="2947" w:type="dxa"/>
            <w:noWrap w:val="0"/>
            <w:vAlign w:val="center"/>
          </w:tcPr>
          <w:p>
            <w:pPr>
              <w:spacing w:line="460" w:lineRule="exact"/>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rPr>
              <w:t>内容</w:t>
            </w:r>
            <w:r>
              <w:rPr>
                <w:rFonts w:hint="eastAsia" w:ascii="宋体" w:hAnsi="宋体" w:eastAsia="宋体" w:cs="宋体"/>
                <w:kern w:val="0"/>
                <w:sz w:val="28"/>
                <w:szCs w:val="28"/>
                <w:highlight w:val="none"/>
              </w:rPr>
              <w:t>名称</w:t>
            </w:r>
          </w:p>
        </w:tc>
        <w:tc>
          <w:tcPr>
            <w:tcW w:w="5019" w:type="dxa"/>
            <w:noWrap w:val="0"/>
            <w:vAlign w:val="center"/>
          </w:tcPr>
          <w:p>
            <w:pPr>
              <w:spacing w:line="460" w:lineRule="exact"/>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jc w:val="center"/>
        </w:trPr>
        <w:tc>
          <w:tcPr>
            <w:tcW w:w="967" w:type="dxa"/>
            <w:noWrap w:val="0"/>
            <w:vAlign w:val="center"/>
          </w:tcPr>
          <w:p>
            <w:pPr>
              <w:spacing w:line="460" w:lineRule="exact"/>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w:t>
            </w:r>
          </w:p>
        </w:tc>
        <w:tc>
          <w:tcPr>
            <w:tcW w:w="2947" w:type="dxa"/>
            <w:noWrap w:val="0"/>
            <w:vAlign w:val="center"/>
          </w:tcPr>
          <w:p>
            <w:pPr>
              <w:spacing w:line="460" w:lineRule="exact"/>
              <w:jc w:val="center"/>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lang w:eastAsia="zh-CN"/>
              </w:rPr>
              <w:t>南通市休闲农业整体宣传</w:t>
            </w:r>
          </w:p>
        </w:tc>
        <w:tc>
          <w:tcPr>
            <w:tcW w:w="5019" w:type="dxa"/>
            <w:noWrap w:val="0"/>
            <w:vAlign w:val="center"/>
          </w:tcPr>
          <w:p>
            <w:pPr>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大写：</w:t>
            </w:r>
          </w:p>
          <w:p>
            <w:pPr>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jc w:val="center"/>
        </w:trPr>
        <w:tc>
          <w:tcPr>
            <w:tcW w:w="967" w:type="dxa"/>
            <w:noWrap w:val="0"/>
            <w:vAlign w:val="center"/>
          </w:tcPr>
          <w:p>
            <w:pPr>
              <w:spacing w:line="460" w:lineRule="exact"/>
              <w:jc w:val="center"/>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2</w:t>
            </w:r>
          </w:p>
        </w:tc>
        <w:tc>
          <w:tcPr>
            <w:tcW w:w="2947" w:type="dxa"/>
            <w:noWrap w:val="0"/>
            <w:vAlign w:val="center"/>
          </w:tcPr>
          <w:p>
            <w:pPr>
              <w:spacing w:line="460" w:lineRule="exact"/>
              <w:jc w:val="center"/>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“通字号”乡村旅游精品线路解读宣传</w:t>
            </w:r>
          </w:p>
        </w:tc>
        <w:tc>
          <w:tcPr>
            <w:tcW w:w="5019" w:type="dxa"/>
            <w:noWrap w:val="0"/>
            <w:vAlign w:val="center"/>
          </w:tcPr>
          <w:p>
            <w:pPr>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大写：</w:t>
            </w:r>
          </w:p>
          <w:p>
            <w:pPr>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jc w:val="center"/>
        </w:trPr>
        <w:tc>
          <w:tcPr>
            <w:tcW w:w="967" w:type="dxa"/>
            <w:noWrap w:val="0"/>
            <w:vAlign w:val="center"/>
          </w:tcPr>
          <w:p>
            <w:pPr>
              <w:spacing w:line="460" w:lineRule="exact"/>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3</w:t>
            </w:r>
          </w:p>
        </w:tc>
        <w:tc>
          <w:tcPr>
            <w:tcW w:w="2947" w:type="dxa"/>
            <w:noWrap w:val="0"/>
            <w:vAlign w:val="center"/>
          </w:tcPr>
          <w:p>
            <w:pPr>
              <w:spacing w:line="460" w:lineRule="exact"/>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总价</w:t>
            </w:r>
          </w:p>
        </w:tc>
        <w:tc>
          <w:tcPr>
            <w:tcW w:w="5019" w:type="dxa"/>
            <w:noWrap w:val="0"/>
            <w:vAlign w:val="center"/>
          </w:tcPr>
          <w:p>
            <w:pPr>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大写：</w:t>
            </w:r>
          </w:p>
          <w:p>
            <w:pPr>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小写：元（人民币）</w:t>
            </w:r>
          </w:p>
        </w:tc>
      </w:tr>
    </w:tbl>
    <w:p>
      <w:pPr>
        <w:spacing w:line="46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日期：</w:t>
      </w:r>
    </w:p>
    <w:p>
      <w:pPr>
        <w:spacing w:line="46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填写说明：</w:t>
      </w:r>
    </w:p>
    <w:p>
      <w:pPr>
        <w:spacing w:line="46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1、报价表必须加盖供应商公章（复印件无效）。</w:t>
      </w:r>
    </w:p>
    <w:p>
      <w:pPr>
        <w:kinsoku w:val="0"/>
        <w:topLinePunct/>
        <w:snapToGrid w:val="0"/>
        <w:spacing w:line="420" w:lineRule="exact"/>
        <w:rPr>
          <w:rFonts w:hint="eastAsia" w:ascii="宋体" w:hAnsi="宋体" w:eastAsia="宋体" w:cs="宋体"/>
          <w:b/>
          <w:sz w:val="28"/>
          <w:szCs w:val="28"/>
          <w:highlight w:val="none"/>
        </w:rPr>
      </w:pPr>
    </w:p>
    <w:p>
      <w:pPr>
        <w:kinsoku w:val="0"/>
        <w:topLinePunct/>
        <w:snapToGrid w:val="0"/>
        <w:spacing w:line="42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注：</w:t>
      </w:r>
    </w:p>
    <w:p>
      <w:pPr>
        <w:spacing w:line="46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本表为格式表，不得自行改动，必须提供。</w:t>
      </w:r>
    </w:p>
    <w:p>
      <w:pPr>
        <w:spacing w:line="46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报价应包括供应商完成本项目的所有工作内容</w:t>
      </w:r>
      <w:r>
        <w:rPr>
          <w:rFonts w:hint="eastAsia" w:ascii="宋体" w:hAnsi="宋体" w:eastAsia="宋体" w:cs="宋体"/>
          <w:kern w:val="0"/>
          <w:sz w:val="28"/>
          <w:szCs w:val="28"/>
          <w:highlight w:val="none"/>
          <w:lang w:val="en-US" w:eastAsia="zh-CN"/>
        </w:rPr>
        <w:t>一切费用</w:t>
      </w:r>
      <w:r>
        <w:rPr>
          <w:rFonts w:hint="eastAsia" w:ascii="宋体" w:hAnsi="宋体" w:eastAsia="宋体" w:cs="宋体"/>
          <w:kern w:val="0"/>
          <w:sz w:val="28"/>
          <w:szCs w:val="28"/>
          <w:highlight w:val="none"/>
        </w:rPr>
        <w:t>。</w:t>
      </w:r>
    </w:p>
    <w:p>
      <w:pPr>
        <w:widowControl/>
        <w:shd w:val="clear" w:color="auto" w:fill="FFFFFF"/>
        <w:spacing w:line="400" w:lineRule="exact"/>
        <w:ind w:firstLine="480"/>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br w:type="page"/>
      </w:r>
    </w:p>
    <w:p>
      <w:pPr>
        <w:snapToGrid w:val="0"/>
        <w:spacing w:line="400" w:lineRule="exact"/>
        <w:contextualSpacing/>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附件</w:t>
      </w:r>
      <w:r>
        <w:rPr>
          <w:rFonts w:hint="eastAsia" w:ascii="宋体" w:hAnsi="宋体" w:cs="宋体"/>
          <w:color w:val="auto"/>
          <w:kern w:val="0"/>
          <w:sz w:val="28"/>
          <w:szCs w:val="28"/>
          <w:lang w:val="en-US" w:eastAsia="zh-CN"/>
        </w:rPr>
        <w:t>5</w:t>
      </w:r>
    </w:p>
    <w:p>
      <w:pPr>
        <w:spacing w:before="240" w:line="360" w:lineRule="auto"/>
        <w:jc w:val="center"/>
        <w:rPr>
          <w:rFonts w:hint="eastAsia" w:asciiTheme="minorEastAsia" w:hAnsiTheme="minorEastAsia" w:eastAsiaTheme="minorEastAsia" w:cstheme="minorEastAsia"/>
          <w:b/>
          <w:sz w:val="28"/>
          <w:szCs w:val="28"/>
          <w:lang w:bidi="ar"/>
        </w:rPr>
      </w:pPr>
      <w:r>
        <w:rPr>
          <w:rFonts w:hint="eastAsia" w:asciiTheme="minorEastAsia" w:hAnsiTheme="minorEastAsia" w:eastAsiaTheme="minorEastAsia" w:cstheme="minorEastAsia"/>
          <w:b/>
          <w:sz w:val="28"/>
          <w:szCs w:val="28"/>
          <w:lang w:bidi="ar"/>
        </w:rPr>
        <w:t>供应商信用承诺书</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为营造公开、公平、公正的公共资源交易环境，树立诚信守法的响应供应商形象，本人代表本单位作出以下承诺：</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二、严格依照国家和省、市、县关于政府采购等方面的法律、法规、规章、规范性文件，参加公共资源交易招标投标活动；积极履行社会责任，促进廉政建设；</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三、严格遵守即时信息公示规定，及时更新公共资源交易中心主体信息库中信息；</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六、自觉接受政府部门、行业组织、社会公众、新闻舆论等监督；</w:t>
      </w:r>
    </w:p>
    <w:p>
      <w:pPr>
        <w:spacing w:line="360" w:lineRule="auto"/>
        <w:ind w:firstLine="560" w:firstLineChars="200"/>
        <w:outlineLvl w:val="9"/>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bidi="ar"/>
        </w:rPr>
        <w:t>七、上述承诺已向本单位员工作了宣传教育；</w:t>
      </w:r>
    </w:p>
    <w:p>
      <w:pPr>
        <w:tabs>
          <w:tab w:val="left" w:pos="4860"/>
        </w:tabs>
        <w:spacing w:line="240" w:lineRule="auto"/>
        <w:ind w:right="0"/>
        <w:jc w:val="left"/>
        <w:outlineLvl w:val="9"/>
        <w:rPr>
          <w:rFonts w:hint="eastAsia" w:asciiTheme="minorEastAsia" w:hAnsiTheme="minorEastAsia" w:eastAsiaTheme="minorEastAsia" w:cstheme="minorEastAsia"/>
          <w:b/>
          <w:kern w:val="0"/>
          <w:sz w:val="28"/>
          <w:szCs w:val="28"/>
          <w:lang w:val="zh-CN" w:bidi="ar"/>
        </w:rPr>
      </w:pPr>
      <w:r>
        <w:rPr>
          <w:rFonts w:hint="eastAsia" w:asciiTheme="minorEastAsia" w:hAnsiTheme="minorEastAsia" w:eastAsiaTheme="minorEastAsia" w:cstheme="minorEastAsia"/>
          <w:b/>
          <w:kern w:val="0"/>
          <w:sz w:val="28"/>
          <w:szCs w:val="28"/>
          <w:lang w:val="zh-CN" w:bidi="ar"/>
        </w:rPr>
        <w:t>如有违反上述承诺的不良行为，本单位同意将其予以上网公示。</w:t>
      </w:r>
    </w:p>
    <w:p>
      <w:pPr>
        <w:spacing w:line="360" w:lineRule="auto"/>
        <w:ind w:firstLine="3080" w:firstLineChars="1100"/>
        <w:jc w:val="right"/>
        <w:outlineLvl w:val="9"/>
        <w:rPr>
          <w:rFonts w:hint="eastAsia" w:asciiTheme="minorEastAsia" w:hAnsiTheme="minorEastAsia" w:eastAsiaTheme="minorEastAsia" w:cstheme="minorEastAsia"/>
          <w:kern w:val="0"/>
          <w:sz w:val="28"/>
          <w:szCs w:val="28"/>
          <w:u w:val="single"/>
          <w:lang w:val="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kern w:val="0"/>
          <w:sz w:val="28"/>
          <w:szCs w:val="28"/>
          <w:lang w:val="zh-CN" w:bidi="ar"/>
        </w:rPr>
        <w:t>投标供应商全称(盖公章)：</w:t>
      </w:r>
    </w:p>
    <w:p>
      <w:pPr>
        <w:spacing w:line="360" w:lineRule="auto"/>
        <w:ind w:firstLine="3080" w:firstLineChars="1100"/>
        <w:jc w:val="right"/>
        <w:outlineLvl w:val="9"/>
        <w:rPr>
          <w:rFonts w:hint="eastAsia" w:asciiTheme="minorEastAsia" w:hAnsiTheme="minorEastAsia" w:eastAsiaTheme="minorEastAsia" w:cstheme="minorEastAsia"/>
          <w:sz w:val="28"/>
          <w:szCs w:val="28"/>
          <w:u w:val="single"/>
          <w:lang w:val="zh-CN"/>
        </w:rPr>
      </w:pPr>
      <w:r>
        <w:rPr>
          <w:rFonts w:hint="eastAsia" w:asciiTheme="minorEastAsia" w:hAnsiTheme="minorEastAsia" w:eastAsiaTheme="minorEastAsia" w:cstheme="minorEastAsia"/>
          <w:kern w:val="0"/>
          <w:sz w:val="28"/>
          <w:szCs w:val="28"/>
          <w:lang w:val="zh-CN" w:bidi="ar"/>
        </w:rPr>
        <w:t>法定代表人（签字或盖章）：</w:t>
      </w:r>
    </w:p>
    <w:p>
      <w:pPr>
        <w:spacing w:line="360" w:lineRule="auto"/>
        <w:ind w:firstLine="3080" w:firstLineChars="1100"/>
        <w:jc w:val="right"/>
        <w:outlineLvl w:val="9"/>
        <w:rPr>
          <w:rFonts w:hint="eastAsia" w:ascii="仿宋" w:hAnsi="仿宋" w:eastAsia="仿宋" w:cs="仿宋"/>
          <w:kern w:val="0"/>
          <w:sz w:val="28"/>
          <w:szCs w:val="28"/>
          <w:lang w:val="zh-CN"/>
        </w:rPr>
      </w:pPr>
      <w:r>
        <w:rPr>
          <w:rFonts w:hint="eastAsia" w:asciiTheme="minorEastAsia" w:hAnsiTheme="minorEastAsia" w:eastAsiaTheme="minorEastAsia" w:cstheme="minorEastAsia"/>
          <w:kern w:val="0"/>
          <w:sz w:val="28"/>
          <w:szCs w:val="28"/>
          <w:lang w:val="zh-CN" w:bidi="ar"/>
        </w:rPr>
        <w:t>时间：  年  月   日</w:t>
      </w:r>
    </w:p>
    <w:p>
      <w:pPr>
        <w:snapToGrid w:val="0"/>
        <w:spacing w:line="300" w:lineRule="auto"/>
        <w:outlineLvl w:val="0"/>
        <w:rPr>
          <w:rFonts w:hint="eastAsia" w:ascii="宋体" w:hAnsi="宋体" w:eastAsia="宋体" w:cs="宋体"/>
          <w:color w:val="auto"/>
          <w:sz w:val="28"/>
          <w:szCs w:val="28"/>
          <w:lang w:eastAsia="zh-CN"/>
        </w:rPr>
        <w:sectPr>
          <w:pgSz w:w="11907" w:h="16839"/>
          <w:pgMar w:top="1440" w:right="1800" w:bottom="1440" w:left="1800" w:header="720" w:footer="720" w:gutter="0"/>
          <w:cols w:space="720" w:num="1"/>
          <w:docGrid w:linePitch="286" w:charSpace="0"/>
        </w:sectPr>
      </w:pPr>
    </w:p>
    <w:p>
      <w:pPr>
        <w:autoSpaceDE w:val="0"/>
        <w:autoSpaceDN w:val="0"/>
        <w:adjustRightInd w:val="0"/>
        <w:snapToGrid w:val="0"/>
        <w:spacing w:line="500" w:lineRule="exact"/>
        <w:jc w:val="center"/>
        <w:outlineLvl w:val="0"/>
        <w:rPr>
          <w:rFonts w:hint="eastAsia" w:ascii="仿宋" w:hAnsi="仿宋" w:eastAsia="仿宋" w:cs="仿宋"/>
          <w:bCs/>
          <w:sz w:val="36"/>
          <w:szCs w:val="36"/>
          <w:lang w:val="en-US" w:eastAsia="zh-CN"/>
        </w:rPr>
      </w:pPr>
      <w:r>
        <w:rPr>
          <w:rFonts w:hint="eastAsia" w:ascii="宋体" w:hAnsi="宋体" w:cs="仿宋"/>
          <w:sz w:val="36"/>
          <w:szCs w:val="36"/>
          <w:lang w:val="en-US" w:eastAsia="zh-CN"/>
        </w:rPr>
        <w:t>第六部分 合同样式</w:t>
      </w:r>
    </w:p>
    <w:p>
      <w:pPr>
        <w:tabs>
          <w:tab w:val="left" w:pos="1050"/>
          <w:tab w:val="right" w:leader="dot" w:pos="9402"/>
        </w:tabs>
        <w:spacing w:line="520" w:lineRule="exact"/>
        <w:jc w:val="center"/>
        <w:outlineLvl w:val="9"/>
        <w:rPr>
          <w:rFonts w:hint="eastAsia" w:asciiTheme="minorEastAsia" w:hAnsiTheme="minorEastAsia" w:eastAsiaTheme="minorEastAsia" w:cstheme="minorEastAsia"/>
          <w:b/>
          <w:bCs/>
          <w:w w:val="80"/>
          <w:sz w:val="32"/>
          <w:szCs w:val="32"/>
        </w:rPr>
      </w:pPr>
      <w:r>
        <w:rPr>
          <w:rFonts w:hint="eastAsia" w:asciiTheme="minorEastAsia" w:hAnsiTheme="minorEastAsia" w:eastAsiaTheme="minorEastAsia" w:cstheme="minorEastAsia"/>
          <w:b/>
          <w:bCs/>
          <w:w w:val="80"/>
          <w:sz w:val="32"/>
          <w:szCs w:val="32"/>
        </w:rPr>
        <w:t>政府采购项目</w:t>
      </w:r>
    </w:p>
    <w:p>
      <w:pPr>
        <w:tabs>
          <w:tab w:val="left" w:pos="1050"/>
          <w:tab w:val="right" w:leader="dot" w:pos="9402"/>
        </w:tabs>
        <w:spacing w:line="520" w:lineRule="exact"/>
        <w:jc w:val="center"/>
        <w:outlineLvl w:val="9"/>
        <w:rPr>
          <w:rFonts w:hint="eastAsia" w:asciiTheme="minorEastAsia" w:hAnsiTheme="minorEastAsia" w:eastAsiaTheme="minorEastAsia" w:cstheme="minorEastAsia"/>
          <w:b/>
          <w:bCs/>
          <w:w w:val="80"/>
          <w:sz w:val="32"/>
          <w:szCs w:val="32"/>
        </w:rPr>
      </w:pPr>
      <w:r>
        <w:rPr>
          <w:rFonts w:hint="eastAsia" w:asciiTheme="minorEastAsia" w:hAnsiTheme="minorEastAsia" w:eastAsiaTheme="minorEastAsia" w:cstheme="minorEastAsia"/>
          <w:b/>
          <w:bCs/>
          <w:w w:val="80"/>
          <w:sz w:val="32"/>
          <w:szCs w:val="32"/>
        </w:rPr>
        <w:t>合同书</w:t>
      </w:r>
    </w:p>
    <w:p>
      <w:pPr>
        <w:wordWrap w:val="0"/>
        <w:spacing w:line="500" w:lineRule="exact"/>
        <w:outlineLvl w:val="9"/>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pacing w:val="46"/>
          <w:sz w:val="28"/>
          <w:szCs w:val="28"/>
        </w:rPr>
        <w:t>采购单</w:t>
      </w:r>
      <w:r>
        <w:rPr>
          <w:rFonts w:hint="eastAsia" w:asciiTheme="minorEastAsia" w:hAnsiTheme="minorEastAsia" w:eastAsiaTheme="minorEastAsia" w:cstheme="minorEastAsia"/>
          <w:spacing w:val="2"/>
          <w:sz w:val="28"/>
          <w:szCs w:val="28"/>
        </w:rPr>
        <w:t>位</w:t>
      </w:r>
      <w:r>
        <w:rPr>
          <w:rFonts w:hint="eastAsia" w:asciiTheme="minorEastAsia" w:hAnsiTheme="minorEastAsia" w:eastAsiaTheme="minorEastAsia" w:cstheme="minorEastAsia"/>
          <w:sz w:val="28"/>
          <w:szCs w:val="28"/>
        </w:rPr>
        <w:t>（或称甲方）：</w:t>
      </w:r>
    </w:p>
    <w:p>
      <w:pPr>
        <w:wordWrap w:val="0"/>
        <w:spacing w:line="500" w:lineRule="exact"/>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成交供应商（或称乙方）：</w:t>
      </w:r>
    </w:p>
    <w:p>
      <w:pPr>
        <w:spacing w:line="500" w:lineRule="exact"/>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签订时间：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p>
      <w:pPr>
        <w:wordWrap w:val="0"/>
        <w:spacing w:line="500" w:lineRule="exact"/>
        <w:outlineLvl w:val="9"/>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签订地点：</w:t>
      </w:r>
    </w:p>
    <w:p>
      <w:pPr>
        <w:spacing w:line="500" w:lineRule="exact"/>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根据《政府采购法》、《</w:t>
      </w:r>
      <w:r>
        <w:rPr>
          <w:rFonts w:hint="eastAsia" w:asciiTheme="minorEastAsia" w:hAnsiTheme="minorEastAsia" w:eastAsiaTheme="minorEastAsia" w:cstheme="minorEastAsia"/>
          <w:sz w:val="28"/>
          <w:szCs w:val="28"/>
          <w:lang w:eastAsia="zh-CN"/>
        </w:rPr>
        <w:t>民法典</w:t>
      </w:r>
      <w:r>
        <w:rPr>
          <w:rFonts w:hint="eastAsia" w:asciiTheme="minorEastAsia" w:hAnsiTheme="minorEastAsia" w:eastAsiaTheme="minorEastAsia" w:cstheme="minorEastAsia"/>
          <w:sz w:val="28"/>
          <w:szCs w:val="28"/>
        </w:rPr>
        <w:t>》及（项目名称）</w:t>
      </w:r>
      <w:r>
        <w:rPr>
          <w:rFonts w:hint="eastAsia" w:asciiTheme="minorEastAsia" w:hAnsiTheme="minorEastAsia" w:eastAsiaTheme="minorEastAsia" w:cstheme="minorEastAsia"/>
          <w:sz w:val="28"/>
          <w:szCs w:val="28"/>
          <w:u w:val="single"/>
        </w:rPr>
        <w:t>采购</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项目(采购编号：)的采购结果、</w:t>
      </w:r>
      <w:r>
        <w:rPr>
          <w:rFonts w:hint="eastAsia" w:asciiTheme="minorEastAsia" w:hAnsiTheme="minorEastAsia" w:eastAsiaTheme="minorEastAsia" w:cstheme="minorEastAsia"/>
          <w:sz w:val="28"/>
          <w:szCs w:val="28"/>
          <w:lang w:eastAsia="zh-CN"/>
        </w:rPr>
        <w:t>文件</w:t>
      </w:r>
      <w:r>
        <w:rPr>
          <w:rFonts w:hint="eastAsia" w:asciiTheme="minorEastAsia" w:hAnsiTheme="minorEastAsia" w:eastAsiaTheme="minorEastAsia" w:cstheme="minorEastAsia"/>
          <w:sz w:val="28"/>
          <w:szCs w:val="28"/>
        </w:rPr>
        <w:t>及投标文件，经双方协商一致，签订本合同。</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一、合同的标的物</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1.1甲方向乙方采购标的物，具体的品种、规格要求详见合同附件：</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1.2乙方对提供的标的物应当拥有完整的物权，并且负有保证第三人不得向甲方主张任何权利（包括知识产权）的义务。</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二、合同价格与支付</w:t>
      </w:r>
    </w:p>
    <w:p>
      <w:pPr>
        <w:snapToGrid w:val="0"/>
        <w:spacing w:line="520" w:lineRule="exact"/>
        <w:ind w:firstLine="576" w:firstLineChars="206"/>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2.1合同价格按此次成交价格执行，合同总金额为人民币，包含</w:t>
      </w:r>
      <w:r>
        <w:rPr>
          <w:rFonts w:hint="eastAsia" w:asciiTheme="minorEastAsia" w:hAnsiTheme="minorEastAsia" w:eastAsiaTheme="minorEastAsia" w:cstheme="minorEastAsia"/>
          <w:color w:val="000000"/>
          <w:sz w:val="28"/>
          <w:szCs w:val="28"/>
          <w:highlight w:val="none"/>
          <w:lang w:eastAsia="zh-CN"/>
        </w:rPr>
        <w:t>影片制作</w:t>
      </w:r>
      <w:r>
        <w:rPr>
          <w:rFonts w:hint="eastAsia" w:asciiTheme="minorEastAsia" w:hAnsiTheme="minorEastAsia" w:eastAsiaTheme="minorEastAsia" w:cstheme="minorEastAsia"/>
          <w:color w:val="000000"/>
          <w:sz w:val="28"/>
          <w:szCs w:val="28"/>
          <w:highlight w:val="none"/>
        </w:rPr>
        <w:t>、设计交流、专家评审费用、概念设计费、招标代理费用、整改、验收、保险、利润、税金、政策性</w:t>
      </w:r>
      <w:r>
        <w:rPr>
          <w:rFonts w:hint="eastAsia" w:asciiTheme="minorEastAsia" w:hAnsiTheme="minorEastAsia" w:eastAsiaTheme="minorEastAsia" w:cstheme="minorEastAsia"/>
          <w:color w:val="auto"/>
          <w:sz w:val="28"/>
          <w:szCs w:val="28"/>
          <w:highlight w:val="none"/>
        </w:rPr>
        <w:t>文件规定及本项目包含的所有风险、责任等各项应有费用。</w:t>
      </w:r>
    </w:p>
    <w:p>
      <w:pPr>
        <w:snapToGrid w:val="0"/>
        <w:spacing w:line="480" w:lineRule="exact"/>
        <w:ind w:firstLine="688" w:firstLineChars="246"/>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2.2付款方式：</w:t>
      </w:r>
    </w:p>
    <w:p>
      <w:pPr>
        <w:snapToGrid w:val="0"/>
        <w:spacing w:line="520" w:lineRule="exact"/>
        <w:ind w:firstLine="579" w:firstLineChars="206"/>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拍摄项目片经招标人验收</w:t>
      </w:r>
      <w:r>
        <w:rPr>
          <w:rFonts w:hint="eastAsia" w:asciiTheme="minorEastAsia" w:hAnsiTheme="minorEastAsia" w:eastAsiaTheme="minorEastAsia" w:cstheme="minorEastAsia"/>
          <w:b/>
          <w:bCs/>
          <w:color w:val="auto"/>
          <w:sz w:val="28"/>
          <w:szCs w:val="28"/>
        </w:rPr>
        <w:t>通过，成片交付使用</w:t>
      </w:r>
      <w:r>
        <w:rPr>
          <w:rFonts w:hint="eastAsia" w:asciiTheme="minorEastAsia" w:hAnsiTheme="minorEastAsia" w:eastAsiaTheme="minorEastAsia" w:cstheme="minorEastAsia"/>
          <w:b/>
          <w:bCs/>
          <w:color w:val="auto"/>
          <w:sz w:val="28"/>
          <w:szCs w:val="28"/>
          <w:lang w:eastAsia="zh-CN"/>
        </w:rPr>
        <w:t>，乙方开具增值税发票，甲方一次性付清全款</w:t>
      </w:r>
      <w:r>
        <w:rPr>
          <w:rFonts w:hint="eastAsia" w:asciiTheme="minorEastAsia" w:hAnsiTheme="minorEastAsia" w:eastAsiaTheme="minorEastAsia" w:cstheme="minorEastAsia"/>
          <w:b/>
          <w:bCs/>
          <w:color w:val="auto"/>
          <w:sz w:val="28"/>
          <w:szCs w:val="28"/>
        </w:rPr>
        <w:t>。</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2.3根据现行税法对甲方征收的与本合同</w:t>
      </w:r>
      <w:r>
        <w:rPr>
          <w:rFonts w:hint="eastAsia" w:asciiTheme="minorEastAsia" w:hAnsiTheme="minorEastAsia" w:eastAsiaTheme="minorEastAsia" w:cstheme="minorEastAsia"/>
          <w:sz w:val="28"/>
          <w:szCs w:val="28"/>
        </w:rPr>
        <w:t>有关的一切税费均由甲方承担；根据现行税法对乙方征收的与本合同有关的一切税费均由乙方承担。</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支付（结算）方式：由甲方通知乙方提交相关发票并至国库支付（结算）中心办理支付手续，支付（结算）中心在各项手续、票据齐全的情况下完成对外支付。</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eastAsia="zh-CN"/>
        </w:rPr>
        <w:t>项目交付时间：</w:t>
      </w:r>
      <w:r>
        <w:rPr>
          <w:rFonts w:hint="eastAsia" w:asciiTheme="minorEastAsia" w:hAnsiTheme="minorEastAsia" w:eastAsiaTheme="minorEastAsia" w:cstheme="minorEastAsia"/>
          <w:b/>
          <w:bCs/>
          <w:sz w:val="28"/>
          <w:szCs w:val="28"/>
          <w:lang w:val="en-US" w:eastAsia="zh-CN"/>
        </w:rPr>
        <w:t>2026年8月底之前完成</w:t>
      </w:r>
      <w:r>
        <w:rPr>
          <w:rFonts w:hint="eastAsia" w:asciiTheme="minorEastAsia" w:hAnsiTheme="minorEastAsia" w:eastAsiaTheme="minorEastAsia" w:cstheme="minorEastAsia"/>
          <w:b/>
          <w:bCs/>
          <w:sz w:val="28"/>
          <w:szCs w:val="28"/>
        </w:rPr>
        <w:t>。</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、标的物的交付</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标的物的所有权自标的物交付时转移。</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乙方应当按照约定的期限和约定的地点交付标的物。</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乙方应当按照约定或者交易习惯向甲方交付提取标的物单证以外的有关单证和资料。</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、伴随服务</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乙方除应履行按期按量交付合格标的物的义务外，还应当提供下列服务：对甲方技术人员的技术指导或培训，除合同另有规定之外，伴随服务的费用均已含在合同价款中，甲方不再另行支付。</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六</w:t>
      </w:r>
      <w:r>
        <w:rPr>
          <w:rFonts w:hint="eastAsia" w:asciiTheme="minorEastAsia" w:hAnsiTheme="minorEastAsia" w:eastAsiaTheme="minorEastAsia" w:cstheme="minorEastAsia"/>
          <w:b/>
          <w:bCs/>
          <w:sz w:val="28"/>
          <w:szCs w:val="28"/>
        </w:rPr>
        <w:t>、违约责任</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合同一方不履行合同义务或者履行合同义务不符合约定的，应当承担继续履行、采取补救措施或赔偿损失等违约责任。</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甲方违约责任</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在合同生效后，非乙方原因甲方要求退货的，应向乙方偿付合同总价款的</w:t>
      </w:r>
      <w:r>
        <w:rPr>
          <w:rFonts w:hint="eastAsia" w:asciiTheme="minorEastAsia" w:hAnsiTheme="minorEastAsia" w:eastAsiaTheme="minorEastAsia" w:cstheme="minorEastAsia"/>
          <w:sz w:val="28"/>
          <w:szCs w:val="28"/>
          <w:u w:val="single"/>
        </w:rPr>
        <w:t>10</w:t>
      </w:r>
      <w:r>
        <w:rPr>
          <w:rFonts w:hint="eastAsia" w:asciiTheme="minorEastAsia" w:hAnsiTheme="minorEastAsia" w:eastAsiaTheme="minorEastAsia" w:cstheme="minorEastAsia"/>
          <w:sz w:val="28"/>
          <w:szCs w:val="28"/>
        </w:rPr>
        <w:t>%，作为违约金，违约金不足以补偿损失的，乙方有权要求甲方补足。</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甲方逾期支付货款的应按照逾期付款金额每天</w:t>
      </w:r>
      <w:r>
        <w:rPr>
          <w:rFonts w:hint="eastAsia" w:asciiTheme="minorEastAsia" w:hAnsiTheme="minorEastAsia" w:eastAsiaTheme="minorEastAsia" w:cstheme="minorEastAsia"/>
          <w:sz w:val="28"/>
          <w:szCs w:val="28"/>
          <w:u w:val="single"/>
        </w:rPr>
        <w:t>5%</w:t>
      </w:r>
      <w:r>
        <w:rPr>
          <w:rFonts w:hint="eastAsia" w:asciiTheme="minorEastAsia" w:hAnsiTheme="minorEastAsia" w:eastAsiaTheme="minorEastAsia" w:cstheme="minorEastAsia"/>
          <w:sz w:val="28"/>
          <w:szCs w:val="28"/>
        </w:rPr>
        <w:t>的数额，支付逾期付款违约金。</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甲方违反合同规定，拒绝接收乙方交付的合格标的物，应当承担乙方由此造成的损失。</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乙方违约责任</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乙方不能交货，或交货不合格从而影响甲方按期正常使用的，应向甲方偿付合同总价款</w:t>
      </w:r>
      <w:r>
        <w:rPr>
          <w:rFonts w:hint="eastAsia" w:asciiTheme="minorEastAsia" w:hAnsiTheme="minorEastAsia" w:eastAsiaTheme="minorEastAsia" w:cstheme="minorEastAsia"/>
          <w:sz w:val="28"/>
          <w:szCs w:val="28"/>
          <w:u w:val="single"/>
        </w:rPr>
        <w:t>10</w:t>
      </w:r>
      <w:r>
        <w:rPr>
          <w:rFonts w:hint="eastAsia" w:asciiTheme="minorEastAsia" w:hAnsiTheme="minorEastAsia" w:eastAsiaTheme="minorEastAsia" w:cstheme="minorEastAsia"/>
          <w:sz w:val="28"/>
          <w:szCs w:val="28"/>
        </w:rPr>
        <w:t>%的违约金，违约金不足以补偿损失的，甲方有权要求乙方补足。</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乙方逾期交货的，应在发货前与甲方和政府采购管理部门协商，甲方仍需求的，乙方应立即发货，按照逾期交货部分货款每天</w:t>
      </w:r>
      <w:r>
        <w:rPr>
          <w:rFonts w:hint="eastAsia" w:asciiTheme="minorEastAsia" w:hAnsiTheme="minorEastAsia" w:eastAsiaTheme="minorEastAsia" w:cstheme="minorEastAsia"/>
          <w:sz w:val="28"/>
          <w:szCs w:val="28"/>
          <w:u w:val="single"/>
        </w:rPr>
        <w:t>5%</w:t>
      </w:r>
      <w:r>
        <w:rPr>
          <w:rFonts w:hint="eastAsia" w:asciiTheme="minorEastAsia" w:hAnsiTheme="minorEastAsia" w:eastAsiaTheme="minorEastAsia" w:cstheme="minorEastAsia"/>
          <w:sz w:val="28"/>
          <w:szCs w:val="28"/>
        </w:rPr>
        <w:t>的数额，支付逾期交货违约金，同时承担甲方因此遭致的损失费用。</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七</w:t>
      </w:r>
      <w:r>
        <w:rPr>
          <w:rFonts w:hint="eastAsia" w:asciiTheme="minorEastAsia" w:hAnsiTheme="minorEastAsia" w:eastAsiaTheme="minorEastAsia" w:cstheme="minorEastAsia"/>
          <w:b/>
          <w:bCs/>
          <w:sz w:val="28"/>
          <w:szCs w:val="28"/>
        </w:rPr>
        <w:t>、不可抗力</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因不可抗力不能履行合同的，根据不可抗力的影响，部分或者全部免除责任。但合同一方延迟履行后发生不可抗力的，不能免除责任。</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合同一方因不可抗力不能履行合同的，应当及时通知对方，以减轻可能给对方造成的损失，并应当在合理期限内提供证明。</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八</w:t>
      </w:r>
      <w:r>
        <w:rPr>
          <w:rFonts w:hint="eastAsia" w:asciiTheme="minorEastAsia" w:hAnsiTheme="minorEastAsia" w:eastAsiaTheme="minorEastAsia" w:cstheme="minorEastAsia"/>
          <w:b/>
          <w:bCs/>
          <w:sz w:val="28"/>
          <w:szCs w:val="28"/>
        </w:rPr>
        <w:t>、索赔</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甲方有权根据当地产品质量检验机构或其他有权部门出具的检验证书向乙方提出索赔。</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在本合同规定的检验期限和质量保证期内，如果乙方对甲方提出的索赔或差异有责任，则乙方应按甲方同意的下列一种或多种方式解决索赔事宜：</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乙方同意退货，并按合同规定的货币将货款退还给甲方，并且承担由此发生的一切损失和费用，包括利息、银行手续费、运费、保险费、检验费、仓储费、装卸费以及为保护退回标的物所需的其他必要费用。</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根据标的物的低劣程度、损坏程度以及甲方遭受损失的数额，经双方协商确定降低标的物的价格。</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pPr>
        <w:snapToGrid w:val="0"/>
        <w:spacing w:line="480" w:lineRule="exact"/>
        <w:ind w:firstLine="562" w:firstLineChars="200"/>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九</w:t>
      </w:r>
      <w:r>
        <w:rPr>
          <w:rFonts w:hint="eastAsia" w:asciiTheme="minorEastAsia" w:hAnsiTheme="minorEastAsia" w:eastAsiaTheme="minorEastAsia" w:cstheme="minorEastAsia"/>
          <w:b/>
          <w:bCs/>
          <w:sz w:val="28"/>
          <w:szCs w:val="28"/>
        </w:rPr>
        <w:t>、履约保证金</w:t>
      </w:r>
    </w:p>
    <w:p>
      <w:pPr>
        <w:snapToGrid w:val="0"/>
        <w:spacing w:line="480" w:lineRule="exact"/>
        <w:ind w:firstLine="576" w:firstLineChars="20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本项目成交后乙方须向甲方缴纳的履约保证金为项目中标价的</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%，即人民币</w:t>
      </w:r>
      <w:r>
        <w:rPr>
          <w:rFonts w:hint="eastAsia" w:asciiTheme="minorEastAsia" w:hAnsiTheme="minorEastAsia" w:eastAsiaTheme="minorEastAsia" w:cstheme="minorEastAsia"/>
          <w:sz w:val="28"/>
          <w:szCs w:val="28"/>
          <w:lang w:val="en-US" w:eastAsia="zh-CN"/>
        </w:rPr>
        <w:t>____</w:t>
      </w:r>
      <w:r>
        <w:rPr>
          <w:rFonts w:hint="eastAsia" w:asciiTheme="minorEastAsia" w:hAnsiTheme="minorEastAsia" w:eastAsiaTheme="minorEastAsia" w:cstheme="minorEastAsia"/>
          <w:sz w:val="28"/>
          <w:szCs w:val="28"/>
        </w:rPr>
        <w:t>元。</w:t>
      </w:r>
    </w:p>
    <w:p>
      <w:pPr>
        <w:snapToGrid w:val="0"/>
        <w:spacing w:line="480" w:lineRule="exact"/>
        <w:ind w:firstLine="576" w:firstLineChars="20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乙方在按要求保质保量的完成该项目合同并通过验收后，甲方凭乙方提交的申请，一次性无息退还该合同项目的履约保证金。</w:t>
      </w:r>
    </w:p>
    <w:p>
      <w:pPr>
        <w:snapToGrid w:val="0"/>
        <w:spacing w:line="480" w:lineRule="exact"/>
        <w:ind w:firstLine="576" w:firstLineChars="20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由于乙方原因，在签订合同后出现不按合同履行的情况，甲方有权将履约保证金作为违约金，全额不予退还，同时甲方亦有权终止合同，乙方还须承担相应的法律赔偿责任。</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十、合同的解除和转让</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甲方和乙方协商一致，可以解除合同。</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有下列情形之一，合同一方可以解除合同：</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因不可抗力致使不能实现合同目的，未受不可抗力影响的一方有权解除合同。</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因合同一方违约导致合同不能履行，另一方有权解除合同。</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有权解除合同的一方，应当在违约事实或不可抗力发生之后三十天内书面通知对方以主张解除合同，合同在书面通知到达对方时解除。</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合同的部分和全部都不得转让。</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十四、合同的生效</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本合同在乙方按规定缴纳了履约保证金且甲乙双方签字盖章后即生效。</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十五、争议的解决</w:t>
      </w:r>
    </w:p>
    <w:p>
      <w:pPr>
        <w:snapToGrid w:val="0"/>
        <w:spacing w:line="520" w:lineRule="exact"/>
        <w:ind w:firstLine="57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甲乙双方因合同发生争议，应在采购单位的主持下进行调解，协商不成，任何一方可以向甲方所在地人民法院起诉。</w:t>
      </w:r>
    </w:p>
    <w:p>
      <w:pPr>
        <w:snapToGrid w:val="0"/>
        <w:spacing w:line="520" w:lineRule="exact"/>
        <w:ind w:firstLine="573"/>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十六、附则</w:t>
      </w:r>
    </w:p>
    <w:p>
      <w:pPr>
        <w:snapToGrid w:val="0"/>
        <w:spacing w:line="480" w:lineRule="exact"/>
        <w:ind w:firstLine="576" w:firstLineChars="20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合同份数：合同一式肆份，采购人、供应商各</w:t>
      </w:r>
      <w:r>
        <w:rPr>
          <w:rFonts w:hint="eastAsia" w:asciiTheme="minorEastAsia" w:hAnsiTheme="minorEastAsia" w:eastAsiaTheme="minorEastAsia" w:cstheme="minorEastAsia"/>
          <w:sz w:val="28"/>
          <w:szCs w:val="28"/>
          <w:lang w:eastAsia="zh-CN"/>
        </w:rPr>
        <w:t>贰</w:t>
      </w:r>
      <w:r>
        <w:rPr>
          <w:rFonts w:hint="eastAsia" w:asciiTheme="minorEastAsia" w:hAnsiTheme="minorEastAsia" w:eastAsiaTheme="minorEastAsia" w:cstheme="minorEastAsia"/>
          <w:sz w:val="28"/>
          <w:szCs w:val="28"/>
        </w:rPr>
        <w:t>份。</w:t>
      </w:r>
    </w:p>
    <w:p>
      <w:pPr>
        <w:snapToGrid w:val="0"/>
        <w:spacing w:line="480" w:lineRule="exact"/>
        <w:ind w:firstLine="576" w:firstLineChars="20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本合同文件使用中文书写、解释和说明。</w:t>
      </w:r>
    </w:p>
    <w:p>
      <w:pPr>
        <w:snapToGrid w:val="0"/>
        <w:spacing w:line="480" w:lineRule="exact"/>
        <w:ind w:firstLine="576" w:firstLineChars="20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本合同履行过程中产生的纪要、协议以及成交通知书、采购响应文件和</w:t>
      </w:r>
      <w:r>
        <w:rPr>
          <w:rFonts w:hint="eastAsia" w:asciiTheme="minorEastAsia" w:hAnsiTheme="minorEastAsia" w:eastAsiaTheme="minorEastAsia" w:cstheme="minorEastAsia"/>
          <w:sz w:val="28"/>
          <w:szCs w:val="28"/>
          <w:lang w:eastAsia="zh-CN"/>
        </w:rPr>
        <w:t>文件</w:t>
      </w:r>
      <w:r>
        <w:rPr>
          <w:rFonts w:hint="eastAsia" w:asciiTheme="minorEastAsia" w:hAnsiTheme="minorEastAsia" w:eastAsiaTheme="minorEastAsia" w:cstheme="minorEastAsia"/>
          <w:sz w:val="28"/>
          <w:szCs w:val="28"/>
        </w:rPr>
        <w:t>为本合同的附件，与合同具有同等效力。</w:t>
      </w:r>
    </w:p>
    <w:p>
      <w:pPr>
        <w:snapToGrid w:val="0"/>
        <w:spacing w:line="480" w:lineRule="exact"/>
        <w:ind w:firstLine="576" w:firstLineChars="20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未尽事宜</w:t>
      </w:r>
    </w:p>
    <w:p>
      <w:pPr>
        <w:snapToGrid w:val="0"/>
        <w:spacing w:line="520" w:lineRule="exact"/>
        <w:ind w:firstLine="573"/>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本合同未尽事宜应按照《中华人民共和国</w:t>
      </w:r>
      <w:r>
        <w:rPr>
          <w:rFonts w:hint="eastAsia" w:asciiTheme="minorEastAsia" w:hAnsiTheme="minorEastAsia" w:eastAsiaTheme="minorEastAsia" w:cstheme="minorEastAsia"/>
          <w:sz w:val="28"/>
          <w:szCs w:val="28"/>
          <w:lang w:eastAsia="zh-CN"/>
        </w:rPr>
        <w:t>民法典</w:t>
      </w:r>
      <w:r>
        <w:rPr>
          <w:rFonts w:hint="eastAsia" w:asciiTheme="minorEastAsia" w:hAnsiTheme="minorEastAsia" w:eastAsiaTheme="minorEastAsia" w:cstheme="minorEastAsia"/>
          <w:sz w:val="28"/>
          <w:szCs w:val="28"/>
        </w:rPr>
        <w:t>》、《中华人民共和国产品质量法》、《中华人民共和国政府采购法》及其相关配套法律法规之规定解释。</w:t>
      </w:r>
    </w:p>
    <w:p>
      <w:pPr>
        <w:spacing w:line="520" w:lineRule="exact"/>
        <w:ind w:firstLine="565" w:firstLineChars="202"/>
        <w:outlineLvl w:val="9"/>
        <w:rPr>
          <w:rFonts w:hint="eastAsia" w:asciiTheme="minorEastAsia" w:hAnsiTheme="minorEastAsia" w:eastAsiaTheme="minorEastAsia" w:cstheme="minorEastAsia"/>
          <w:kern w:val="0"/>
          <w:sz w:val="28"/>
          <w:szCs w:val="28"/>
        </w:rPr>
      </w:pPr>
    </w:p>
    <w:p>
      <w:pPr>
        <w:spacing w:line="520" w:lineRule="exact"/>
        <w:ind w:firstLine="565" w:firstLineChars="202"/>
        <w:outlineLvl w:val="9"/>
        <w:rPr>
          <w:rFonts w:hint="eastAsia" w:asciiTheme="minorEastAsia" w:hAnsiTheme="minorEastAsia" w:eastAsiaTheme="minorEastAsia" w:cstheme="minorEastAsia"/>
          <w:kern w:val="0"/>
          <w:sz w:val="28"/>
          <w:szCs w:val="28"/>
        </w:rPr>
      </w:pPr>
    </w:p>
    <w:p>
      <w:pPr>
        <w:spacing w:line="520" w:lineRule="exact"/>
        <w:ind w:firstLine="565" w:firstLineChars="202"/>
        <w:outlineLvl w:val="9"/>
        <w:rPr>
          <w:rFonts w:hint="eastAsia" w:asciiTheme="minorEastAsia" w:hAnsiTheme="minorEastAsia" w:eastAsiaTheme="minorEastAsia" w:cstheme="minorEastAsia"/>
          <w:kern w:val="0"/>
          <w:sz w:val="28"/>
          <w:szCs w:val="28"/>
        </w:rPr>
      </w:pPr>
    </w:p>
    <w:p>
      <w:pPr>
        <w:spacing w:line="520" w:lineRule="exact"/>
        <w:ind w:firstLine="565" w:firstLineChars="202"/>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采购单位（或甲方）：</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成交供应商（或乙方）：</w:t>
      </w:r>
    </w:p>
    <w:p>
      <w:pPr>
        <w:spacing w:line="520" w:lineRule="exact"/>
        <w:ind w:firstLine="565" w:firstLineChars="202"/>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法定代表人：</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法定代表人：</w:t>
      </w:r>
    </w:p>
    <w:p>
      <w:pPr>
        <w:spacing w:line="520" w:lineRule="exact"/>
        <w:ind w:firstLine="565" w:firstLineChars="202"/>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委托代理人：</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委托代理人：</w:t>
      </w:r>
    </w:p>
    <w:p>
      <w:pPr>
        <w:pStyle w:val="2"/>
        <w:numPr>
          <w:ilvl w:val="0"/>
          <w:numId w:val="0"/>
        </w:numPr>
        <w:ind w:leftChars="0"/>
        <w:jc w:val="both"/>
        <w:outlineLvl w:val="9"/>
        <w:rPr>
          <w:rFonts w:hint="eastAsia" w:asciiTheme="minorEastAsia" w:hAnsiTheme="minorEastAsia" w:eastAsiaTheme="minorEastAsia" w:cstheme="minorEastAsia"/>
          <w:bCs/>
          <w:sz w:val="28"/>
          <w:szCs w:val="28"/>
          <w:lang w:val="en-US" w:eastAsia="zh-CN"/>
        </w:rPr>
      </w:pPr>
    </w:p>
    <w:p>
      <w:pPr>
        <w:pStyle w:val="2"/>
        <w:rPr>
          <w:rFonts w:hint="eastAsia"/>
          <w:lang w:eastAsia="zh-CN"/>
        </w:rPr>
      </w:pPr>
    </w:p>
    <w:sectPr>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Calibri Light">
    <w:altName w:val="Calibri"/>
    <w:panose1 w:val="020F0302020204030204"/>
    <w:charset w:val="00"/>
    <w:family w:val="swiss"/>
    <w:pitch w:val="default"/>
    <w:sig w:usb0="00000000" w:usb1="00000000"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147955"/>
              <wp:effectExtent l="0" t="0" r="0" b="0"/>
              <wp:wrapNone/>
              <wp:docPr id="176901709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2135" cy="147955"/>
                      </a:xfrm>
                      <a:prstGeom prst="rect">
                        <a:avLst/>
                      </a:prstGeom>
                      <a:noFill/>
                      <a:ln>
                        <a:noFill/>
                      </a:ln>
                    </wps:spPr>
                    <wps:txbx>
                      <w:txbxContent>
                        <w:p>
                          <w:pPr>
                            <w:pStyle w:val="19"/>
                          </w:pPr>
                          <w:r>
                            <w:t>第</w:t>
                          </w:r>
                          <w:r>
                            <w:fldChar w:fldCharType="begin"/>
                          </w:r>
                          <w:r>
                            <w:instrText xml:space="preserve"> PAGE  \* MERGEFORMAT </w:instrText>
                          </w:r>
                          <w:r>
                            <w:fldChar w:fldCharType="separate"/>
                          </w:r>
                          <w:r>
                            <w:t>21</w:t>
                          </w:r>
                          <w:r>
                            <w:fldChar w:fldCharType="end"/>
                          </w:r>
                          <w:r>
                            <w:t>页共</w:t>
                          </w:r>
                          <w:r>
                            <w:fldChar w:fldCharType="begin"/>
                          </w:r>
                          <w:r>
                            <w:instrText xml:space="preserve"> NUMPAGES  \* MERGEFORMAT </w:instrText>
                          </w:r>
                          <w:r>
                            <w:fldChar w:fldCharType="separate"/>
                          </w:r>
                          <w:r>
                            <w:t>32</w:t>
                          </w:r>
                          <w:r>
                            <w:fldChar w:fldCharType="end"/>
                          </w:r>
                          <w:r>
                            <w:t>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05pt;mso-position-horizontal:center;mso-position-horizontal-relative:margin;mso-wrap-style:none;z-index:251659264;mso-width-relative:page;mso-height-relative:page;" filled="f" stroked="f" coordsize="21600,21600" o:gfxdata="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YjMrNEAAAADAQAADwAAAAAAAAABACAAAAAi&#10;AAAAZHJzL2Rvd25yZXYueG1sUEsBAhQAFAAAAAgAh07iQHPwSHIRAgAACwQAAA4AAAAAAAAAAQAg&#10;AAAAIAEAAGRycy9lMm9Eb2MueG1sUEsFBgAAAAAGAAYAWQEAAKMFAAAAAA==&#10;">
              <v:fill on="f" focussize="0,0"/>
              <v:stroke on="f"/>
              <v:imagedata o:title=""/>
              <o:lock v:ext="edit" aspectratio="f"/>
              <v:textbox inset="0mm,0mm,0mm,0mm" style="mso-fit-shape-to-text:t;">
                <w:txbxContent>
                  <w:p>
                    <w:pPr>
                      <w:pStyle w:val="19"/>
                    </w:pPr>
                    <w:r>
                      <w:t>第</w:t>
                    </w:r>
                    <w:r>
                      <w:fldChar w:fldCharType="begin"/>
                    </w:r>
                    <w:r>
                      <w:instrText xml:space="preserve"> PAGE  \* MERGEFORMAT </w:instrText>
                    </w:r>
                    <w:r>
                      <w:fldChar w:fldCharType="separate"/>
                    </w:r>
                    <w:r>
                      <w:t>21</w:t>
                    </w:r>
                    <w:r>
                      <w:fldChar w:fldCharType="end"/>
                    </w:r>
                    <w:r>
                      <w:t>页共</w:t>
                    </w:r>
                    <w:r>
                      <w:fldChar w:fldCharType="begin"/>
                    </w:r>
                    <w:r>
                      <w:instrText xml:space="preserve"> NUMPAGES  \* MERGEFORMAT </w:instrText>
                    </w:r>
                    <w:r>
                      <w:fldChar w:fldCharType="separate"/>
                    </w:r>
                    <w:r>
                      <w:t>32</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NTIwOTIzOTlhMTA5N2QzMTYxZDc0ZTg1MjBkMzkifQ=="/>
    <w:docVar w:name="KSO_WPS_MARK_KEY" w:val="3fc76580-be1c-491a-8782-6f1490852d52"/>
  </w:docVars>
  <w:rsids>
    <w:rsidRoot w:val="00E1428C"/>
    <w:rsid w:val="00001A09"/>
    <w:rsid w:val="000027DF"/>
    <w:rsid w:val="00004FB3"/>
    <w:rsid w:val="00006069"/>
    <w:rsid w:val="00006222"/>
    <w:rsid w:val="00006B64"/>
    <w:rsid w:val="00006E64"/>
    <w:rsid w:val="00007342"/>
    <w:rsid w:val="00010C3F"/>
    <w:rsid w:val="00011F29"/>
    <w:rsid w:val="00012F0F"/>
    <w:rsid w:val="00013DC0"/>
    <w:rsid w:val="000214C9"/>
    <w:rsid w:val="00021EE5"/>
    <w:rsid w:val="000247CE"/>
    <w:rsid w:val="000249D8"/>
    <w:rsid w:val="00027214"/>
    <w:rsid w:val="00031E5F"/>
    <w:rsid w:val="00031E8B"/>
    <w:rsid w:val="00033A03"/>
    <w:rsid w:val="00034FFC"/>
    <w:rsid w:val="00035F29"/>
    <w:rsid w:val="000363E7"/>
    <w:rsid w:val="00040BC7"/>
    <w:rsid w:val="00043C4F"/>
    <w:rsid w:val="00043CCD"/>
    <w:rsid w:val="0004687B"/>
    <w:rsid w:val="00046AE8"/>
    <w:rsid w:val="00051BE5"/>
    <w:rsid w:val="00051C4B"/>
    <w:rsid w:val="000531E3"/>
    <w:rsid w:val="00055731"/>
    <w:rsid w:val="00057C9F"/>
    <w:rsid w:val="000612C5"/>
    <w:rsid w:val="0006312A"/>
    <w:rsid w:val="00064E5C"/>
    <w:rsid w:val="0006533C"/>
    <w:rsid w:val="000674BE"/>
    <w:rsid w:val="00067D3A"/>
    <w:rsid w:val="000707B4"/>
    <w:rsid w:val="000733BC"/>
    <w:rsid w:val="000733D5"/>
    <w:rsid w:val="000743C3"/>
    <w:rsid w:val="00076A1C"/>
    <w:rsid w:val="00077641"/>
    <w:rsid w:val="000811BB"/>
    <w:rsid w:val="000811FB"/>
    <w:rsid w:val="00081A99"/>
    <w:rsid w:val="0008288C"/>
    <w:rsid w:val="000860E4"/>
    <w:rsid w:val="00090110"/>
    <w:rsid w:val="000930EC"/>
    <w:rsid w:val="000931E9"/>
    <w:rsid w:val="0009351A"/>
    <w:rsid w:val="00093B09"/>
    <w:rsid w:val="00093F93"/>
    <w:rsid w:val="000949F1"/>
    <w:rsid w:val="00096D7E"/>
    <w:rsid w:val="000A3BFD"/>
    <w:rsid w:val="000A5B2F"/>
    <w:rsid w:val="000B0744"/>
    <w:rsid w:val="000B09B6"/>
    <w:rsid w:val="000B78D1"/>
    <w:rsid w:val="000B7DF5"/>
    <w:rsid w:val="000C09DC"/>
    <w:rsid w:val="000C433D"/>
    <w:rsid w:val="000C6148"/>
    <w:rsid w:val="000C6432"/>
    <w:rsid w:val="000C660A"/>
    <w:rsid w:val="000C70B7"/>
    <w:rsid w:val="000D0543"/>
    <w:rsid w:val="000D0B35"/>
    <w:rsid w:val="000D3C5A"/>
    <w:rsid w:val="000D4824"/>
    <w:rsid w:val="000D68E3"/>
    <w:rsid w:val="000D6B97"/>
    <w:rsid w:val="000E0E54"/>
    <w:rsid w:val="000E2F2C"/>
    <w:rsid w:val="000E474C"/>
    <w:rsid w:val="000E6565"/>
    <w:rsid w:val="000F22F8"/>
    <w:rsid w:val="000F23EA"/>
    <w:rsid w:val="000F28DF"/>
    <w:rsid w:val="000F2955"/>
    <w:rsid w:val="000F5ACE"/>
    <w:rsid w:val="000F7D4F"/>
    <w:rsid w:val="0010283C"/>
    <w:rsid w:val="00102CB7"/>
    <w:rsid w:val="00104AF2"/>
    <w:rsid w:val="0010514D"/>
    <w:rsid w:val="001104D2"/>
    <w:rsid w:val="00114B88"/>
    <w:rsid w:val="00115E82"/>
    <w:rsid w:val="00116E44"/>
    <w:rsid w:val="001244CE"/>
    <w:rsid w:val="0012592D"/>
    <w:rsid w:val="0012699C"/>
    <w:rsid w:val="00127475"/>
    <w:rsid w:val="00132D06"/>
    <w:rsid w:val="001359DC"/>
    <w:rsid w:val="00137F66"/>
    <w:rsid w:val="0014039A"/>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2E"/>
    <w:rsid w:val="001646CB"/>
    <w:rsid w:val="0016487C"/>
    <w:rsid w:val="0017113F"/>
    <w:rsid w:val="001731C5"/>
    <w:rsid w:val="00173B5F"/>
    <w:rsid w:val="00173C44"/>
    <w:rsid w:val="00174B79"/>
    <w:rsid w:val="0017626E"/>
    <w:rsid w:val="00181ED3"/>
    <w:rsid w:val="00182CCA"/>
    <w:rsid w:val="001869A8"/>
    <w:rsid w:val="00187BE1"/>
    <w:rsid w:val="001903D4"/>
    <w:rsid w:val="0019251D"/>
    <w:rsid w:val="00192DB5"/>
    <w:rsid w:val="001A0364"/>
    <w:rsid w:val="001A0C8B"/>
    <w:rsid w:val="001A1AC6"/>
    <w:rsid w:val="001A3EDD"/>
    <w:rsid w:val="001A47E3"/>
    <w:rsid w:val="001A4D9F"/>
    <w:rsid w:val="001A67C9"/>
    <w:rsid w:val="001B2572"/>
    <w:rsid w:val="001B344D"/>
    <w:rsid w:val="001B663D"/>
    <w:rsid w:val="001B6EC8"/>
    <w:rsid w:val="001C1D5F"/>
    <w:rsid w:val="001C45F5"/>
    <w:rsid w:val="001C4662"/>
    <w:rsid w:val="001C6AFF"/>
    <w:rsid w:val="001D279A"/>
    <w:rsid w:val="001D2D8E"/>
    <w:rsid w:val="001D3500"/>
    <w:rsid w:val="001D4EC2"/>
    <w:rsid w:val="001D66F0"/>
    <w:rsid w:val="001D6723"/>
    <w:rsid w:val="001D6A81"/>
    <w:rsid w:val="001E1433"/>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1798"/>
    <w:rsid w:val="00223407"/>
    <w:rsid w:val="002244DA"/>
    <w:rsid w:val="00227E29"/>
    <w:rsid w:val="00230636"/>
    <w:rsid w:val="00232EB6"/>
    <w:rsid w:val="00232EE0"/>
    <w:rsid w:val="002330E2"/>
    <w:rsid w:val="0023425B"/>
    <w:rsid w:val="00234DAB"/>
    <w:rsid w:val="00235DF7"/>
    <w:rsid w:val="00237E0C"/>
    <w:rsid w:val="00241BB8"/>
    <w:rsid w:val="00243068"/>
    <w:rsid w:val="00244939"/>
    <w:rsid w:val="002468F0"/>
    <w:rsid w:val="00247C93"/>
    <w:rsid w:val="00250900"/>
    <w:rsid w:val="002546EC"/>
    <w:rsid w:val="00254A15"/>
    <w:rsid w:val="00254B39"/>
    <w:rsid w:val="00255AAF"/>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6988"/>
    <w:rsid w:val="002A7755"/>
    <w:rsid w:val="002A79A7"/>
    <w:rsid w:val="002A7F5E"/>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5D45"/>
    <w:rsid w:val="003164A3"/>
    <w:rsid w:val="00320476"/>
    <w:rsid w:val="00320B07"/>
    <w:rsid w:val="00320C34"/>
    <w:rsid w:val="00321CBF"/>
    <w:rsid w:val="00322B57"/>
    <w:rsid w:val="00330686"/>
    <w:rsid w:val="0033200D"/>
    <w:rsid w:val="003346BE"/>
    <w:rsid w:val="00334C59"/>
    <w:rsid w:val="003406AD"/>
    <w:rsid w:val="00340A04"/>
    <w:rsid w:val="003436D0"/>
    <w:rsid w:val="00343D2E"/>
    <w:rsid w:val="00343FE0"/>
    <w:rsid w:val="00344B7B"/>
    <w:rsid w:val="003451BB"/>
    <w:rsid w:val="0035199B"/>
    <w:rsid w:val="0035271F"/>
    <w:rsid w:val="00355DE5"/>
    <w:rsid w:val="003602C3"/>
    <w:rsid w:val="003604DF"/>
    <w:rsid w:val="00361079"/>
    <w:rsid w:val="00364309"/>
    <w:rsid w:val="00367A68"/>
    <w:rsid w:val="0037007E"/>
    <w:rsid w:val="0037119F"/>
    <w:rsid w:val="0037319F"/>
    <w:rsid w:val="00375458"/>
    <w:rsid w:val="00381D8F"/>
    <w:rsid w:val="00383292"/>
    <w:rsid w:val="00383417"/>
    <w:rsid w:val="003836DC"/>
    <w:rsid w:val="003843F3"/>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5343"/>
    <w:rsid w:val="003D64B6"/>
    <w:rsid w:val="003E2B34"/>
    <w:rsid w:val="003E3257"/>
    <w:rsid w:val="003E5426"/>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A6E"/>
    <w:rsid w:val="00422FCC"/>
    <w:rsid w:val="00423142"/>
    <w:rsid w:val="00423A4E"/>
    <w:rsid w:val="004247C4"/>
    <w:rsid w:val="00426626"/>
    <w:rsid w:val="00431BA5"/>
    <w:rsid w:val="00432FD1"/>
    <w:rsid w:val="0043442A"/>
    <w:rsid w:val="00434A49"/>
    <w:rsid w:val="004358AD"/>
    <w:rsid w:val="00435AA8"/>
    <w:rsid w:val="004418DE"/>
    <w:rsid w:val="00443C88"/>
    <w:rsid w:val="0044543D"/>
    <w:rsid w:val="00446291"/>
    <w:rsid w:val="004464E9"/>
    <w:rsid w:val="00452A22"/>
    <w:rsid w:val="00454E44"/>
    <w:rsid w:val="00456B89"/>
    <w:rsid w:val="004614FA"/>
    <w:rsid w:val="00461B41"/>
    <w:rsid w:val="00462EA0"/>
    <w:rsid w:val="00464D34"/>
    <w:rsid w:val="00472FA9"/>
    <w:rsid w:val="0047528B"/>
    <w:rsid w:val="0047534E"/>
    <w:rsid w:val="00476030"/>
    <w:rsid w:val="004767BD"/>
    <w:rsid w:val="0048021C"/>
    <w:rsid w:val="00480AC6"/>
    <w:rsid w:val="00481750"/>
    <w:rsid w:val="0048181A"/>
    <w:rsid w:val="00482671"/>
    <w:rsid w:val="00483895"/>
    <w:rsid w:val="00490A35"/>
    <w:rsid w:val="00495061"/>
    <w:rsid w:val="004956F7"/>
    <w:rsid w:val="00495EB8"/>
    <w:rsid w:val="004962A6"/>
    <w:rsid w:val="00496FC3"/>
    <w:rsid w:val="00497322"/>
    <w:rsid w:val="004A1844"/>
    <w:rsid w:val="004A2727"/>
    <w:rsid w:val="004A3046"/>
    <w:rsid w:val="004A4B9D"/>
    <w:rsid w:val="004A704F"/>
    <w:rsid w:val="004A72A4"/>
    <w:rsid w:val="004A7C96"/>
    <w:rsid w:val="004B05CA"/>
    <w:rsid w:val="004B4817"/>
    <w:rsid w:val="004B4B6D"/>
    <w:rsid w:val="004B5A88"/>
    <w:rsid w:val="004C1B27"/>
    <w:rsid w:val="004C201C"/>
    <w:rsid w:val="004C385B"/>
    <w:rsid w:val="004D01E3"/>
    <w:rsid w:val="004D144D"/>
    <w:rsid w:val="004D1CDD"/>
    <w:rsid w:val="004D21FC"/>
    <w:rsid w:val="004D2202"/>
    <w:rsid w:val="004D2E8C"/>
    <w:rsid w:val="004D3773"/>
    <w:rsid w:val="004D44E4"/>
    <w:rsid w:val="004D45FF"/>
    <w:rsid w:val="004D5292"/>
    <w:rsid w:val="004D79A7"/>
    <w:rsid w:val="004E152F"/>
    <w:rsid w:val="004E2A00"/>
    <w:rsid w:val="004E2F63"/>
    <w:rsid w:val="004E3BF5"/>
    <w:rsid w:val="004F099F"/>
    <w:rsid w:val="004F1D6B"/>
    <w:rsid w:val="004F3CB4"/>
    <w:rsid w:val="004F551D"/>
    <w:rsid w:val="004F723F"/>
    <w:rsid w:val="00503474"/>
    <w:rsid w:val="00503BA7"/>
    <w:rsid w:val="0050700C"/>
    <w:rsid w:val="005078D4"/>
    <w:rsid w:val="00511197"/>
    <w:rsid w:val="00511A5E"/>
    <w:rsid w:val="00513B39"/>
    <w:rsid w:val="00514E8A"/>
    <w:rsid w:val="00515B97"/>
    <w:rsid w:val="00515D24"/>
    <w:rsid w:val="00516020"/>
    <w:rsid w:val="0052071E"/>
    <w:rsid w:val="00521230"/>
    <w:rsid w:val="00526739"/>
    <w:rsid w:val="00526FC4"/>
    <w:rsid w:val="0052709F"/>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576F5"/>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1CF"/>
    <w:rsid w:val="00586D80"/>
    <w:rsid w:val="00586E7E"/>
    <w:rsid w:val="00587878"/>
    <w:rsid w:val="005909CE"/>
    <w:rsid w:val="0059608C"/>
    <w:rsid w:val="0059678A"/>
    <w:rsid w:val="005A1415"/>
    <w:rsid w:val="005A506D"/>
    <w:rsid w:val="005A5539"/>
    <w:rsid w:val="005A7731"/>
    <w:rsid w:val="005B02F9"/>
    <w:rsid w:val="005B0E49"/>
    <w:rsid w:val="005B1F16"/>
    <w:rsid w:val="005B1F8C"/>
    <w:rsid w:val="005B21BD"/>
    <w:rsid w:val="005B2C71"/>
    <w:rsid w:val="005B5D7D"/>
    <w:rsid w:val="005B688B"/>
    <w:rsid w:val="005B71B9"/>
    <w:rsid w:val="005C06AF"/>
    <w:rsid w:val="005C0BF8"/>
    <w:rsid w:val="005C20F7"/>
    <w:rsid w:val="005C2ABD"/>
    <w:rsid w:val="005C38A7"/>
    <w:rsid w:val="005C7301"/>
    <w:rsid w:val="005C7A1F"/>
    <w:rsid w:val="005D015B"/>
    <w:rsid w:val="005D0AD7"/>
    <w:rsid w:val="005D0C2B"/>
    <w:rsid w:val="005D2DCB"/>
    <w:rsid w:val="005D7364"/>
    <w:rsid w:val="005D7993"/>
    <w:rsid w:val="005E1A14"/>
    <w:rsid w:val="005E44C9"/>
    <w:rsid w:val="005E4685"/>
    <w:rsid w:val="005E5BB9"/>
    <w:rsid w:val="005F1266"/>
    <w:rsid w:val="005F16EC"/>
    <w:rsid w:val="005F3B36"/>
    <w:rsid w:val="005F4B25"/>
    <w:rsid w:val="005F4F51"/>
    <w:rsid w:val="005F57EA"/>
    <w:rsid w:val="005F6069"/>
    <w:rsid w:val="005F60A5"/>
    <w:rsid w:val="005F70F9"/>
    <w:rsid w:val="005F7ACA"/>
    <w:rsid w:val="006001DA"/>
    <w:rsid w:val="00603D1A"/>
    <w:rsid w:val="0060542F"/>
    <w:rsid w:val="00605FEF"/>
    <w:rsid w:val="0060685A"/>
    <w:rsid w:val="00606BE4"/>
    <w:rsid w:val="006078EC"/>
    <w:rsid w:val="0061376F"/>
    <w:rsid w:val="00614C21"/>
    <w:rsid w:val="00615482"/>
    <w:rsid w:val="00615983"/>
    <w:rsid w:val="00615F7F"/>
    <w:rsid w:val="00616192"/>
    <w:rsid w:val="00621D6D"/>
    <w:rsid w:val="00624F5F"/>
    <w:rsid w:val="0062611B"/>
    <w:rsid w:val="006277EC"/>
    <w:rsid w:val="00632BD0"/>
    <w:rsid w:val="00634A4B"/>
    <w:rsid w:val="00635ECA"/>
    <w:rsid w:val="00637DDA"/>
    <w:rsid w:val="00642E22"/>
    <w:rsid w:val="00651389"/>
    <w:rsid w:val="0065148D"/>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4C2F"/>
    <w:rsid w:val="006A5C54"/>
    <w:rsid w:val="006A5D76"/>
    <w:rsid w:val="006B2BD2"/>
    <w:rsid w:val="006B5071"/>
    <w:rsid w:val="006B6DA9"/>
    <w:rsid w:val="006B71E7"/>
    <w:rsid w:val="006C5470"/>
    <w:rsid w:val="006C5AA4"/>
    <w:rsid w:val="006C6D70"/>
    <w:rsid w:val="006C7523"/>
    <w:rsid w:val="006D02A2"/>
    <w:rsid w:val="006D12EF"/>
    <w:rsid w:val="006D6598"/>
    <w:rsid w:val="006D6A87"/>
    <w:rsid w:val="006D6D47"/>
    <w:rsid w:val="006E3200"/>
    <w:rsid w:val="006E3E45"/>
    <w:rsid w:val="006E4A3F"/>
    <w:rsid w:val="006E5AD6"/>
    <w:rsid w:val="006F0802"/>
    <w:rsid w:val="006F2B16"/>
    <w:rsid w:val="006F2FDC"/>
    <w:rsid w:val="0070050A"/>
    <w:rsid w:val="00701FC9"/>
    <w:rsid w:val="00702715"/>
    <w:rsid w:val="00703177"/>
    <w:rsid w:val="00706A7D"/>
    <w:rsid w:val="007070D1"/>
    <w:rsid w:val="007110EF"/>
    <w:rsid w:val="00714C6D"/>
    <w:rsid w:val="00714EE0"/>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37C17"/>
    <w:rsid w:val="00747E37"/>
    <w:rsid w:val="00750267"/>
    <w:rsid w:val="00750BA6"/>
    <w:rsid w:val="007513A7"/>
    <w:rsid w:val="00751504"/>
    <w:rsid w:val="007517B2"/>
    <w:rsid w:val="007526C6"/>
    <w:rsid w:val="0075320C"/>
    <w:rsid w:val="007536EF"/>
    <w:rsid w:val="00753BF0"/>
    <w:rsid w:val="0075467C"/>
    <w:rsid w:val="00755FC7"/>
    <w:rsid w:val="00757411"/>
    <w:rsid w:val="00760802"/>
    <w:rsid w:val="00760CB0"/>
    <w:rsid w:val="00760DDB"/>
    <w:rsid w:val="0076390F"/>
    <w:rsid w:val="00765BEA"/>
    <w:rsid w:val="007666DE"/>
    <w:rsid w:val="0077291C"/>
    <w:rsid w:val="007738FD"/>
    <w:rsid w:val="00773A5D"/>
    <w:rsid w:val="00776598"/>
    <w:rsid w:val="00776D95"/>
    <w:rsid w:val="00781919"/>
    <w:rsid w:val="007826F0"/>
    <w:rsid w:val="00784EFC"/>
    <w:rsid w:val="007850A8"/>
    <w:rsid w:val="00787BE5"/>
    <w:rsid w:val="00791CD7"/>
    <w:rsid w:val="00792E96"/>
    <w:rsid w:val="00793250"/>
    <w:rsid w:val="00794B53"/>
    <w:rsid w:val="007975A1"/>
    <w:rsid w:val="007A116D"/>
    <w:rsid w:val="007A29EE"/>
    <w:rsid w:val="007A2A54"/>
    <w:rsid w:val="007B0654"/>
    <w:rsid w:val="007B10D0"/>
    <w:rsid w:val="007B39F7"/>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5346"/>
    <w:rsid w:val="00806901"/>
    <w:rsid w:val="00807C9C"/>
    <w:rsid w:val="00810974"/>
    <w:rsid w:val="00811C64"/>
    <w:rsid w:val="0081445E"/>
    <w:rsid w:val="0081539D"/>
    <w:rsid w:val="00820BBA"/>
    <w:rsid w:val="00821610"/>
    <w:rsid w:val="00825CEA"/>
    <w:rsid w:val="00826495"/>
    <w:rsid w:val="00826A8E"/>
    <w:rsid w:val="008276AF"/>
    <w:rsid w:val="00827AB4"/>
    <w:rsid w:val="008346D9"/>
    <w:rsid w:val="00834E31"/>
    <w:rsid w:val="00835269"/>
    <w:rsid w:val="008364CF"/>
    <w:rsid w:val="00836F06"/>
    <w:rsid w:val="0084148A"/>
    <w:rsid w:val="00841969"/>
    <w:rsid w:val="0084230F"/>
    <w:rsid w:val="00843E6D"/>
    <w:rsid w:val="0084449A"/>
    <w:rsid w:val="0084496E"/>
    <w:rsid w:val="00846157"/>
    <w:rsid w:val="00851F7D"/>
    <w:rsid w:val="008535D2"/>
    <w:rsid w:val="00854624"/>
    <w:rsid w:val="0086135E"/>
    <w:rsid w:val="008619A1"/>
    <w:rsid w:val="00861D87"/>
    <w:rsid w:val="00861F35"/>
    <w:rsid w:val="0086246D"/>
    <w:rsid w:val="00862904"/>
    <w:rsid w:val="008646B1"/>
    <w:rsid w:val="008660CD"/>
    <w:rsid w:val="00870789"/>
    <w:rsid w:val="0087299F"/>
    <w:rsid w:val="0087426A"/>
    <w:rsid w:val="008752BA"/>
    <w:rsid w:val="0087707F"/>
    <w:rsid w:val="00880AE4"/>
    <w:rsid w:val="00881756"/>
    <w:rsid w:val="0088337A"/>
    <w:rsid w:val="00884FBF"/>
    <w:rsid w:val="008858B1"/>
    <w:rsid w:val="00886511"/>
    <w:rsid w:val="00887480"/>
    <w:rsid w:val="00887FD2"/>
    <w:rsid w:val="00894D65"/>
    <w:rsid w:val="00895657"/>
    <w:rsid w:val="008966C9"/>
    <w:rsid w:val="00897A59"/>
    <w:rsid w:val="008A2A50"/>
    <w:rsid w:val="008A4BAB"/>
    <w:rsid w:val="008A662B"/>
    <w:rsid w:val="008A778E"/>
    <w:rsid w:val="008A7EED"/>
    <w:rsid w:val="008B399C"/>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8F7DAD"/>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5B34"/>
    <w:rsid w:val="00937D34"/>
    <w:rsid w:val="00941FC0"/>
    <w:rsid w:val="009462E4"/>
    <w:rsid w:val="009462EB"/>
    <w:rsid w:val="00946DBA"/>
    <w:rsid w:val="009501A5"/>
    <w:rsid w:val="0095029E"/>
    <w:rsid w:val="00950720"/>
    <w:rsid w:val="00950772"/>
    <w:rsid w:val="00951CB7"/>
    <w:rsid w:val="009606F2"/>
    <w:rsid w:val="00961274"/>
    <w:rsid w:val="00961CEF"/>
    <w:rsid w:val="00962975"/>
    <w:rsid w:val="00963A5D"/>
    <w:rsid w:val="009666EA"/>
    <w:rsid w:val="00970A22"/>
    <w:rsid w:val="00971AA2"/>
    <w:rsid w:val="00973D4B"/>
    <w:rsid w:val="00981AB2"/>
    <w:rsid w:val="00981C49"/>
    <w:rsid w:val="009835B6"/>
    <w:rsid w:val="0098598E"/>
    <w:rsid w:val="0099104D"/>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3809"/>
    <w:rsid w:val="009C44F2"/>
    <w:rsid w:val="009C5FA5"/>
    <w:rsid w:val="009C62C2"/>
    <w:rsid w:val="009C6DB3"/>
    <w:rsid w:val="009D085C"/>
    <w:rsid w:val="009D3960"/>
    <w:rsid w:val="009D5073"/>
    <w:rsid w:val="009D5DD0"/>
    <w:rsid w:val="009D6C42"/>
    <w:rsid w:val="009D76F6"/>
    <w:rsid w:val="009D7D3B"/>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1E0B"/>
    <w:rsid w:val="00A22E72"/>
    <w:rsid w:val="00A26193"/>
    <w:rsid w:val="00A3120C"/>
    <w:rsid w:val="00A31C8C"/>
    <w:rsid w:val="00A337AF"/>
    <w:rsid w:val="00A34F35"/>
    <w:rsid w:val="00A41C16"/>
    <w:rsid w:val="00A4252F"/>
    <w:rsid w:val="00A43E5B"/>
    <w:rsid w:val="00A4492E"/>
    <w:rsid w:val="00A4524C"/>
    <w:rsid w:val="00A45CD1"/>
    <w:rsid w:val="00A51B03"/>
    <w:rsid w:val="00A51BDE"/>
    <w:rsid w:val="00A52025"/>
    <w:rsid w:val="00A551FD"/>
    <w:rsid w:val="00A5669E"/>
    <w:rsid w:val="00A57106"/>
    <w:rsid w:val="00A60435"/>
    <w:rsid w:val="00A61617"/>
    <w:rsid w:val="00A63925"/>
    <w:rsid w:val="00A63EC2"/>
    <w:rsid w:val="00A70DDB"/>
    <w:rsid w:val="00A7144E"/>
    <w:rsid w:val="00A73C9D"/>
    <w:rsid w:val="00A767FF"/>
    <w:rsid w:val="00A769D3"/>
    <w:rsid w:val="00A803FB"/>
    <w:rsid w:val="00A82845"/>
    <w:rsid w:val="00A839D1"/>
    <w:rsid w:val="00A85F9C"/>
    <w:rsid w:val="00A86330"/>
    <w:rsid w:val="00A86999"/>
    <w:rsid w:val="00A9167C"/>
    <w:rsid w:val="00A959CC"/>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28FC"/>
    <w:rsid w:val="00AC3BE8"/>
    <w:rsid w:val="00AC3F30"/>
    <w:rsid w:val="00AC5DF2"/>
    <w:rsid w:val="00AD03F1"/>
    <w:rsid w:val="00AD13A1"/>
    <w:rsid w:val="00AD16CF"/>
    <w:rsid w:val="00AD2CDE"/>
    <w:rsid w:val="00AD49B2"/>
    <w:rsid w:val="00AD5688"/>
    <w:rsid w:val="00AD5E0C"/>
    <w:rsid w:val="00AD65A2"/>
    <w:rsid w:val="00AD775E"/>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35E4"/>
    <w:rsid w:val="00B34F46"/>
    <w:rsid w:val="00B36C5C"/>
    <w:rsid w:val="00B37478"/>
    <w:rsid w:val="00B428F2"/>
    <w:rsid w:val="00B435FB"/>
    <w:rsid w:val="00B45E8F"/>
    <w:rsid w:val="00B46CB3"/>
    <w:rsid w:val="00B47D24"/>
    <w:rsid w:val="00B51453"/>
    <w:rsid w:val="00B51554"/>
    <w:rsid w:val="00B51739"/>
    <w:rsid w:val="00B53061"/>
    <w:rsid w:val="00B53E8C"/>
    <w:rsid w:val="00B55C18"/>
    <w:rsid w:val="00B56258"/>
    <w:rsid w:val="00B56B96"/>
    <w:rsid w:val="00B63AC6"/>
    <w:rsid w:val="00B64054"/>
    <w:rsid w:val="00B65A74"/>
    <w:rsid w:val="00B65DBF"/>
    <w:rsid w:val="00B70F8B"/>
    <w:rsid w:val="00B71578"/>
    <w:rsid w:val="00B720DF"/>
    <w:rsid w:val="00B735AD"/>
    <w:rsid w:val="00B7386A"/>
    <w:rsid w:val="00B74502"/>
    <w:rsid w:val="00B755FB"/>
    <w:rsid w:val="00B76EB7"/>
    <w:rsid w:val="00B771F9"/>
    <w:rsid w:val="00B80736"/>
    <w:rsid w:val="00B81902"/>
    <w:rsid w:val="00B92EB2"/>
    <w:rsid w:val="00B97308"/>
    <w:rsid w:val="00BA268C"/>
    <w:rsid w:val="00BA3508"/>
    <w:rsid w:val="00BA4274"/>
    <w:rsid w:val="00BA4B7B"/>
    <w:rsid w:val="00BA56C2"/>
    <w:rsid w:val="00BB1214"/>
    <w:rsid w:val="00BB1CA6"/>
    <w:rsid w:val="00BB6342"/>
    <w:rsid w:val="00BB7FAA"/>
    <w:rsid w:val="00BC3874"/>
    <w:rsid w:val="00BC6B44"/>
    <w:rsid w:val="00BC6CD4"/>
    <w:rsid w:val="00BC7BC3"/>
    <w:rsid w:val="00BD0960"/>
    <w:rsid w:val="00BD3F6A"/>
    <w:rsid w:val="00BD4BED"/>
    <w:rsid w:val="00BD5610"/>
    <w:rsid w:val="00BD56DB"/>
    <w:rsid w:val="00BE40B8"/>
    <w:rsid w:val="00BE462E"/>
    <w:rsid w:val="00BE6BD7"/>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526E"/>
    <w:rsid w:val="00C261EA"/>
    <w:rsid w:val="00C3204F"/>
    <w:rsid w:val="00C3671A"/>
    <w:rsid w:val="00C36875"/>
    <w:rsid w:val="00C425B0"/>
    <w:rsid w:val="00C42F30"/>
    <w:rsid w:val="00C46925"/>
    <w:rsid w:val="00C46CD6"/>
    <w:rsid w:val="00C47829"/>
    <w:rsid w:val="00C54773"/>
    <w:rsid w:val="00C558CC"/>
    <w:rsid w:val="00C55FAC"/>
    <w:rsid w:val="00C56AA5"/>
    <w:rsid w:val="00C56C38"/>
    <w:rsid w:val="00C6161E"/>
    <w:rsid w:val="00C63986"/>
    <w:rsid w:val="00C675E4"/>
    <w:rsid w:val="00C67D60"/>
    <w:rsid w:val="00C70515"/>
    <w:rsid w:val="00C804F7"/>
    <w:rsid w:val="00C82B0E"/>
    <w:rsid w:val="00C84D6D"/>
    <w:rsid w:val="00C85B97"/>
    <w:rsid w:val="00C85E5E"/>
    <w:rsid w:val="00C86F1B"/>
    <w:rsid w:val="00C9096D"/>
    <w:rsid w:val="00C91BC1"/>
    <w:rsid w:val="00C923C7"/>
    <w:rsid w:val="00C93767"/>
    <w:rsid w:val="00C9537C"/>
    <w:rsid w:val="00C95930"/>
    <w:rsid w:val="00C96E7C"/>
    <w:rsid w:val="00C97D17"/>
    <w:rsid w:val="00CA00E8"/>
    <w:rsid w:val="00CA069C"/>
    <w:rsid w:val="00CA1917"/>
    <w:rsid w:val="00CA1A4C"/>
    <w:rsid w:val="00CA2A8C"/>
    <w:rsid w:val="00CA3A76"/>
    <w:rsid w:val="00CA56DB"/>
    <w:rsid w:val="00CA6997"/>
    <w:rsid w:val="00CB38D7"/>
    <w:rsid w:val="00CB6600"/>
    <w:rsid w:val="00CB7762"/>
    <w:rsid w:val="00CC01E7"/>
    <w:rsid w:val="00CC30E1"/>
    <w:rsid w:val="00CC423B"/>
    <w:rsid w:val="00CC56AF"/>
    <w:rsid w:val="00CC7A1F"/>
    <w:rsid w:val="00CD225E"/>
    <w:rsid w:val="00CD3768"/>
    <w:rsid w:val="00CD5D9B"/>
    <w:rsid w:val="00CD756F"/>
    <w:rsid w:val="00CE08D4"/>
    <w:rsid w:val="00CE299E"/>
    <w:rsid w:val="00CE3B6F"/>
    <w:rsid w:val="00CE59D4"/>
    <w:rsid w:val="00CF494E"/>
    <w:rsid w:val="00D016D5"/>
    <w:rsid w:val="00D01C64"/>
    <w:rsid w:val="00D02743"/>
    <w:rsid w:val="00D0448D"/>
    <w:rsid w:val="00D10242"/>
    <w:rsid w:val="00D11C98"/>
    <w:rsid w:val="00D12F9C"/>
    <w:rsid w:val="00D13E9D"/>
    <w:rsid w:val="00D148F7"/>
    <w:rsid w:val="00D15FA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22E0"/>
    <w:rsid w:val="00D64133"/>
    <w:rsid w:val="00D65F8D"/>
    <w:rsid w:val="00D71A37"/>
    <w:rsid w:val="00D72C08"/>
    <w:rsid w:val="00D7394A"/>
    <w:rsid w:val="00D75C93"/>
    <w:rsid w:val="00D7641E"/>
    <w:rsid w:val="00D816AA"/>
    <w:rsid w:val="00D83BDC"/>
    <w:rsid w:val="00D851A1"/>
    <w:rsid w:val="00D8597C"/>
    <w:rsid w:val="00D92EF6"/>
    <w:rsid w:val="00D96A6E"/>
    <w:rsid w:val="00DA3130"/>
    <w:rsid w:val="00DA58E4"/>
    <w:rsid w:val="00DB0E66"/>
    <w:rsid w:val="00DB2655"/>
    <w:rsid w:val="00DB2B03"/>
    <w:rsid w:val="00DB4F16"/>
    <w:rsid w:val="00DC0C90"/>
    <w:rsid w:val="00DC2653"/>
    <w:rsid w:val="00DC4C2A"/>
    <w:rsid w:val="00DC6996"/>
    <w:rsid w:val="00DC6C13"/>
    <w:rsid w:val="00DC7E9F"/>
    <w:rsid w:val="00DD0B99"/>
    <w:rsid w:val="00DD195C"/>
    <w:rsid w:val="00DD40E9"/>
    <w:rsid w:val="00DD426E"/>
    <w:rsid w:val="00DD600D"/>
    <w:rsid w:val="00DD6E72"/>
    <w:rsid w:val="00DD7797"/>
    <w:rsid w:val="00DE2FA0"/>
    <w:rsid w:val="00DE3A89"/>
    <w:rsid w:val="00DE6465"/>
    <w:rsid w:val="00DE6711"/>
    <w:rsid w:val="00DF3105"/>
    <w:rsid w:val="00DF3DE4"/>
    <w:rsid w:val="00DF3E87"/>
    <w:rsid w:val="00DF756F"/>
    <w:rsid w:val="00E0036C"/>
    <w:rsid w:val="00E00B2E"/>
    <w:rsid w:val="00E023DF"/>
    <w:rsid w:val="00E05508"/>
    <w:rsid w:val="00E0551F"/>
    <w:rsid w:val="00E05E14"/>
    <w:rsid w:val="00E1428C"/>
    <w:rsid w:val="00E1739C"/>
    <w:rsid w:val="00E24F24"/>
    <w:rsid w:val="00E32272"/>
    <w:rsid w:val="00E32B08"/>
    <w:rsid w:val="00E3344C"/>
    <w:rsid w:val="00E35707"/>
    <w:rsid w:val="00E35DD8"/>
    <w:rsid w:val="00E37623"/>
    <w:rsid w:val="00E422F7"/>
    <w:rsid w:val="00E433EB"/>
    <w:rsid w:val="00E477EF"/>
    <w:rsid w:val="00E5194C"/>
    <w:rsid w:val="00E51972"/>
    <w:rsid w:val="00E51C23"/>
    <w:rsid w:val="00E53B2B"/>
    <w:rsid w:val="00E5503F"/>
    <w:rsid w:val="00E55B5E"/>
    <w:rsid w:val="00E56B57"/>
    <w:rsid w:val="00E57385"/>
    <w:rsid w:val="00E60777"/>
    <w:rsid w:val="00E62DA0"/>
    <w:rsid w:val="00E64C0D"/>
    <w:rsid w:val="00E64C57"/>
    <w:rsid w:val="00E65016"/>
    <w:rsid w:val="00E6693D"/>
    <w:rsid w:val="00E66F14"/>
    <w:rsid w:val="00E7103C"/>
    <w:rsid w:val="00E72DEE"/>
    <w:rsid w:val="00E7349B"/>
    <w:rsid w:val="00E73AB1"/>
    <w:rsid w:val="00E73C3B"/>
    <w:rsid w:val="00E74758"/>
    <w:rsid w:val="00E74A45"/>
    <w:rsid w:val="00E74F32"/>
    <w:rsid w:val="00E82529"/>
    <w:rsid w:val="00E839E0"/>
    <w:rsid w:val="00E846EF"/>
    <w:rsid w:val="00E849D1"/>
    <w:rsid w:val="00E84B4C"/>
    <w:rsid w:val="00E85ADB"/>
    <w:rsid w:val="00E86621"/>
    <w:rsid w:val="00E93AC5"/>
    <w:rsid w:val="00E94579"/>
    <w:rsid w:val="00E9459D"/>
    <w:rsid w:val="00E97110"/>
    <w:rsid w:val="00E9798C"/>
    <w:rsid w:val="00EA0B57"/>
    <w:rsid w:val="00EA1035"/>
    <w:rsid w:val="00EA1F98"/>
    <w:rsid w:val="00EA260E"/>
    <w:rsid w:val="00EA37C1"/>
    <w:rsid w:val="00EA3C4B"/>
    <w:rsid w:val="00EA5D83"/>
    <w:rsid w:val="00EA76CF"/>
    <w:rsid w:val="00EB1DC5"/>
    <w:rsid w:val="00EB1F25"/>
    <w:rsid w:val="00EB340B"/>
    <w:rsid w:val="00EB41D1"/>
    <w:rsid w:val="00EB54DF"/>
    <w:rsid w:val="00EB5C12"/>
    <w:rsid w:val="00EC014B"/>
    <w:rsid w:val="00EC0EEB"/>
    <w:rsid w:val="00EC20A8"/>
    <w:rsid w:val="00EC4DA7"/>
    <w:rsid w:val="00EC4DAA"/>
    <w:rsid w:val="00EC5B1A"/>
    <w:rsid w:val="00EC6112"/>
    <w:rsid w:val="00EC7446"/>
    <w:rsid w:val="00ED1774"/>
    <w:rsid w:val="00ED2EED"/>
    <w:rsid w:val="00ED361D"/>
    <w:rsid w:val="00ED3967"/>
    <w:rsid w:val="00ED436B"/>
    <w:rsid w:val="00ED4D74"/>
    <w:rsid w:val="00ED51F7"/>
    <w:rsid w:val="00ED6978"/>
    <w:rsid w:val="00ED7A88"/>
    <w:rsid w:val="00EE0752"/>
    <w:rsid w:val="00EE0BE9"/>
    <w:rsid w:val="00EE2198"/>
    <w:rsid w:val="00EE3A0B"/>
    <w:rsid w:val="00EE5ADB"/>
    <w:rsid w:val="00EE627E"/>
    <w:rsid w:val="00EF0F24"/>
    <w:rsid w:val="00EF150B"/>
    <w:rsid w:val="00EF17C7"/>
    <w:rsid w:val="00EF2803"/>
    <w:rsid w:val="00EF32E8"/>
    <w:rsid w:val="00EF3978"/>
    <w:rsid w:val="00EF6658"/>
    <w:rsid w:val="00F012CC"/>
    <w:rsid w:val="00F01B5D"/>
    <w:rsid w:val="00F03F5A"/>
    <w:rsid w:val="00F11E42"/>
    <w:rsid w:val="00F12347"/>
    <w:rsid w:val="00F13525"/>
    <w:rsid w:val="00F14763"/>
    <w:rsid w:val="00F16830"/>
    <w:rsid w:val="00F209DC"/>
    <w:rsid w:val="00F22592"/>
    <w:rsid w:val="00F23ECA"/>
    <w:rsid w:val="00F24DD9"/>
    <w:rsid w:val="00F2528C"/>
    <w:rsid w:val="00F32735"/>
    <w:rsid w:val="00F32CDA"/>
    <w:rsid w:val="00F348A6"/>
    <w:rsid w:val="00F36F9F"/>
    <w:rsid w:val="00F424D0"/>
    <w:rsid w:val="00F42EEF"/>
    <w:rsid w:val="00F42EF2"/>
    <w:rsid w:val="00F433FF"/>
    <w:rsid w:val="00F4414C"/>
    <w:rsid w:val="00F442E0"/>
    <w:rsid w:val="00F44F9D"/>
    <w:rsid w:val="00F473B3"/>
    <w:rsid w:val="00F476C7"/>
    <w:rsid w:val="00F50AB2"/>
    <w:rsid w:val="00F51457"/>
    <w:rsid w:val="00F52884"/>
    <w:rsid w:val="00F54381"/>
    <w:rsid w:val="00F549CF"/>
    <w:rsid w:val="00F56D41"/>
    <w:rsid w:val="00F57D8B"/>
    <w:rsid w:val="00F602FC"/>
    <w:rsid w:val="00F60EAE"/>
    <w:rsid w:val="00F61E67"/>
    <w:rsid w:val="00F63670"/>
    <w:rsid w:val="00F65276"/>
    <w:rsid w:val="00F721D0"/>
    <w:rsid w:val="00F73F1B"/>
    <w:rsid w:val="00F742B5"/>
    <w:rsid w:val="00F776EA"/>
    <w:rsid w:val="00F80CE5"/>
    <w:rsid w:val="00F8253D"/>
    <w:rsid w:val="00F82C93"/>
    <w:rsid w:val="00F84A33"/>
    <w:rsid w:val="00F9388E"/>
    <w:rsid w:val="00F94A0B"/>
    <w:rsid w:val="00F95688"/>
    <w:rsid w:val="00F978EA"/>
    <w:rsid w:val="00FA2083"/>
    <w:rsid w:val="00FA22E2"/>
    <w:rsid w:val="00FA335C"/>
    <w:rsid w:val="00FA423C"/>
    <w:rsid w:val="00FA5344"/>
    <w:rsid w:val="00FA549B"/>
    <w:rsid w:val="00FB0268"/>
    <w:rsid w:val="00FB157B"/>
    <w:rsid w:val="00FB5B08"/>
    <w:rsid w:val="00FC3FDF"/>
    <w:rsid w:val="00FC4C5B"/>
    <w:rsid w:val="00FC5E5A"/>
    <w:rsid w:val="00FC64B2"/>
    <w:rsid w:val="00FC688A"/>
    <w:rsid w:val="00FC79ED"/>
    <w:rsid w:val="00FD0A4D"/>
    <w:rsid w:val="00FD2FA0"/>
    <w:rsid w:val="00FD551E"/>
    <w:rsid w:val="00FE1227"/>
    <w:rsid w:val="00FE21A8"/>
    <w:rsid w:val="00FE25CB"/>
    <w:rsid w:val="00FE4859"/>
    <w:rsid w:val="00FE4936"/>
    <w:rsid w:val="00FE5300"/>
    <w:rsid w:val="00FE6E46"/>
    <w:rsid w:val="00FE7FAD"/>
    <w:rsid w:val="00FF2592"/>
    <w:rsid w:val="00FF2F4D"/>
    <w:rsid w:val="00FF35AC"/>
    <w:rsid w:val="00FF3F0A"/>
    <w:rsid w:val="00FF7076"/>
    <w:rsid w:val="012873D3"/>
    <w:rsid w:val="01FF4424"/>
    <w:rsid w:val="02216D3A"/>
    <w:rsid w:val="024E68F9"/>
    <w:rsid w:val="02A46519"/>
    <w:rsid w:val="02F30FA1"/>
    <w:rsid w:val="02F63338"/>
    <w:rsid w:val="030D48BA"/>
    <w:rsid w:val="033864A3"/>
    <w:rsid w:val="03643BFA"/>
    <w:rsid w:val="03FD2B47"/>
    <w:rsid w:val="04AB5652"/>
    <w:rsid w:val="04B34A97"/>
    <w:rsid w:val="04CA3A27"/>
    <w:rsid w:val="051E065A"/>
    <w:rsid w:val="051E730E"/>
    <w:rsid w:val="05976809"/>
    <w:rsid w:val="05E05C5A"/>
    <w:rsid w:val="060E3029"/>
    <w:rsid w:val="06F91383"/>
    <w:rsid w:val="073703E6"/>
    <w:rsid w:val="074129F6"/>
    <w:rsid w:val="077A5294"/>
    <w:rsid w:val="077C4770"/>
    <w:rsid w:val="07821620"/>
    <w:rsid w:val="07B863C6"/>
    <w:rsid w:val="07E973B8"/>
    <w:rsid w:val="07F27FE4"/>
    <w:rsid w:val="07FB5C8D"/>
    <w:rsid w:val="08730E67"/>
    <w:rsid w:val="089963F4"/>
    <w:rsid w:val="09694699"/>
    <w:rsid w:val="096E3BEA"/>
    <w:rsid w:val="09B04647"/>
    <w:rsid w:val="09E8138B"/>
    <w:rsid w:val="0A1A0F95"/>
    <w:rsid w:val="0A410AF1"/>
    <w:rsid w:val="0AA7304A"/>
    <w:rsid w:val="0AC059D5"/>
    <w:rsid w:val="0AF535C5"/>
    <w:rsid w:val="0B400CBC"/>
    <w:rsid w:val="0B5D0917"/>
    <w:rsid w:val="0BC3618B"/>
    <w:rsid w:val="0BEC7FAC"/>
    <w:rsid w:val="0C0C22EF"/>
    <w:rsid w:val="0CA24A88"/>
    <w:rsid w:val="0D3A0B07"/>
    <w:rsid w:val="0D4652DF"/>
    <w:rsid w:val="0D57008A"/>
    <w:rsid w:val="0DA56F93"/>
    <w:rsid w:val="0DC82ED4"/>
    <w:rsid w:val="0E3B46FF"/>
    <w:rsid w:val="0E7E1C83"/>
    <w:rsid w:val="0E96355F"/>
    <w:rsid w:val="0F1042CD"/>
    <w:rsid w:val="0F2B00EC"/>
    <w:rsid w:val="0F3A332A"/>
    <w:rsid w:val="0F4F195C"/>
    <w:rsid w:val="0FB32491"/>
    <w:rsid w:val="1049527D"/>
    <w:rsid w:val="10DD2045"/>
    <w:rsid w:val="11013D8E"/>
    <w:rsid w:val="110E7380"/>
    <w:rsid w:val="11D46C43"/>
    <w:rsid w:val="127401F4"/>
    <w:rsid w:val="12D71EF6"/>
    <w:rsid w:val="12F22C97"/>
    <w:rsid w:val="12F32609"/>
    <w:rsid w:val="12FA67BA"/>
    <w:rsid w:val="142011A6"/>
    <w:rsid w:val="149A2129"/>
    <w:rsid w:val="151B6002"/>
    <w:rsid w:val="15541E70"/>
    <w:rsid w:val="15965C16"/>
    <w:rsid w:val="15A444A6"/>
    <w:rsid w:val="16277A0B"/>
    <w:rsid w:val="16583A87"/>
    <w:rsid w:val="16852D6C"/>
    <w:rsid w:val="169E6C4D"/>
    <w:rsid w:val="17042475"/>
    <w:rsid w:val="170B5850"/>
    <w:rsid w:val="17491AA3"/>
    <w:rsid w:val="178F097A"/>
    <w:rsid w:val="17AC7ACF"/>
    <w:rsid w:val="17B24919"/>
    <w:rsid w:val="17B4163D"/>
    <w:rsid w:val="17F94FFE"/>
    <w:rsid w:val="18215140"/>
    <w:rsid w:val="18AF29F3"/>
    <w:rsid w:val="18CF3F42"/>
    <w:rsid w:val="19096A08"/>
    <w:rsid w:val="191D1A5A"/>
    <w:rsid w:val="198C5139"/>
    <w:rsid w:val="19D16536"/>
    <w:rsid w:val="1A7C0A8D"/>
    <w:rsid w:val="1A9F5AEC"/>
    <w:rsid w:val="1AA306F8"/>
    <w:rsid w:val="1AA661CD"/>
    <w:rsid w:val="1B544BA9"/>
    <w:rsid w:val="1C0B3DF2"/>
    <w:rsid w:val="1C986EAE"/>
    <w:rsid w:val="1CBE0E0D"/>
    <w:rsid w:val="1CDB58A1"/>
    <w:rsid w:val="1D872523"/>
    <w:rsid w:val="1E097B16"/>
    <w:rsid w:val="1EE417E6"/>
    <w:rsid w:val="1F5A427B"/>
    <w:rsid w:val="1F7D0870"/>
    <w:rsid w:val="200F5119"/>
    <w:rsid w:val="205839ED"/>
    <w:rsid w:val="20EE6FC1"/>
    <w:rsid w:val="20FF72E4"/>
    <w:rsid w:val="21606878"/>
    <w:rsid w:val="216F01B9"/>
    <w:rsid w:val="22027AEB"/>
    <w:rsid w:val="22434229"/>
    <w:rsid w:val="225B170F"/>
    <w:rsid w:val="22695E7F"/>
    <w:rsid w:val="22D16568"/>
    <w:rsid w:val="238C7ABE"/>
    <w:rsid w:val="23A42D0F"/>
    <w:rsid w:val="24062928"/>
    <w:rsid w:val="242D5F16"/>
    <w:rsid w:val="24446463"/>
    <w:rsid w:val="24462A2D"/>
    <w:rsid w:val="244F2331"/>
    <w:rsid w:val="25761FE8"/>
    <w:rsid w:val="257E60C5"/>
    <w:rsid w:val="25E548F8"/>
    <w:rsid w:val="268D5392"/>
    <w:rsid w:val="26B36D0C"/>
    <w:rsid w:val="26C70FC3"/>
    <w:rsid w:val="272F3A51"/>
    <w:rsid w:val="273E1601"/>
    <w:rsid w:val="279E1617"/>
    <w:rsid w:val="27C103C4"/>
    <w:rsid w:val="2826227E"/>
    <w:rsid w:val="2851287E"/>
    <w:rsid w:val="28652714"/>
    <w:rsid w:val="287B6634"/>
    <w:rsid w:val="28DA2521"/>
    <w:rsid w:val="28F71319"/>
    <w:rsid w:val="29362D86"/>
    <w:rsid w:val="298A0B02"/>
    <w:rsid w:val="2A4E3D69"/>
    <w:rsid w:val="2A613464"/>
    <w:rsid w:val="2AA43BDC"/>
    <w:rsid w:val="2AC776EE"/>
    <w:rsid w:val="2B5F21E3"/>
    <w:rsid w:val="2B673197"/>
    <w:rsid w:val="2B682035"/>
    <w:rsid w:val="2B6D072C"/>
    <w:rsid w:val="2BAE36BF"/>
    <w:rsid w:val="2BCB3F2A"/>
    <w:rsid w:val="2C102611"/>
    <w:rsid w:val="2C29369E"/>
    <w:rsid w:val="2C6D06DD"/>
    <w:rsid w:val="2CB429FC"/>
    <w:rsid w:val="2CD86E96"/>
    <w:rsid w:val="2CEC12AF"/>
    <w:rsid w:val="2D5876B0"/>
    <w:rsid w:val="2D9E5FEC"/>
    <w:rsid w:val="2DA54C95"/>
    <w:rsid w:val="2DC14C40"/>
    <w:rsid w:val="2E0106EE"/>
    <w:rsid w:val="2E4A46A0"/>
    <w:rsid w:val="2E5A62D6"/>
    <w:rsid w:val="2EC13E2B"/>
    <w:rsid w:val="2EF72DA2"/>
    <w:rsid w:val="2F3515C3"/>
    <w:rsid w:val="2F444FB7"/>
    <w:rsid w:val="2F5C4B81"/>
    <w:rsid w:val="2F7F2A7C"/>
    <w:rsid w:val="2FF66AF0"/>
    <w:rsid w:val="30440F23"/>
    <w:rsid w:val="307A6B0F"/>
    <w:rsid w:val="309B2290"/>
    <w:rsid w:val="30B11C7D"/>
    <w:rsid w:val="30B8766B"/>
    <w:rsid w:val="31442AF1"/>
    <w:rsid w:val="317407C0"/>
    <w:rsid w:val="31AB7E01"/>
    <w:rsid w:val="31EF68A0"/>
    <w:rsid w:val="32360524"/>
    <w:rsid w:val="327B333F"/>
    <w:rsid w:val="32B3311C"/>
    <w:rsid w:val="33055822"/>
    <w:rsid w:val="33B83428"/>
    <w:rsid w:val="342F6C69"/>
    <w:rsid w:val="360F096A"/>
    <w:rsid w:val="36650F9B"/>
    <w:rsid w:val="367714D5"/>
    <w:rsid w:val="36A112B4"/>
    <w:rsid w:val="36D0551D"/>
    <w:rsid w:val="370F7887"/>
    <w:rsid w:val="37C21D9F"/>
    <w:rsid w:val="387D5954"/>
    <w:rsid w:val="398B7F95"/>
    <w:rsid w:val="39CE38A0"/>
    <w:rsid w:val="39EC1F75"/>
    <w:rsid w:val="3A97759B"/>
    <w:rsid w:val="3A990BD3"/>
    <w:rsid w:val="3ABB6E42"/>
    <w:rsid w:val="3AD90876"/>
    <w:rsid w:val="3B4E457E"/>
    <w:rsid w:val="3B925A7B"/>
    <w:rsid w:val="3BB367AF"/>
    <w:rsid w:val="3C024B7D"/>
    <w:rsid w:val="3C036C94"/>
    <w:rsid w:val="3C7F4EBC"/>
    <w:rsid w:val="3D4E6851"/>
    <w:rsid w:val="3E6A16C2"/>
    <w:rsid w:val="3E742C68"/>
    <w:rsid w:val="3F4C22CC"/>
    <w:rsid w:val="3F676452"/>
    <w:rsid w:val="3F722FD2"/>
    <w:rsid w:val="40E00FF5"/>
    <w:rsid w:val="40E26775"/>
    <w:rsid w:val="40FF1D3F"/>
    <w:rsid w:val="413A6513"/>
    <w:rsid w:val="41655958"/>
    <w:rsid w:val="41CD6A92"/>
    <w:rsid w:val="42DE7C74"/>
    <w:rsid w:val="431351B4"/>
    <w:rsid w:val="435528D9"/>
    <w:rsid w:val="43CA2CF3"/>
    <w:rsid w:val="43F76E22"/>
    <w:rsid w:val="44085AAD"/>
    <w:rsid w:val="441962C2"/>
    <w:rsid w:val="4474179A"/>
    <w:rsid w:val="447E34CE"/>
    <w:rsid w:val="454E749C"/>
    <w:rsid w:val="45C44973"/>
    <w:rsid w:val="45C86CE6"/>
    <w:rsid w:val="46947558"/>
    <w:rsid w:val="46CE0556"/>
    <w:rsid w:val="47220DE6"/>
    <w:rsid w:val="472964E3"/>
    <w:rsid w:val="48374FFD"/>
    <w:rsid w:val="487E1EBD"/>
    <w:rsid w:val="49331310"/>
    <w:rsid w:val="49376C21"/>
    <w:rsid w:val="49602681"/>
    <w:rsid w:val="499B7670"/>
    <w:rsid w:val="4A3A5B69"/>
    <w:rsid w:val="4A7A3B0A"/>
    <w:rsid w:val="4AFA3073"/>
    <w:rsid w:val="4BE66A88"/>
    <w:rsid w:val="4BF64008"/>
    <w:rsid w:val="4C46012D"/>
    <w:rsid w:val="4D0946BF"/>
    <w:rsid w:val="4D9C7AE5"/>
    <w:rsid w:val="4DBA6C70"/>
    <w:rsid w:val="4DF27B79"/>
    <w:rsid w:val="4EA76BC0"/>
    <w:rsid w:val="4EE942B4"/>
    <w:rsid w:val="4FBC536C"/>
    <w:rsid w:val="50881B51"/>
    <w:rsid w:val="50EE1548"/>
    <w:rsid w:val="50F24694"/>
    <w:rsid w:val="51680891"/>
    <w:rsid w:val="51E657D3"/>
    <w:rsid w:val="522B0010"/>
    <w:rsid w:val="5261561F"/>
    <w:rsid w:val="528944A5"/>
    <w:rsid w:val="53430059"/>
    <w:rsid w:val="53BD310A"/>
    <w:rsid w:val="549C7D26"/>
    <w:rsid w:val="54FD71F3"/>
    <w:rsid w:val="55245CBF"/>
    <w:rsid w:val="554117B3"/>
    <w:rsid w:val="55430893"/>
    <w:rsid w:val="55F00D79"/>
    <w:rsid w:val="564035F9"/>
    <w:rsid w:val="56682C5A"/>
    <w:rsid w:val="567F493A"/>
    <w:rsid w:val="56FE2C18"/>
    <w:rsid w:val="573D3418"/>
    <w:rsid w:val="57FD3B20"/>
    <w:rsid w:val="58743911"/>
    <w:rsid w:val="58CB74D0"/>
    <w:rsid w:val="597C1F53"/>
    <w:rsid w:val="5A170196"/>
    <w:rsid w:val="5A884032"/>
    <w:rsid w:val="5A9A2835"/>
    <w:rsid w:val="5A9C5E01"/>
    <w:rsid w:val="5ABE4CD9"/>
    <w:rsid w:val="5AE704EB"/>
    <w:rsid w:val="5AEA3804"/>
    <w:rsid w:val="5B1D2B82"/>
    <w:rsid w:val="5B3B189C"/>
    <w:rsid w:val="5B443073"/>
    <w:rsid w:val="5BEF76E9"/>
    <w:rsid w:val="5C0774F8"/>
    <w:rsid w:val="5C0B5B78"/>
    <w:rsid w:val="5C8D1C50"/>
    <w:rsid w:val="5CC31209"/>
    <w:rsid w:val="5CC70097"/>
    <w:rsid w:val="5CE337FB"/>
    <w:rsid w:val="5E474816"/>
    <w:rsid w:val="5EFB1948"/>
    <w:rsid w:val="5F1662FE"/>
    <w:rsid w:val="5F965A98"/>
    <w:rsid w:val="5F9F1F82"/>
    <w:rsid w:val="5FD63333"/>
    <w:rsid w:val="60464B44"/>
    <w:rsid w:val="60997E3E"/>
    <w:rsid w:val="6171498D"/>
    <w:rsid w:val="620B6F39"/>
    <w:rsid w:val="62255DD6"/>
    <w:rsid w:val="623C4F9B"/>
    <w:rsid w:val="6265008E"/>
    <w:rsid w:val="63376556"/>
    <w:rsid w:val="634C5B54"/>
    <w:rsid w:val="64485E79"/>
    <w:rsid w:val="646E28D0"/>
    <w:rsid w:val="648F3A02"/>
    <w:rsid w:val="64DB098F"/>
    <w:rsid w:val="6501360D"/>
    <w:rsid w:val="659906FE"/>
    <w:rsid w:val="65B6317D"/>
    <w:rsid w:val="65F804E8"/>
    <w:rsid w:val="6672542F"/>
    <w:rsid w:val="66AB22D9"/>
    <w:rsid w:val="66C022CE"/>
    <w:rsid w:val="66D41533"/>
    <w:rsid w:val="66F520BA"/>
    <w:rsid w:val="675A22F6"/>
    <w:rsid w:val="67C21C34"/>
    <w:rsid w:val="68226616"/>
    <w:rsid w:val="68B84DB4"/>
    <w:rsid w:val="69005E96"/>
    <w:rsid w:val="690E5E74"/>
    <w:rsid w:val="69895D50"/>
    <w:rsid w:val="6A366774"/>
    <w:rsid w:val="6AB31894"/>
    <w:rsid w:val="6AB53B3C"/>
    <w:rsid w:val="6AC67C25"/>
    <w:rsid w:val="6AFD34C8"/>
    <w:rsid w:val="6BCF6E80"/>
    <w:rsid w:val="6BFE44B9"/>
    <w:rsid w:val="6C264A83"/>
    <w:rsid w:val="6CDA7624"/>
    <w:rsid w:val="6CE81713"/>
    <w:rsid w:val="6CF05BCD"/>
    <w:rsid w:val="6D070BEB"/>
    <w:rsid w:val="6D0B6015"/>
    <w:rsid w:val="6D0E5D4B"/>
    <w:rsid w:val="6D7B76B4"/>
    <w:rsid w:val="6DB932C1"/>
    <w:rsid w:val="6E1437DA"/>
    <w:rsid w:val="6E1F0847"/>
    <w:rsid w:val="6E3A43BC"/>
    <w:rsid w:val="6EFA6FA6"/>
    <w:rsid w:val="6F7264A0"/>
    <w:rsid w:val="6F9432C5"/>
    <w:rsid w:val="70564A71"/>
    <w:rsid w:val="70690B13"/>
    <w:rsid w:val="7077329C"/>
    <w:rsid w:val="711C7D96"/>
    <w:rsid w:val="71334737"/>
    <w:rsid w:val="7134098B"/>
    <w:rsid w:val="714D0F61"/>
    <w:rsid w:val="71757ACE"/>
    <w:rsid w:val="71B66B18"/>
    <w:rsid w:val="71E116BB"/>
    <w:rsid w:val="722C52AF"/>
    <w:rsid w:val="72954F16"/>
    <w:rsid w:val="72D82ABE"/>
    <w:rsid w:val="72DF5BFA"/>
    <w:rsid w:val="73A07A74"/>
    <w:rsid w:val="73C86E78"/>
    <w:rsid w:val="741D31E9"/>
    <w:rsid w:val="747D391D"/>
    <w:rsid w:val="748D4126"/>
    <w:rsid w:val="7491365A"/>
    <w:rsid w:val="749B5F32"/>
    <w:rsid w:val="74BB2AF8"/>
    <w:rsid w:val="74DD1DA7"/>
    <w:rsid w:val="75A6555A"/>
    <w:rsid w:val="764F3DDB"/>
    <w:rsid w:val="76592969"/>
    <w:rsid w:val="769009FC"/>
    <w:rsid w:val="76BB770E"/>
    <w:rsid w:val="773109EF"/>
    <w:rsid w:val="77891CE0"/>
    <w:rsid w:val="77D658EA"/>
    <w:rsid w:val="788D4480"/>
    <w:rsid w:val="78A32008"/>
    <w:rsid w:val="792206B8"/>
    <w:rsid w:val="79477F78"/>
    <w:rsid w:val="798E7787"/>
    <w:rsid w:val="79CE5EEC"/>
    <w:rsid w:val="7A0036A1"/>
    <w:rsid w:val="7A013891"/>
    <w:rsid w:val="7A16086D"/>
    <w:rsid w:val="7A771F62"/>
    <w:rsid w:val="7AD61D47"/>
    <w:rsid w:val="7B4A6DD9"/>
    <w:rsid w:val="7B81363F"/>
    <w:rsid w:val="7BC90E77"/>
    <w:rsid w:val="7BDB3A79"/>
    <w:rsid w:val="7C6D24C9"/>
    <w:rsid w:val="7D3A560F"/>
    <w:rsid w:val="7DD74128"/>
    <w:rsid w:val="7E0A565C"/>
    <w:rsid w:val="7E1F194A"/>
    <w:rsid w:val="7E270AD6"/>
    <w:rsid w:val="7E2C1C8A"/>
    <w:rsid w:val="7E892F87"/>
    <w:rsid w:val="7E9A3559"/>
    <w:rsid w:val="7EC85B3A"/>
    <w:rsid w:val="7EC86917"/>
    <w:rsid w:val="7FF76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68"/>
    <w:qFormat/>
    <w:uiPriority w:val="0"/>
    <w:pPr>
      <w:keepNext/>
      <w:keepLines/>
      <w:spacing w:before="260" w:after="260" w:line="416" w:lineRule="auto"/>
      <w:outlineLvl w:val="2"/>
    </w:pPr>
    <w:rPr>
      <w:b/>
      <w:bCs/>
      <w:sz w:val="32"/>
      <w:szCs w:val="32"/>
    </w:rPr>
  </w:style>
  <w:style w:type="paragraph" w:styleId="8">
    <w:name w:val="heading 4"/>
    <w:basedOn w:val="1"/>
    <w:next w:val="1"/>
    <w:link w:val="69"/>
    <w:qFormat/>
    <w:uiPriority w:val="0"/>
    <w:pPr>
      <w:keepNext/>
      <w:jc w:val="center"/>
      <w:outlineLvl w:val="3"/>
    </w:pPr>
    <w:rPr>
      <w:rFonts w:eastAsia="新宋体"/>
      <w:sz w:val="3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200" w:firstLineChars="200"/>
    </w:pPr>
  </w:style>
  <w:style w:type="paragraph" w:styleId="3">
    <w:name w:val="Body Text Indent"/>
    <w:basedOn w:val="1"/>
    <w:next w:val="4"/>
    <w:link w:val="67"/>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te Heading"/>
    <w:basedOn w:val="1"/>
    <w:next w:val="1"/>
    <w:qFormat/>
    <w:uiPriority w:val="0"/>
    <w:rPr>
      <w:rFonts w:ascii="Verdana" w:hAnsi="Verdana"/>
      <w:szCs w:val="20"/>
    </w:rPr>
  </w:style>
  <w:style w:type="paragraph" w:styleId="10">
    <w:name w:val="Normal Indent"/>
    <w:basedOn w:val="1"/>
    <w:link w:val="59"/>
    <w:qFormat/>
    <w:uiPriority w:val="0"/>
    <w:pPr>
      <w:ind w:firstLine="420"/>
    </w:pPr>
    <w:rPr>
      <w:szCs w:val="20"/>
    </w:rPr>
  </w:style>
  <w:style w:type="paragraph" w:styleId="11">
    <w:name w:val="Document Map"/>
    <w:basedOn w:val="1"/>
    <w:link w:val="50"/>
    <w:semiHidden/>
    <w:qFormat/>
    <w:uiPriority w:val="0"/>
    <w:pPr>
      <w:shd w:val="clear" w:color="auto" w:fill="000080"/>
    </w:pPr>
  </w:style>
  <w:style w:type="paragraph" w:styleId="1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3">
    <w:name w:val="annotation text"/>
    <w:basedOn w:val="1"/>
    <w:unhideWhenUsed/>
    <w:qFormat/>
    <w:uiPriority w:val="99"/>
    <w:pPr>
      <w:jc w:val="left"/>
    </w:pPr>
  </w:style>
  <w:style w:type="paragraph" w:styleId="14">
    <w:name w:val="Body Text"/>
    <w:basedOn w:val="1"/>
    <w:next w:val="15"/>
    <w:qFormat/>
    <w:uiPriority w:val="0"/>
    <w:rPr>
      <w:rFonts w:ascii="仿宋_GB2312" w:eastAsia="仿宋_GB2312"/>
      <w:kern w:val="0"/>
      <w:sz w:val="24"/>
      <w:szCs w:val="20"/>
    </w:rPr>
  </w:style>
  <w:style w:type="paragraph" w:customStyle="1" w:styleId="15">
    <w:name w:val="Default"/>
    <w:basedOn w:val="1"/>
    <w:qFormat/>
    <w:uiPriority w:val="0"/>
    <w:pPr>
      <w:autoSpaceDE w:val="0"/>
      <w:autoSpaceDN w:val="0"/>
      <w:adjustRightInd w:val="0"/>
      <w:jc w:val="left"/>
    </w:pPr>
    <w:rPr>
      <w:rFonts w:ascii="Arial" w:hAnsi="Arial" w:eastAsia="PMingLiU"/>
      <w:kern w:val="0"/>
      <w:sz w:val="20"/>
      <w:szCs w:val="20"/>
    </w:r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Date"/>
    <w:basedOn w:val="1"/>
    <w:next w:val="1"/>
    <w:link w:val="70"/>
    <w:qFormat/>
    <w:uiPriority w:val="0"/>
    <w:pPr>
      <w:ind w:left="100" w:leftChars="2500"/>
    </w:pPr>
  </w:style>
  <w:style w:type="paragraph" w:styleId="18">
    <w:name w:val="Balloon Text"/>
    <w:basedOn w:val="1"/>
    <w:link w:val="47"/>
    <w:semiHidden/>
    <w:qFormat/>
    <w:uiPriority w:val="0"/>
    <w:rPr>
      <w:sz w:val="18"/>
      <w:szCs w:val="18"/>
    </w:rPr>
  </w:style>
  <w:style w:type="paragraph" w:styleId="19">
    <w:name w:val="footer"/>
    <w:basedOn w:val="1"/>
    <w:link w:val="57"/>
    <w:qFormat/>
    <w:uiPriority w:val="99"/>
    <w:pPr>
      <w:tabs>
        <w:tab w:val="center" w:pos="4153"/>
        <w:tab w:val="right" w:pos="8306"/>
      </w:tabs>
      <w:snapToGrid w:val="0"/>
      <w:jc w:val="left"/>
    </w:pPr>
    <w:rPr>
      <w:sz w:val="18"/>
      <w:szCs w:val="18"/>
    </w:rPr>
  </w:style>
  <w:style w:type="paragraph" w:styleId="20">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next w:val="12"/>
    <w:link w:val="51"/>
    <w:qFormat/>
    <w:uiPriority w:val="0"/>
    <w:pPr>
      <w:spacing w:line="520" w:lineRule="exact"/>
      <w:ind w:firstLine="539" w:firstLineChars="184"/>
    </w:pPr>
    <w:rPr>
      <w:rFonts w:ascii="宋体"/>
      <w:b/>
      <w:spacing w:val="6"/>
      <w:sz w:val="28"/>
    </w:rPr>
  </w:style>
  <w:style w:type="paragraph" w:styleId="2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Calibri Light" w:hAnsi="Calibri Light"/>
      <w:b/>
      <w:bCs/>
      <w:kern w:val="0"/>
      <w:sz w:val="32"/>
      <w:szCs w:val="32"/>
    </w:rPr>
  </w:style>
  <w:style w:type="paragraph" w:styleId="24">
    <w:name w:val="Body Text First Indent"/>
    <w:basedOn w:val="14"/>
    <w:next w:val="2"/>
    <w:qFormat/>
    <w:uiPriority w:val="0"/>
    <w:pPr>
      <w:spacing w:after="120"/>
      <w:ind w:firstLine="420" w:firstLineChars="100"/>
    </w:pPr>
    <w:rPr>
      <w:rFonts w:ascii="Times New Roman" w:eastAsia="宋体"/>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qFormat/>
    <w:uiPriority w:val="0"/>
  </w:style>
  <w:style w:type="character" w:styleId="30">
    <w:name w:val="Emphasis"/>
    <w:qFormat/>
    <w:uiPriority w:val="0"/>
    <w:rPr>
      <w:b/>
      <w:bCs/>
    </w:rPr>
  </w:style>
  <w:style w:type="character" w:styleId="31">
    <w:name w:val="HTML Definition"/>
    <w:unhideWhenUsed/>
    <w:qFormat/>
    <w:uiPriority w:val="99"/>
  </w:style>
  <w:style w:type="character" w:styleId="32">
    <w:name w:val="HTML Typewriter"/>
    <w:unhideWhenUsed/>
    <w:qFormat/>
    <w:uiPriority w:val="99"/>
    <w:rPr>
      <w:rFonts w:hint="default" w:ascii="monospace" w:hAnsi="monospace" w:eastAsia="monospace" w:cs="monospace"/>
      <w:sz w:val="20"/>
    </w:rPr>
  </w:style>
  <w:style w:type="character" w:styleId="33">
    <w:name w:val="HTML Acronym"/>
    <w:unhideWhenUsed/>
    <w:qFormat/>
    <w:uiPriority w:val="99"/>
  </w:style>
  <w:style w:type="character" w:styleId="34">
    <w:name w:val="HTML Variable"/>
    <w:unhideWhenUsed/>
    <w:qFormat/>
    <w:uiPriority w:val="99"/>
  </w:style>
  <w:style w:type="character" w:styleId="35">
    <w:name w:val="Hyperlink"/>
    <w:unhideWhenUsed/>
    <w:qFormat/>
    <w:uiPriority w:val="99"/>
    <w:rPr>
      <w:color w:val="0000FF"/>
      <w:u w:val="none"/>
    </w:rPr>
  </w:style>
  <w:style w:type="character" w:styleId="36">
    <w:name w:val="HTML Code"/>
    <w:unhideWhenUsed/>
    <w:qFormat/>
    <w:uiPriority w:val="99"/>
    <w:rPr>
      <w:rFonts w:hint="default" w:ascii="monospace" w:hAnsi="monospace" w:eastAsia="monospace" w:cs="monospace"/>
      <w:sz w:val="20"/>
    </w:rPr>
  </w:style>
  <w:style w:type="character" w:styleId="37">
    <w:name w:val="HTML Cite"/>
    <w:unhideWhenUsed/>
    <w:qFormat/>
    <w:uiPriority w:val="99"/>
  </w:style>
  <w:style w:type="character" w:styleId="38">
    <w:name w:val="HTML Keyboard"/>
    <w:unhideWhenUsed/>
    <w:qFormat/>
    <w:uiPriority w:val="99"/>
    <w:rPr>
      <w:rFonts w:ascii="monospace" w:hAnsi="monospace" w:eastAsia="monospace" w:cs="monospace"/>
      <w:sz w:val="20"/>
    </w:rPr>
  </w:style>
  <w:style w:type="character" w:styleId="39">
    <w:name w:val="HTML Sample"/>
    <w:unhideWhenUsed/>
    <w:qFormat/>
    <w:uiPriority w:val="99"/>
    <w:rPr>
      <w:rFonts w:hint="default" w:ascii="monospace" w:hAnsi="monospace" w:eastAsia="monospace" w:cs="monospace"/>
    </w:rPr>
  </w:style>
  <w:style w:type="paragraph" w:customStyle="1" w:styleId="40">
    <w:name w:val="正文首行缩进 21"/>
    <w:basedOn w:val="41"/>
    <w:next w:val="43"/>
    <w:unhideWhenUsed/>
    <w:qFormat/>
    <w:uiPriority w:val="99"/>
    <w:pPr>
      <w:ind w:firstLine="200" w:firstLineChars="200"/>
    </w:pPr>
  </w:style>
  <w:style w:type="paragraph" w:customStyle="1" w:styleId="41">
    <w:name w:val="正文文本缩进1"/>
    <w:basedOn w:val="1"/>
    <w:next w:val="42"/>
    <w:qFormat/>
    <w:uiPriority w:val="0"/>
    <w:pPr>
      <w:ind w:left="765"/>
    </w:pPr>
    <w:rPr>
      <w:rFonts w:ascii="仿宋_GB2312" w:eastAsia="仿宋_GB2312"/>
      <w:sz w:val="28"/>
      <w:szCs w:val="20"/>
    </w:rPr>
  </w:style>
  <w:style w:type="paragraph" w:customStyle="1" w:styleId="42">
    <w:name w:val="寄信人地址1"/>
    <w:basedOn w:val="1"/>
    <w:unhideWhenUsed/>
    <w:qFormat/>
    <w:uiPriority w:val="99"/>
    <w:rPr>
      <w:rFonts w:ascii="Arial" w:hAnsi="Arial"/>
    </w:rPr>
  </w:style>
  <w:style w:type="paragraph" w:customStyle="1" w:styleId="43">
    <w:name w:val="正文文本缩进 31"/>
    <w:basedOn w:val="1"/>
    <w:next w:val="44"/>
    <w:qFormat/>
    <w:uiPriority w:val="0"/>
    <w:pPr>
      <w:spacing w:after="120"/>
      <w:ind w:left="420"/>
    </w:pPr>
    <w:rPr>
      <w:sz w:val="16"/>
      <w:szCs w:val="16"/>
    </w:rPr>
  </w:style>
  <w:style w:type="paragraph" w:customStyle="1" w:styleId="44">
    <w:name w:val="引文目录标题1"/>
    <w:basedOn w:val="1"/>
    <w:next w:val="1"/>
    <w:qFormat/>
    <w:uiPriority w:val="0"/>
    <w:pPr>
      <w:spacing w:line="360" w:lineRule="atLeast"/>
      <w:jc w:val="center"/>
    </w:pPr>
    <w:rPr>
      <w:rFonts w:ascii="Arial" w:hAnsi="Arial" w:eastAsia="黑体"/>
      <w:sz w:val="36"/>
      <w:szCs w:val="20"/>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7">
    <w:name w:val="批注框文本 Char"/>
    <w:link w:val="18"/>
    <w:semiHidden/>
    <w:qFormat/>
    <w:uiPriority w:val="0"/>
    <w:rPr>
      <w:kern w:val="2"/>
      <w:sz w:val="18"/>
      <w:szCs w:val="18"/>
    </w:rPr>
  </w:style>
  <w:style w:type="character" w:customStyle="1" w:styleId="48">
    <w:name w:val="正文缩进2格 Char"/>
    <w:link w:val="49"/>
    <w:qFormat/>
    <w:locked/>
    <w:uiPriority w:val="0"/>
    <w:rPr>
      <w:rFonts w:ascii="仿宋_GB2312" w:hAnsi="宋体" w:eastAsia="仿宋_GB2312"/>
      <w:kern w:val="2"/>
      <w:sz w:val="31"/>
      <w:szCs w:val="28"/>
    </w:rPr>
  </w:style>
  <w:style w:type="paragraph" w:customStyle="1" w:styleId="49">
    <w:name w:val="正文缩进2格"/>
    <w:basedOn w:val="1"/>
    <w:link w:val="48"/>
    <w:qFormat/>
    <w:uiPriority w:val="0"/>
    <w:pPr>
      <w:spacing w:line="600" w:lineRule="exact"/>
      <w:ind w:firstLine="639" w:firstLineChars="206"/>
    </w:pPr>
    <w:rPr>
      <w:rFonts w:ascii="仿宋_GB2312" w:hAnsi="宋体" w:eastAsia="仿宋_GB2312"/>
      <w:sz w:val="31"/>
      <w:szCs w:val="28"/>
    </w:rPr>
  </w:style>
  <w:style w:type="character" w:customStyle="1" w:styleId="50">
    <w:name w:val="文档结构图 Char"/>
    <w:link w:val="11"/>
    <w:semiHidden/>
    <w:qFormat/>
    <w:uiPriority w:val="0"/>
    <w:rPr>
      <w:kern w:val="2"/>
      <w:sz w:val="21"/>
      <w:szCs w:val="24"/>
      <w:shd w:val="clear" w:color="auto" w:fill="000080"/>
    </w:rPr>
  </w:style>
  <w:style w:type="character" w:customStyle="1" w:styleId="51">
    <w:name w:val="正文文本缩进 3 Char"/>
    <w:link w:val="21"/>
    <w:qFormat/>
    <w:uiPriority w:val="0"/>
    <w:rPr>
      <w:rFonts w:ascii="宋体"/>
      <w:b/>
      <w:spacing w:val="6"/>
      <w:kern w:val="2"/>
      <w:sz w:val="28"/>
      <w:szCs w:val="24"/>
    </w:rPr>
  </w:style>
  <w:style w:type="character" w:customStyle="1" w:styleId="52">
    <w:name w:val="font51"/>
    <w:qFormat/>
    <w:uiPriority w:val="0"/>
    <w:rPr>
      <w:rFonts w:hint="default" w:ascii="等线" w:hAnsi="等线" w:eastAsia="等线" w:cs="等线"/>
      <w:b/>
      <w:bCs/>
      <w:color w:val="000000"/>
      <w:sz w:val="22"/>
      <w:szCs w:val="22"/>
      <w:u w:val="none"/>
    </w:rPr>
  </w:style>
  <w:style w:type="character" w:customStyle="1" w:styleId="53">
    <w:name w:val="标题 2 Char"/>
    <w:link w:val="6"/>
    <w:qFormat/>
    <w:uiPriority w:val="0"/>
    <w:rPr>
      <w:rFonts w:ascii="Arial" w:hAnsi="Arial" w:eastAsia="黑体"/>
      <w:b/>
      <w:bCs/>
      <w:kern w:val="2"/>
      <w:sz w:val="32"/>
      <w:szCs w:val="32"/>
    </w:rPr>
  </w:style>
  <w:style w:type="character" w:customStyle="1" w:styleId="54">
    <w:name w:val="标题 1 Char"/>
    <w:link w:val="5"/>
    <w:qFormat/>
    <w:uiPriority w:val="0"/>
    <w:rPr>
      <w:b/>
      <w:bCs/>
      <w:kern w:val="44"/>
      <w:sz w:val="44"/>
      <w:szCs w:val="44"/>
    </w:rPr>
  </w:style>
  <w:style w:type="character" w:customStyle="1" w:styleId="55">
    <w:name w:val="标题 3.1 Char"/>
    <w:link w:val="56"/>
    <w:qFormat/>
    <w:locked/>
    <w:uiPriority w:val="0"/>
    <w:rPr>
      <w:rFonts w:ascii="宋体" w:hAnsi="宋体"/>
      <w:b/>
      <w:bCs/>
      <w:color w:val="000000"/>
      <w:kern w:val="2"/>
      <w:sz w:val="32"/>
      <w:szCs w:val="32"/>
    </w:rPr>
  </w:style>
  <w:style w:type="paragraph" w:customStyle="1" w:styleId="56">
    <w:name w:val="标题 3.1"/>
    <w:basedOn w:val="7"/>
    <w:link w:val="55"/>
    <w:qFormat/>
    <w:uiPriority w:val="0"/>
    <w:pPr>
      <w:tabs>
        <w:tab w:val="left" w:pos="1440"/>
        <w:tab w:val="left" w:pos="1620"/>
      </w:tabs>
      <w:spacing w:line="600" w:lineRule="exact"/>
    </w:pPr>
    <w:rPr>
      <w:rFonts w:ascii="宋体" w:hAnsi="宋体"/>
      <w:color w:val="000000"/>
    </w:rPr>
  </w:style>
  <w:style w:type="character" w:customStyle="1" w:styleId="57">
    <w:name w:val="页脚 Char"/>
    <w:link w:val="19"/>
    <w:qFormat/>
    <w:uiPriority w:val="99"/>
    <w:rPr>
      <w:kern w:val="2"/>
      <w:sz w:val="18"/>
      <w:szCs w:val="18"/>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正文缩进 Char"/>
    <w:link w:val="10"/>
    <w:qFormat/>
    <w:uiPriority w:val="0"/>
    <w:rPr>
      <w:kern w:val="2"/>
      <w:sz w:val="21"/>
    </w:rPr>
  </w:style>
  <w:style w:type="character" w:customStyle="1" w:styleId="60">
    <w:name w:val="访问过的超链接1"/>
    <w:unhideWhenUsed/>
    <w:qFormat/>
    <w:uiPriority w:val="99"/>
    <w:rPr>
      <w:color w:val="800080"/>
      <w:u w:val="none"/>
    </w:rPr>
  </w:style>
  <w:style w:type="character" w:customStyle="1" w:styleId="61">
    <w:name w:val="普通正文 Char"/>
    <w:link w:val="62"/>
    <w:qFormat/>
    <w:uiPriority w:val="0"/>
    <w:rPr>
      <w:rFonts w:ascii="Arial" w:hAnsi="Arial"/>
      <w:sz w:val="24"/>
      <w:szCs w:val="24"/>
    </w:rPr>
  </w:style>
  <w:style w:type="paragraph" w:customStyle="1" w:styleId="62">
    <w:name w:val="普通正文"/>
    <w:basedOn w:val="1"/>
    <w:link w:val="6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3">
    <w:name w:val="mini-outputtext1"/>
    <w:qFormat/>
    <w:uiPriority w:val="0"/>
  </w:style>
  <w:style w:type="character" w:customStyle="1" w:styleId="64">
    <w:name w:val="页眉 Char"/>
    <w:link w:val="20"/>
    <w:qFormat/>
    <w:uiPriority w:val="0"/>
    <w:rPr>
      <w:kern w:val="2"/>
      <w:sz w:val="18"/>
      <w:szCs w:val="18"/>
    </w:rPr>
  </w:style>
  <w:style w:type="character" w:customStyle="1" w:styleId="65">
    <w:name w:val="font01"/>
    <w:qFormat/>
    <w:uiPriority w:val="0"/>
    <w:rPr>
      <w:rFonts w:hint="default" w:ascii="等线" w:hAnsi="等线" w:eastAsia="等线" w:cs="等线"/>
      <w:color w:val="000000"/>
      <w:sz w:val="22"/>
      <w:szCs w:val="22"/>
      <w:u w:val="none"/>
    </w:rPr>
  </w:style>
  <w:style w:type="character" w:customStyle="1" w:styleId="66">
    <w:name w:val="font61"/>
    <w:qFormat/>
    <w:uiPriority w:val="0"/>
    <w:rPr>
      <w:rFonts w:hint="default" w:ascii="Times New Roman" w:hAnsi="Times New Roman" w:cs="Times New Roman"/>
      <w:color w:val="000000"/>
      <w:sz w:val="21"/>
      <w:szCs w:val="21"/>
      <w:u w:val="none"/>
    </w:rPr>
  </w:style>
  <w:style w:type="character" w:customStyle="1" w:styleId="67">
    <w:name w:val="正文文本缩进 Char"/>
    <w:link w:val="3"/>
    <w:qFormat/>
    <w:uiPriority w:val="0"/>
    <w:rPr>
      <w:kern w:val="2"/>
      <w:sz w:val="21"/>
      <w:szCs w:val="24"/>
    </w:rPr>
  </w:style>
  <w:style w:type="character" w:customStyle="1" w:styleId="68">
    <w:name w:val="标题 3 Char"/>
    <w:link w:val="7"/>
    <w:qFormat/>
    <w:uiPriority w:val="0"/>
    <w:rPr>
      <w:b/>
      <w:bCs/>
      <w:kern w:val="2"/>
      <w:sz w:val="32"/>
      <w:szCs w:val="32"/>
    </w:rPr>
  </w:style>
  <w:style w:type="character" w:customStyle="1" w:styleId="69">
    <w:name w:val="标题 4 Char"/>
    <w:link w:val="8"/>
    <w:qFormat/>
    <w:uiPriority w:val="0"/>
    <w:rPr>
      <w:rFonts w:eastAsia="新宋体"/>
      <w:kern w:val="2"/>
      <w:sz w:val="30"/>
      <w:szCs w:val="21"/>
    </w:rPr>
  </w:style>
  <w:style w:type="character" w:customStyle="1" w:styleId="70">
    <w:name w:val="日期 Char"/>
    <w:link w:val="17"/>
    <w:qFormat/>
    <w:uiPriority w:val="0"/>
    <w:rPr>
      <w:kern w:val="2"/>
      <w:sz w:val="21"/>
      <w:szCs w:val="24"/>
    </w:rPr>
  </w:style>
  <w:style w:type="character" w:customStyle="1" w:styleId="71">
    <w:name w:val="font71"/>
    <w:qFormat/>
    <w:uiPriority w:val="0"/>
    <w:rPr>
      <w:rFonts w:hint="default" w:ascii="Calibri" w:hAnsi="Calibri" w:cs="Calibri"/>
      <w:color w:val="000000"/>
      <w:sz w:val="22"/>
      <w:szCs w:val="22"/>
      <w:u w:val="none"/>
    </w:rPr>
  </w:style>
  <w:style w:type="paragraph" w:customStyle="1" w:styleId="72">
    <w:name w:val="Char"/>
    <w:basedOn w:val="1"/>
    <w:qFormat/>
    <w:uiPriority w:val="0"/>
    <w:rPr>
      <w:rFonts w:ascii="Tahoma" w:hAnsi="Tahoma"/>
      <w:sz w:val="24"/>
      <w:szCs w:val="20"/>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正文_2"/>
    <w:next w:val="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文本首行缩进1"/>
    <w:basedOn w:val="14"/>
    <w:qFormat/>
    <w:uiPriority w:val="0"/>
    <w:pPr>
      <w:spacing w:after="120"/>
      <w:ind w:firstLine="420" w:firstLineChars="100"/>
    </w:pPr>
    <w:rPr>
      <w:rFonts w:ascii="Times New Roman" w:eastAsia="宋体"/>
      <w:szCs w:val="24"/>
    </w:rPr>
  </w:style>
  <w:style w:type="paragraph" w:customStyle="1" w:styleId="7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列出段落2"/>
    <w:basedOn w:val="1"/>
    <w:qFormat/>
    <w:uiPriority w:val="0"/>
    <w:pPr>
      <w:ind w:firstLine="420" w:firstLineChars="200"/>
    </w:pPr>
  </w:style>
  <w:style w:type="paragraph" w:customStyle="1" w:styleId="79">
    <w:name w:val="正文缩进1"/>
    <w:basedOn w:val="1"/>
    <w:qFormat/>
    <w:uiPriority w:val="0"/>
    <w:pPr>
      <w:widowControl/>
      <w:ind w:firstLine="420"/>
      <w:jc w:val="left"/>
    </w:pPr>
    <w:rPr>
      <w:kern w:val="0"/>
    </w:rPr>
  </w:style>
  <w:style w:type="paragraph" w:customStyle="1" w:styleId="8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1">
    <w:name w:val="Char1"/>
    <w:basedOn w:val="1"/>
    <w:qFormat/>
    <w:uiPriority w:val="0"/>
    <w:pPr>
      <w:tabs>
        <w:tab w:val="left" w:pos="840"/>
      </w:tabs>
      <w:ind w:left="840" w:hanging="420"/>
    </w:pPr>
    <w:rPr>
      <w:sz w:val="24"/>
    </w:rPr>
  </w:style>
  <w:style w:type="paragraph" w:customStyle="1" w:styleId="82">
    <w:name w:val="Char2"/>
    <w:basedOn w:val="1"/>
    <w:qFormat/>
    <w:uiPriority w:val="0"/>
    <w:rPr>
      <w:rFonts w:ascii="Tahoma" w:hAnsi="Tahoma"/>
      <w:sz w:val="24"/>
      <w:szCs w:val="20"/>
    </w:rPr>
  </w:style>
  <w:style w:type="paragraph" w:customStyle="1" w:styleId="83">
    <w:name w:val="列出段落1"/>
    <w:basedOn w:val="1"/>
    <w:qFormat/>
    <w:uiPriority w:val="0"/>
    <w:pPr>
      <w:ind w:firstLine="200" w:firstLineChars="200"/>
    </w:pPr>
  </w:style>
  <w:style w:type="paragraph" w:customStyle="1" w:styleId="84">
    <w:name w:val="正文缩进4格"/>
    <w:basedOn w:val="49"/>
    <w:qFormat/>
    <w:uiPriority w:val="0"/>
    <w:pPr>
      <w:ind w:left="2" w:firstLine="538" w:firstLineChars="192"/>
    </w:pPr>
    <w:rPr>
      <w:color w:val="000000"/>
      <w:sz w:val="28"/>
    </w:rPr>
  </w:style>
  <w:style w:type="paragraph" w:customStyle="1" w:styleId="85">
    <w:name w:val="TOC 11"/>
    <w:basedOn w:val="1"/>
    <w:next w:val="1"/>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customStyle="1" w:styleId="86">
    <w:name w:val="正文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7">
    <w:name w:val="正文文本首行缩进 21"/>
    <w:basedOn w:val="3"/>
    <w:next w:val="1"/>
    <w:unhideWhenUsed/>
    <w:qFormat/>
    <w:uiPriority w:val="99"/>
    <w:pPr>
      <w:ind w:firstLine="200" w:firstLineChars="200"/>
    </w:pPr>
  </w:style>
  <w:style w:type="paragraph" w:customStyle="1" w:styleId="88">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9">
    <w:name w:val="Char Char 字元 字元 字元 Char Char Char Char"/>
    <w:basedOn w:val="1"/>
    <w:qFormat/>
    <w:uiPriority w:val="0"/>
    <w:pPr>
      <w:adjustRightInd w:val="0"/>
      <w:spacing w:line="360" w:lineRule="auto"/>
    </w:pPr>
    <w:rPr>
      <w:kern w:val="0"/>
      <w:sz w:val="24"/>
      <w:szCs w:val="20"/>
    </w:rPr>
  </w:style>
  <w:style w:type="paragraph" w:customStyle="1" w:styleId="90">
    <w:name w:val="Char Char Char Char"/>
    <w:basedOn w:val="1"/>
    <w:qFormat/>
    <w:uiPriority w:val="0"/>
    <w:rPr>
      <w:rFonts w:ascii="Tahoma" w:hAnsi="Tahoma"/>
      <w:sz w:val="24"/>
      <w:szCs w:val="20"/>
    </w:rPr>
  </w:style>
  <w:style w:type="paragraph" w:customStyle="1" w:styleId="9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3">
    <w:name w:val="Body Text_0"/>
    <w:basedOn w:val="1"/>
    <w:qFormat/>
    <w:uiPriority w:val="0"/>
    <w:pPr>
      <w:autoSpaceDE w:val="0"/>
      <w:autoSpaceDN w:val="0"/>
      <w:jc w:val="left"/>
    </w:pPr>
    <w:rPr>
      <w:rFonts w:ascii="宋体" w:hAnsi="宋体" w:eastAsia="Times New Roman" w:cs="宋体"/>
      <w:kern w:val="0"/>
      <w:sz w:val="24"/>
    </w:rPr>
  </w:style>
  <w:style w:type="paragraph" w:customStyle="1" w:styleId="9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96">
    <w:name w:val="List Paragraph"/>
    <w:basedOn w:val="1"/>
    <w:unhideWhenUsed/>
    <w:qFormat/>
    <w:uiPriority w:val="99"/>
    <w:pPr>
      <w:ind w:firstLine="420" w:firstLineChars="200"/>
    </w:pPr>
  </w:style>
  <w:style w:type="character" w:customStyle="1" w:styleId="97">
    <w:name w:val="sh3 Char"/>
    <w:link w:val="98"/>
    <w:qFormat/>
    <w:uiPriority w:val="0"/>
    <w:rPr>
      <w:rFonts w:ascii="宋体" w:hAnsi="宋体"/>
      <w:b/>
      <w:sz w:val="21"/>
      <w:szCs w:val="21"/>
    </w:rPr>
  </w:style>
  <w:style w:type="paragraph" w:customStyle="1" w:styleId="98">
    <w:name w:val="sh3"/>
    <w:basedOn w:val="1"/>
    <w:link w:val="97"/>
    <w:qFormat/>
    <w:uiPriority w:val="0"/>
    <w:pPr>
      <w:widowControl/>
      <w:spacing w:line="460" w:lineRule="exact"/>
      <w:jc w:val="left"/>
    </w:pPr>
    <w:rPr>
      <w:rFonts w:ascii="宋体" w:hAnsi="宋体"/>
      <w:b/>
      <w:kern w:val="0"/>
      <w:szCs w:val="21"/>
    </w:rPr>
  </w:style>
  <w:style w:type="character" w:customStyle="1" w:styleId="99">
    <w:name w:val="标题 2 字符1"/>
    <w:basedOn w:val="27"/>
    <w:qFormat/>
    <w:uiPriority w:val="0"/>
    <w:rPr>
      <w:rFonts w:hint="default" w:ascii="Arial" w:hAnsi="Arial" w:eastAsia="黑体" w:cs="Arial"/>
      <w:b/>
      <w:bCs/>
      <w:kern w:val="2"/>
      <w:sz w:val="32"/>
      <w:szCs w:val="32"/>
    </w:rPr>
  </w:style>
  <w:style w:type="paragraph" w:customStyle="1" w:styleId="100">
    <w:name w:val="msolistparagraph"/>
    <w:basedOn w:val="1"/>
    <w:qFormat/>
    <w:uiPriority w:val="0"/>
    <w:pPr>
      <w:keepNext w:val="0"/>
      <w:keepLines w:val="0"/>
      <w:widowControl w:val="0"/>
      <w:suppressLineNumbers w:val="0"/>
      <w:spacing w:before="0" w:beforeAutospacing="0" w:after="0" w:afterAutospacing="0"/>
      <w:ind w:left="0" w:right="0" w:firstLine="420"/>
      <w:jc w:val="both"/>
    </w:pPr>
    <w:rPr>
      <w:rFonts w:ascii="Times New Roman" w:hAnsi="Times New Roman" w:eastAsia="宋体" w:cs="Times New Roman"/>
      <w:sz w:val="21"/>
      <w:szCs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D9A80-574A-4F8B-8C01-3C5E664D90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15998</Words>
  <Characters>16682</Characters>
  <Lines>125</Lines>
  <Paragraphs>35</Paragraphs>
  <TotalTime>5</TotalTime>
  <ScaleCrop>false</ScaleCrop>
  <LinksUpToDate>false</LinksUpToDate>
  <CharactersWithSpaces>16934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2023-10-08T01:48:00Z</dcterms:created>
  <dc:creator>User</dc:creator>
  <cp:lastModifiedBy>徐建</cp:lastModifiedBy>
  <cp:lastPrinted>2024-07-03T02:41:00Z</cp:lastPrinted>
  <dcterms:modified xsi:type="dcterms:W3CDTF">2026-03-11T03:25:05Z</dcterms:modified>
  <dc:title>南通市环境监测中心站火焰原子吸收光谱仪项目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4E66AA61B5764F26964322F3DC880F0A_13</vt:lpwstr>
  </property>
  <property fmtid="{D5CDD505-2E9C-101B-9397-08002B2CF9AE}" pid="4" name="KSOTemplateDocerSaveRecord">
    <vt:lpwstr>eyJoZGlkIjoiOWFiNTIwOTIzOTlhMTA5N2QzMTYxZDc0ZTg1MjBkMzkiLCJ1c2VySWQiOiI1MTQ0MzMwMDUifQ==</vt:lpwstr>
  </property>
</Properties>
</file>