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t>附表：</w:t>
      </w:r>
    </w:p>
    <w:p>
      <w:pPr>
        <w:pStyle w:val="2"/>
      </w:pPr>
    </w:p>
    <w:tbl>
      <w:tblPr>
        <w:tblStyle w:val="8"/>
        <w:tblW w:w="1041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4108"/>
        <w:gridCol w:w="1137"/>
        <w:gridCol w:w="850"/>
        <w:gridCol w:w="374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04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年动物疫病检测用试剂盒采购项目分包表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分包</w:t>
            </w:r>
          </w:p>
        </w:tc>
        <w:tc>
          <w:tcPr>
            <w:tcW w:w="4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试剂盒名称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单</w:t>
            </w: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位</w:t>
            </w:r>
          </w:p>
        </w:tc>
        <w:tc>
          <w:tcPr>
            <w:tcW w:w="3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产品参数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exact"/>
          <w:jc w:val="center"/>
        </w:trPr>
        <w:tc>
          <w:tcPr>
            <w:tcW w:w="5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小反刍兽疫抗体检测试剂盒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5*96孔/盒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3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 试剂盒有效期15个月；</w:t>
            </w:r>
          </w:p>
          <w:p>
            <w:pPr>
              <w:widowControl/>
              <w:spacing w:line="240" w:lineRule="exact"/>
              <w:jc w:val="left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2. 国家小反刍兽疫参考实验室技术支持证明文件；</w:t>
            </w:r>
          </w:p>
          <w:p>
            <w:pPr>
              <w:widowControl/>
              <w:spacing w:line="240" w:lineRule="exact"/>
              <w:jc w:val="left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3. 中国动物卫生与流行病学中心提供技术支持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exact"/>
          <w:jc w:val="center"/>
        </w:trPr>
        <w:tc>
          <w:tcPr>
            <w:tcW w:w="5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猪瘟病毒抗体检测试剂盒</w:t>
            </w: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（进口）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5*96孔/盒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3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 必须是阻断ELISA检测方法；</w:t>
            </w:r>
          </w:p>
          <w:p>
            <w:pPr>
              <w:widowControl/>
              <w:spacing w:line="240" w:lineRule="exact"/>
              <w:jc w:val="left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2. 进口试剂盒在农业部注册登记，提供进口兽药注册证书；</w:t>
            </w:r>
          </w:p>
          <w:p>
            <w:pPr>
              <w:widowControl/>
              <w:spacing w:line="240" w:lineRule="exact"/>
              <w:jc w:val="left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3. 每批试剂盒提供出厂报告；</w:t>
            </w:r>
          </w:p>
          <w:p>
            <w:pPr>
              <w:widowControl/>
              <w:spacing w:line="240" w:lineRule="exact"/>
              <w:jc w:val="left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4. 提供并适用xChekPlus软件读数并帮助分析数据；</w:t>
            </w:r>
          </w:p>
          <w:p>
            <w:pPr>
              <w:widowControl/>
              <w:spacing w:line="240" w:lineRule="exact"/>
              <w:jc w:val="left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5. 试剂盒有效期不少于12个月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4" w:hRule="exact"/>
          <w:jc w:val="center"/>
        </w:trPr>
        <w:tc>
          <w:tcPr>
            <w:tcW w:w="5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猪伪狂犬</w:t>
            </w: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病</w:t>
            </w: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病毒gE抗体检测试剂盒</w:t>
            </w: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（进口）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6*96孔/盒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3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 进口试剂盒有农业部注册登记，提供进口兽药注册证书；</w:t>
            </w:r>
          </w:p>
          <w:p>
            <w:pPr>
              <w:widowControl/>
              <w:spacing w:line="240" w:lineRule="exact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2. 包装组成：规格：6*96孔/盒，可拆卸；</w:t>
            </w:r>
          </w:p>
          <w:p>
            <w:pPr>
              <w:widowControl/>
              <w:spacing w:line="240" w:lineRule="exact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3. 每批试剂盒提供出厂报告；</w:t>
            </w:r>
          </w:p>
          <w:p>
            <w:pPr>
              <w:spacing w:line="240" w:lineRule="exact"/>
              <w:jc w:val="left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4. 提供并适用xChekPlus软件读数并帮助分析数据；</w:t>
            </w:r>
          </w:p>
          <w:p>
            <w:pPr>
              <w:widowControl/>
              <w:spacing w:line="240" w:lineRule="exact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5. 试剂盒有效期不少于12个月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8" w:hRule="exac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布鲁氏菌竞争ELISA抗体检测试剂盒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96孔/板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板</w:t>
            </w:r>
          </w:p>
        </w:tc>
        <w:tc>
          <w:tcPr>
            <w:tcW w:w="3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 用于检测动物血清中布鲁氏菌感染引起的特异性抗体（含猪、牛羊、宠物等）；</w:t>
            </w:r>
          </w:p>
          <w:p>
            <w:pPr>
              <w:widowControl/>
              <w:spacing w:line="240" w:lineRule="exact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2. 试剂颜色不同，便于区分，ELISA板条可拆卸；</w:t>
            </w:r>
          </w:p>
          <w:p>
            <w:pPr>
              <w:widowControl/>
              <w:spacing w:line="240" w:lineRule="exact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3. 有农业农村部批准生产文号；</w:t>
            </w:r>
          </w:p>
          <w:p>
            <w:pPr>
              <w:widowControl/>
              <w:spacing w:line="240" w:lineRule="exact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试剂盒有效期18个月；</w:t>
            </w:r>
          </w:p>
          <w:p>
            <w:pPr>
              <w:widowControl/>
              <w:spacing w:line="240" w:lineRule="exact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5. 提供过往批签发证明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5" w:hRule="exact"/>
          <w:jc w:val="center"/>
        </w:trPr>
        <w:tc>
          <w:tcPr>
            <w:tcW w:w="5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禽白血病p</w:t>
            </w: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27抗原ELISA检测试剂盒（进口）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5*</w:t>
            </w: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96孔/</w:t>
            </w: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3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 样品类型：禽血清、泄殖腔拭子、蛋清、细胞上清液；</w:t>
            </w:r>
          </w:p>
          <w:p>
            <w:pPr>
              <w:widowControl/>
              <w:spacing w:line="240" w:lineRule="exact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2. 敏感性：100%；特异性：100%；</w:t>
            </w:r>
          </w:p>
          <w:p>
            <w:pPr>
              <w:widowControl/>
              <w:spacing w:line="240" w:lineRule="exact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3. 重复性：极佳（板间及批次间小于10%）；</w:t>
            </w:r>
          </w:p>
          <w:p>
            <w:pPr>
              <w:widowControl/>
              <w:spacing w:line="240" w:lineRule="exact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4. IDSoft软件辅助分析数据，有专门配套的软件直接计算结果；</w:t>
            </w:r>
          </w:p>
          <w:p>
            <w:pPr>
              <w:widowControl/>
              <w:spacing w:line="240" w:lineRule="exact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5. 使用450nm波长滤光片读数；</w:t>
            </w:r>
          </w:p>
          <w:p>
            <w:pPr>
              <w:widowControl/>
              <w:spacing w:line="240" w:lineRule="exact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6. 有10块板的包装规格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9" w:hRule="exac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禽白血病</w:t>
            </w: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J</w:t>
            </w: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亚</w:t>
            </w: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型</w:t>
            </w: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抗体</w:t>
            </w: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检测试剂盒（进口）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5*</w:t>
            </w: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96孔/</w:t>
            </w: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3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 检测样品类型：禽血清；</w:t>
            </w:r>
          </w:p>
          <w:p>
            <w:pPr>
              <w:widowControl/>
              <w:spacing w:line="240" w:lineRule="exact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2. 重复性：板间及批次间CV%小于10%；</w:t>
            </w:r>
          </w:p>
          <w:p>
            <w:pPr>
              <w:widowControl/>
              <w:spacing w:line="240" w:lineRule="exact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3. 进口试剂盒在农业部注册登记，提供进口兽药注册证书；</w:t>
            </w:r>
          </w:p>
          <w:p>
            <w:pPr>
              <w:widowControl/>
              <w:spacing w:line="240" w:lineRule="exact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4. 每批试剂盒提供出厂报告；</w:t>
            </w:r>
          </w:p>
          <w:p>
            <w:pPr>
              <w:widowControl/>
              <w:spacing w:line="240" w:lineRule="exact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5. 提供并适用xChekPlus软件读数并帮助分析数据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9" w:hRule="exac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禽白血病</w:t>
            </w: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A/B</w:t>
            </w: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亚</w:t>
            </w: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型</w:t>
            </w: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抗体</w:t>
            </w: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检测试剂盒（进口）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5*</w:t>
            </w: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96孔/</w:t>
            </w: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3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 间接ELISA法检测禽血清中的禽白血病AB亚型抗体；</w:t>
            </w:r>
          </w:p>
          <w:p>
            <w:pPr>
              <w:widowControl/>
              <w:spacing w:line="240" w:lineRule="exact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2. 孵育时间为30分钟+30分钟+15分钟；</w:t>
            </w:r>
          </w:p>
          <w:p>
            <w:pPr>
              <w:widowControl/>
              <w:spacing w:line="240" w:lineRule="exact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3. 除洗涤液外所有试剂不需要稀释直接使用；</w:t>
            </w:r>
          </w:p>
          <w:p>
            <w:pPr>
              <w:widowControl/>
              <w:spacing w:line="240" w:lineRule="exact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4. 检测波长为450nm；</w:t>
            </w:r>
          </w:p>
          <w:p>
            <w:pPr>
              <w:widowControl/>
              <w:spacing w:line="240" w:lineRule="exact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5. 结果判断：PP值大于等于60%为阳性，小于60%为阴性；</w:t>
            </w:r>
          </w:p>
          <w:p>
            <w:pPr>
              <w:widowControl/>
              <w:spacing w:line="240" w:lineRule="exact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6. 生产厂家具有兽药GMP和兽药生产许可证，提供证书复印件；</w:t>
            </w:r>
          </w:p>
          <w:p>
            <w:pPr>
              <w:widowControl/>
              <w:spacing w:line="240" w:lineRule="exact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7. 提供生产厂家盖章的说明书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6" w:hRule="exac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磁珠法病毒DNA/RNA快速提取试剂盒</w:t>
            </w:r>
          </w:p>
          <w:p>
            <w:pPr>
              <w:widowControl/>
              <w:spacing w:line="240" w:lineRule="exact"/>
              <w:jc w:val="left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（天根S32核酸提取仪适用）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人</w:t>
            </w: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份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人</w:t>
            </w: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份</w:t>
            </w:r>
          </w:p>
        </w:tc>
        <w:tc>
          <w:tcPr>
            <w:tcW w:w="3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 预分装试剂盒，无需自备试剂；</w:t>
            </w:r>
          </w:p>
          <w:p>
            <w:pPr>
              <w:widowControl/>
              <w:spacing w:line="240" w:lineRule="exact"/>
              <w:jc w:val="left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2. 可在9分钟内完成病毒DNA\RNA核酸提取（需要提供厂家盖章的试剂使用说明书）；</w:t>
            </w:r>
          </w:p>
          <w:p>
            <w:pPr>
              <w:widowControl/>
              <w:spacing w:line="240" w:lineRule="exact"/>
              <w:jc w:val="left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3. 提供单人份预分装试剂条，实现单个样本提取，不浪费试剂、耗材；</w:t>
            </w:r>
          </w:p>
          <w:p>
            <w:pPr>
              <w:widowControl/>
              <w:spacing w:line="240" w:lineRule="exact"/>
              <w:jc w:val="left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4. 可根据需要生产为1-32人份的任意规格；</w:t>
            </w:r>
          </w:p>
          <w:p>
            <w:pPr>
              <w:widowControl/>
              <w:spacing w:line="240" w:lineRule="exact"/>
              <w:jc w:val="left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5. 洗脱孔和样本孔不相邻，防止加热后出现洗脱液损失；</w:t>
            </w:r>
          </w:p>
          <w:p>
            <w:pPr>
              <w:widowControl/>
              <w:spacing w:line="240" w:lineRule="exact"/>
              <w:jc w:val="left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6. 试剂盒内标配塑料托架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7" w:hRule="exac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4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磁珠法</w:t>
            </w: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细菌</w:t>
            </w: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基因组DNA提取试剂盒</w:t>
            </w:r>
          </w:p>
          <w:p>
            <w:pPr>
              <w:widowControl/>
              <w:spacing w:line="240" w:lineRule="exact"/>
              <w:jc w:val="left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（天根S32核酸提取仪适用）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人</w:t>
            </w: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份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人</w:t>
            </w: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份</w:t>
            </w:r>
          </w:p>
        </w:tc>
        <w:tc>
          <w:tcPr>
            <w:tcW w:w="3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 预分装试剂盒，无需自备试剂；</w:t>
            </w:r>
          </w:p>
          <w:p>
            <w:pPr>
              <w:widowControl/>
              <w:spacing w:line="240" w:lineRule="exact"/>
              <w:jc w:val="left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2. 试剂盒能够在48min内完成对细菌、细胞、组织等样本的DNA提取；</w:t>
            </w:r>
          </w:p>
          <w:p>
            <w:pPr>
              <w:widowControl/>
              <w:spacing w:line="240" w:lineRule="exact"/>
              <w:jc w:val="left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3. 提供单人份预分装试剂条，实现单个样本提取，不浪费试剂、耗材；</w:t>
            </w:r>
          </w:p>
          <w:p>
            <w:pPr>
              <w:widowControl/>
              <w:spacing w:line="240" w:lineRule="exact"/>
              <w:jc w:val="left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4. 可根据需要生产为1-48人份的任意规格；</w:t>
            </w:r>
          </w:p>
          <w:p>
            <w:pPr>
              <w:widowControl/>
              <w:spacing w:line="240" w:lineRule="exact"/>
              <w:jc w:val="left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5. 洗脱孔和样本孔不相邻，防止加热后出现洗脱液损失；</w:t>
            </w:r>
          </w:p>
          <w:p>
            <w:pPr>
              <w:widowControl/>
              <w:spacing w:line="240" w:lineRule="exact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6. 试剂盒内标配塑料托架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9" w:hRule="exac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凝集反应板</w:t>
            </w: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（适配中科同辉BAT-4300全自动布病智能检测工作站）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3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 每块凝集反应板有48孔，最多一块板可以做48个样品；</w:t>
            </w:r>
          </w:p>
          <w:p>
            <w:pPr>
              <w:widowControl/>
              <w:spacing w:line="240" w:lineRule="exact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2. 带有液体散开功能，利于仪器自动判读，保证仪器判读的凝集结果更加准确；</w:t>
            </w:r>
          </w:p>
          <w:p>
            <w:pPr>
              <w:widowControl/>
              <w:spacing w:line="240" w:lineRule="exact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3. 包装规格为500块每箱，即每箱最多可以检测24000个样品；</w:t>
            </w:r>
          </w:p>
          <w:p>
            <w:pPr>
              <w:widowControl/>
              <w:spacing w:line="240" w:lineRule="exact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4. 每箱凝集反应板配套有满足24000个样品检测的钢针清洗液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2" w:hRule="exac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4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非洲猪瘟I型强弱毒和II型毒株鉴别检测；或非洲猪瘟基因I/II型重组毒株、基因I型弱毒株、基因II型毒株核酸鉴别荧光PCR引物、探针、反应液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头份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头份</w:t>
            </w:r>
          </w:p>
        </w:tc>
        <w:tc>
          <w:tcPr>
            <w:tcW w:w="3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 用于猪脾脏、淋巴结、肉品、血液及血液制品中非洲猪瘟I型强弱毒和II型毒株的鉴别检测；或者非洲猪瘟基因I/II型重组毒株、基因I型弱毒株、基因II型毒株鉴别检测；</w:t>
            </w:r>
          </w:p>
          <w:p>
            <w:pPr>
              <w:widowControl/>
              <w:spacing w:line="240" w:lineRule="exact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2. 规格可选，10份/盒，20份/盒，50份/盒；或者25份/盒、50份/盒；</w:t>
            </w:r>
          </w:p>
          <w:p>
            <w:pPr>
              <w:widowControl/>
              <w:spacing w:line="240" w:lineRule="exact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3. -20℃保存，有效期12个月；</w:t>
            </w:r>
          </w:p>
          <w:p>
            <w:pPr>
              <w:widowControl/>
              <w:spacing w:line="240" w:lineRule="exact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4. 荧光PCR反应，共40或者45个扩增循环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exac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4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布鲁氏菌疫苗株和野毒株双重荧光PCR检测试剂盒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头份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头份</w:t>
            </w:r>
          </w:p>
        </w:tc>
        <w:tc>
          <w:tcPr>
            <w:tcW w:w="3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1.用于区分布鲁氏菌病A19疫苗株和野毒株，或S2疫苗株与野毒株，或M5Δbp26疫苗株与野毒株的鉴别诊断；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2. 荧光PCR反应，共40或者45个扩增循环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exac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4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1%SPF鸡红细胞悬液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100mL/瓶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3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 通过无菌采集抗凝鸡血，离心后获得红细胞沉淀，经等量PBS洗涤2-3次至上清，用阿氏液配置而成，用于红细胞血凝试验、补体结合试验等；</w:t>
            </w:r>
          </w:p>
          <w:p>
            <w:pPr>
              <w:widowControl/>
              <w:spacing w:line="240" w:lineRule="exact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2. 规格100毫升，保存期≥1个月；</w:t>
            </w:r>
          </w:p>
          <w:p>
            <w:pPr>
              <w:widowControl/>
              <w:spacing w:line="240" w:lineRule="exact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3. 提供原厂产品说明书或复印件。</w:t>
            </w:r>
          </w:p>
        </w:tc>
      </w:tr>
    </w:tbl>
    <w:p>
      <w:pPr>
        <w:pStyle w:val="3"/>
      </w:pPr>
    </w:p>
    <w:p>
      <w:pPr>
        <w:pStyle w:val="3"/>
      </w:pPr>
    </w:p>
    <w:tbl>
      <w:tblPr>
        <w:tblStyle w:val="8"/>
        <w:tblW w:w="103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4145"/>
        <w:gridCol w:w="1100"/>
        <w:gridCol w:w="850"/>
        <w:gridCol w:w="928"/>
        <w:gridCol w:w="309"/>
        <w:gridCol w:w="619"/>
        <w:gridCol w:w="618"/>
        <w:gridCol w:w="310"/>
        <w:gridCol w:w="9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分包</w:t>
            </w:r>
          </w:p>
        </w:tc>
        <w:tc>
          <w:tcPr>
            <w:tcW w:w="4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试剂盒名称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单</w:t>
            </w: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位</w:t>
            </w:r>
          </w:p>
        </w:tc>
        <w:tc>
          <w:tcPr>
            <w:tcW w:w="37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建议品牌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exact"/>
          <w:jc w:val="center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4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猪繁殖与呼吸综合征病毒抗体检测试剂盒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96孔/板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板</w:t>
            </w: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金诺</w:t>
            </w: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百泰</w:t>
            </w: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普简</w:t>
            </w: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艾迪威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4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口蹄疫病毒O型抗体检测试剂盒</w:t>
            </w: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A型抗体检测试剂盒</w:t>
            </w: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；3ABC</w:t>
            </w: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抗体检测试剂盒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5*96孔/盒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金诺</w:t>
            </w: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百泰</w:t>
            </w: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赛默飞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艾迪威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5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4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猪口蹄疫病毒O型VP1结构蛋白抗体检测试剂盒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2*96孔/盒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申联</w:t>
            </w: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莱普生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中道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exact"/>
          <w:jc w:val="center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4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猪伪狂犬</w:t>
            </w: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病</w:t>
            </w: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病毒gB抗体检测试剂盒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96孔/板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板</w:t>
            </w: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金诺</w:t>
            </w: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百泰</w:t>
            </w: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安捷</w:t>
            </w: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爱德士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exact"/>
          <w:jc w:val="center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4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布氏菌病虎红平板凝集试验抗原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10ml/瓶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立见</w:t>
            </w: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圣博</w:t>
            </w: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哈维科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exact"/>
          <w:jc w:val="center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4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布鲁氏菌间接ELISA抗体检测试剂盒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96孔/板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板</w:t>
            </w: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立见</w:t>
            </w: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森康</w:t>
            </w: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标驰泽惠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exact"/>
          <w:jc w:val="center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4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牛结核</w:t>
            </w: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病</w:t>
            </w: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γ</w:t>
            </w: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-干扰素ELISA检测试剂盒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96孔/板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板</w:t>
            </w: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科前</w:t>
            </w: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立见</w:t>
            </w: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禾旭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exact"/>
          <w:jc w:val="center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4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非洲猪瘟病毒</w:t>
            </w: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间接</w:t>
            </w: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ELISA抗体检测试剂盒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96孔/板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板</w:t>
            </w: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金诺百泰</w:t>
            </w: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立见</w:t>
            </w: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国生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exact"/>
          <w:jc w:val="center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4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非洲猪瘟病毒</w:t>
            </w: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阻断</w:t>
            </w: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ELISA抗体检测试剂盒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96孔/板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板</w:t>
            </w: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金诺百泰</w:t>
            </w: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立见</w:t>
            </w: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禾旭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exact"/>
          <w:jc w:val="center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4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狂犬病病毒ELISA抗体检测试剂盒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96孔/板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板</w:t>
            </w: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金诺百泰</w:t>
            </w: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纳百</w:t>
            </w: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怡安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2" w:hRule="exact"/>
          <w:jc w:val="center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4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流感病毒H1~H16、N1~N9等亚型</w:t>
            </w: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单重</w:t>
            </w: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荧光RT-PCR</w:t>
            </w: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检测</w:t>
            </w: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；新城疫病毒单重荧光RT-PCR</w:t>
            </w: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检测；口蹄疫病毒（含通用型、A、O、亚洲I型等）单重荧光RT-PCR检测；猪瘟病毒（含通用型、野毒株等）单重荧光RT-PCR检测；猪繁殖与呼吸综合征病毒（含通用型、高致病性变异株等）单重荧光RT-PCR检测；猪传染性胃肠炎病毒单重荧光RT-PCR检测，猪流行性腹泻病毒单重荧光RT-PCR检测，猪轮状病毒单重荧光RT-PCR检测引物、探针、反应液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头份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头份</w:t>
            </w: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生科原</w:t>
            </w: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达安</w:t>
            </w: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亿森宝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exact"/>
          <w:jc w:val="center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4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H5N1、H5N6、H5N8、H7N9等亚型流感病毒</w:t>
            </w: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双重</w:t>
            </w: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荧光RT-PCR检测</w:t>
            </w: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引物、探针、反应液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头份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头份</w:t>
            </w: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生科原</w:t>
            </w: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达安</w:t>
            </w: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伯杰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  <w:jc w:val="center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4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猪伪狂犬</w:t>
            </w: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病</w:t>
            </w: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病毒</w:t>
            </w: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；猪细小病毒；猪</w:t>
            </w: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圆环病毒</w:t>
            </w: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含通用</w:t>
            </w: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不同亚型</w:t>
            </w: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）单重</w:t>
            </w: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荧光PCR检测</w:t>
            </w: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引物、探针、反应液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头份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头份</w:t>
            </w: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生科原</w:t>
            </w: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达安</w:t>
            </w: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中道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exact"/>
          <w:jc w:val="center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4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致病性大肠杆菌（含不同亚型）荧光PCR检测</w:t>
            </w: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沙门氏菌荧光PCR检测；猪链球菌（含通用型、II型）</w:t>
            </w: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单重</w:t>
            </w: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荧光PCR检测</w:t>
            </w: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；副猪嗜血杆菌单重荧光PCR检测引物、探针、反应液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头份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头份</w:t>
            </w: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生科原</w:t>
            </w: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达安</w:t>
            </w: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亿森宝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4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布鲁氏菌核</w:t>
            </w: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酸荧光PCR</w:t>
            </w: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检测</w:t>
            </w: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引物、探针、反应液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头份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头份</w:t>
            </w: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立见</w:t>
            </w: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生科原</w:t>
            </w: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达安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  <w:jc w:val="center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4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小反刍兽疫病毒荧光RT-PCR检测</w:t>
            </w: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引物、探针、反应液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头份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头份</w:t>
            </w: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立见</w:t>
            </w: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国生</w:t>
            </w: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中道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exact"/>
          <w:jc w:val="center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4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小反刍兽疫病毒野毒株与疫苗株双重荧光RT-PCR检测</w:t>
            </w: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引物、探针、反应液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头份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头份</w:t>
            </w: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立见</w:t>
            </w: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维伯鑫</w:t>
            </w: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天之泰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exact"/>
          <w:jc w:val="center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4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非洲猪瘟病毒核酸荧光PCR检测试剂盒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头份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头份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立见</w:t>
            </w:r>
          </w:p>
        </w:tc>
        <w:tc>
          <w:tcPr>
            <w:tcW w:w="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森康</w:t>
            </w:r>
          </w:p>
        </w:tc>
        <w:tc>
          <w:tcPr>
            <w:tcW w:w="9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国生</w:t>
            </w:r>
          </w:p>
        </w:tc>
        <w:tc>
          <w:tcPr>
            <w:tcW w:w="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中道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4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非洲猪瘟病毒VP72/CD2V/MGF基因三重荧光PCR检测</w:t>
            </w: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引物、探针、反应液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头份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头份</w:t>
            </w: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立见</w:t>
            </w: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国生</w:t>
            </w: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莱普生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exact"/>
          <w:jc w:val="center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4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牛结节性皮肤病病毒荧光PCR检测</w:t>
            </w: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引物、探针、反应液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头份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头份</w:t>
            </w: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立见</w:t>
            </w: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国生</w:t>
            </w: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亿森宝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  <w:jc w:val="center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4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非洲马瘟病毒荧光RT-PCR检测</w:t>
            </w: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引物、探针、反应液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头份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头份</w:t>
            </w: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立见</w:t>
            </w: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国生</w:t>
            </w: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达安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4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鹦鹉热衣原体荧光PCR检测引物、探针、反应液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头份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头份</w:t>
            </w: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生科原</w:t>
            </w: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达安</w:t>
            </w: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伯杰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4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鸡毒支原体（MG）核酸检测；鸡滑液囊支原体（MS）核酸检测引物、探针、反应液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头份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头份</w:t>
            </w: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天之泰</w:t>
            </w: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维伯鑫</w:t>
            </w: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信测达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exact"/>
          <w:jc w:val="center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4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磁珠法病毒DNA</w:t>
            </w: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/RNA提取试剂盒；</w:t>
            </w: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磁珠法</w:t>
            </w: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细菌</w:t>
            </w: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基因组DNA</w:t>
            </w: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提取试剂盒</w:t>
            </w:r>
          </w:p>
          <w:p>
            <w:pPr>
              <w:widowControl/>
              <w:spacing w:line="240" w:lineRule="exact"/>
              <w:jc w:val="left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（赛默飞Kingfisher Flex96位核酸提取适用，且提供相应提取程序包）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头份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头份</w:t>
            </w: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天根</w:t>
            </w: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医脉赛</w:t>
            </w: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博日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1" w:hRule="exact"/>
          <w:jc w:val="center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4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禽流感病毒H5亚型Re-1</w:t>
            </w: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、Re-1</w:t>
            </w: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株</w:t>
            </w: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血凝抑制</w:t>
            </w: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试验抗原；H7N9亚型Re-</w:t>
            </w: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株</w:t>
            </w: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、Re-6株血凝抑制</w:t>
            </w: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试验抗原</w:t>
            </w: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禽流感病毒H5亚型Re-1</w:t>
            </w: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、Re-1</w:t>
            </w: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株</w:t>
            </w: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血凝抑制</w:t>
            </w: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试验阳性血清；H7N9亚型Re-</w:t>
            </w: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株</w:t>
            </w: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、Re-6株血凝抑制</w:t>
            </w: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试验阳性血清</w:t>
            </w: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（如</w:t>
            </w: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毒株更换</w:t>
            </w: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不调整）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2mL/瓶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哈维科</w:t>
            </w: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易邦</w:t>
            </w: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国生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exact"/>
          <w:jc w:val="center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4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新城疫</w:t>
            </w: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病毒血凝抑制</w:t>
            </w: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试验抗原</w:t>
            </w: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新城疫</w:t>
            </w: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病毒血凝抑制</w:t>
            </w: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试验阳性血清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2mL/瓶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哈维科</w:t>
            </w: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立见</w:t>
            </w: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国生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exact"/>
          <w:jc w:val="center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4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病毒DNA株式提取试剂盒，或DNA/RNA病毒基因组提取试剂盒（非洲猪瘟病毒检测用）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头份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头份</w:t>
            </w: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森康</w:t>
            </w: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立见</w:t>
            </w: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国生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exact"/>
          <w:jc w:val="center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4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口蹄疫病毒南非1型、2型、3型单重荧光RT-PCR检测引物、探针、反应液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头份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头份</w:t>
            </w: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兰兽研</w:t>
            </w: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立见</w:t>
            </w: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纳百</w:t>
            </w:r>
          </w:p>
        </w:tc>
      </w:tr>
    </w:tbl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spacing w:line="580" w:lineRule="exact"/>
        <w:jc w:val="left"/>
        <w:rPr>
          <w:rFonts w:hAnsi="宋体"/>
          <w:color w:val="000000"/>
          <w:kern w:val="0"/>
          <w:szCs w:val="21"/>
        </w:rPr>
      </w:pPr>
      <w:r>
        <w:rPr>
          <w:rFonts w:hint="eastAsia" w:hAnsi="宋体"/>
          <w:color w:val="000000"/>
          <w:kern w:val="0"/>
          <w:szCs w:val="21"/>
        </w:rPr>
        <w:t>附件：</w:t>
      </w:r>
    </w:p>
    <w:p>
      <w:pPr>
        <w:spacing w:line="580" w:lineRule="exact"/>
        <w:jc w:val="center"/>
        <w:rPr>
          <w:rFonts w:eastAsia="方正小标宋_GBK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eastAsia="方正小标宋_GBK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2026年动物疫病检测用试剂盒</w:t>
      </w:r>
    </w:p>
    <w:p>
      <w:pPr>
        <w:spacing w:line="580" w:lineRule="exact"/>
        <w:jc w:val="center"/>
        <w:rPr>
          <w:rFonts w:eastAsia="方正小标宋_GBK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eastAsia="方正小标宋_GBK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采购项目报价单</w:t>
      </w:r>
    </w:p>
    <w:p>
      <w:pPr>
        <w:widowControl/>
        <w:spacing w:line="400" w:lineRule="exact"/>
        <w:jc w:val="left"/>
        <w:rPr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包1</w:t>
      </w:r>
      <w:r>
        <w:rPr>
          <w:rFonts w:hint="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—</w:t>
      </w:r>
      <w:r>
        <w:rPr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13报价单</w:t>
      </w:r>
    </w:p>
    <w:p>
      <w:pPr>
        <w:widowControl/>
        <w:spacing w:line="400" w:lineRule="exact"/>
        <w:jc w:val="left"/>
        <w:rPr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例：</w:t>
      </w:r>
    </w:p>
    <w:tbl>
      <w:tblPr>
        <w:tblStyle w:val="8"/>
        <w:tblW w:w="84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650"/>
        <w:gridCol w:w="1050"/>
        <w:gridCol w:w="992"/>
        <w:gridCol w:w="1842"/>
        <w:gridCol w:w="966"/>
        <w:gridCol w:w="11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75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分包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试剂盒名称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参数</w:t>
            </w:r>
          </w:p>
        </w:tc>
        <w:tc>
          <w:tcPr>
            <w:tcW w:w="96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单价（元）</w:t>
            </w:r>
          </w:p>
        </w:tc>
        <w:tc>
          <w:tcPr>
            <w:tcW w:w="115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  <w:p>
            <w:pPr>
              <w:widowControl/>
              <w:spacing w:line="400" w:lineRule="exac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（品牌）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8" w:hRule="exact"/>
          <w:jc w:val="center"/>
        </w:trPr>
        <w:tc>
          <w:tcPr>
            <w:tcW w:w="75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小反刍兽疫抗体检测试剂盒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5*96孔/盒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spacing w:line="300" w:lineRule="exact"/>
              <w:jc w:val="left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1. 试剂盒有效期15个月；</w:t>
            </w:r>
          </w:p>
          <w:p>
            <w:pPr>
              <w:widowControl/>
              <w:spacing w:line="300" w:lineRule="exact"/>
              <w:jc w:val="left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2. 国家小反刍兽疫参考实验室技术支持证明文件；</w:t>
            </w:r>
          </w:p>
          <w:p>
            <w:pPr>
              <w:widowControl/>
              <w:spacing w:line="300" w:lineRule="exact"/>
              <w:jc w:val="left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3. 中国动物卫生与流行病学中心提供技术支持</w:t>
            </w:r>
          </w:p>
        </w:tc>
        <w:tc>
          <w:tcPr>
            <w:tcW w:w="96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widowControl/>
        <w:spacing w:line="400" w:lineRule="exact"/>
        <w:jc w:val="left"/>
        <w:rPr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</w:p>
    <w:p>
      <w:pPr>
        <w:widowControl/>
        <w:spacing w:line="400" w:lineRule="exact"/>
        <w:jc w:val="left"/>
        <w:rPr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包14</w:t>
      </w:r>
      <w:r>
        <w:rPr>
          <w:rFonts w:hint="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—41</w:t>
      </w:r>
      <w:r>
        <w:rPr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报价单</w:t>
      </w:r>
    </w:p>
    <w:p>
      <w:pPr>
        <w:widowControl/>
        <w:spacing w:line="400" w:lineRule="exact"/>
        <w:jc w:val="left"/>
        <w:rPr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例：</w:t>
      </w:r>
    </w:p>
    <w:tbl>
      <w:tblPr>
        <w:tblStyle w:val="8"/>
        <w:tblW w:w="840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650"/>
        <w:gridCol w:w="1020"/>
        <w:gridCol w:w="1022"/>
        <w:gridCol w:w="1842"/>
        <w:gridCol w:w="966"/>
        <w:gridCol w:w="11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分包</w:t>
            </w: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试剂盒名称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品牌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单价（元）</w:t>
            </w:r>
          </w:p>
        </w:tc>
        <w:tc>
          <w:tcPr>
            <w:tcW w:w="1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exact"/>
          <w:jc w:val="center"/>
        </w:trPr>
        <w:tc>
          <w:tcPr>
            <w:tcW w:w="7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猪繁殖与呼吸综合征病毒抗体检测试剂盒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96孔/板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板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520" w:lineRule="exact"/>
        <w:jc w:val="left"/>
        <w:rPr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注：报价单的分包序号、试剂盒名称、规格、单位、参数（建议品牌）、单价等信息参照采购项目分包表，不得随意更改。</w:t>
      </w:r>
    </w:p>
    <w:p>
      <w:pPr>
        <w:spacing w:line="580" w:lineRule="exact"/>
        <w:jc w:val="center"/>
      </w:pPr>
    </w:p>
    <w:sectPr>
      <w:pgSz w:w="11907" w:h="16840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4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5ZjI4MTYyOTVmZWM2MDUxYmI0MzRmN2NkNGJiZjAifQ=="/>
  </w:docVars>
  <w:rsids>
    <w:rsidRoot w:val="00D67D8F"/>
    <w:rsid w:val="000A0C8E"/>
    <w:rsid w:val="000F7FB4"/>
    <w:rsid w:val="001417D8"/>
    <w:rsid w:val="0021160A"/>
    <w:rsid w:val="003E2413"/>
    <w:rsid w:val="003F7F78"/>
    <w:rsid w:val="004807F1"/>
    <w:rsid w:val="004E7CBE"/>
    <w:rsid w:val="006B449F"/>
    <w:rsid w:val="00732B60"/>
    <w:rsid w:val="00752D85"/>
    <w:rsid w:val="00856C32"/>
    <w:rsid w:val="00984C8C"/>
    <w:rsid w:val="009A61EA"/>
    <w:rsid w:val="00A12F19"/>
    <w:rsid w:val="00AA7330"/>
    <w:rsid w:val="00AD20E3"/>
    <w:rsid w:val="00B931D1"/>
    <w:rsid w:val="00D2472B"/>
    <w:rsid w:val="00D64147"/>
    <w:rsid w:val="00D64271"/>
    <w:rsid w:val="00D67D8F"/>
    <w:rsid w:val="00E54677"/>
    <w:rsid w:val="00F3225D"/>
    <w:rsid w:val="00F57971"/>
    <w:rsid w:val="00FA0AF1"/>
    <w:rsid w:val="00FA123D"/>
    <w:rsid w:val="00FB6696"/>
    <w:rsid w:val="15155D7E"/>
    <w:rsid w:val="20EE44A1"/>
    <w:rsid w:val="3E900D42"/>
    <w:rsid w:val="422903AC"/>
    <w:rsid w:val="5B2C5919"/>
    <w:rsid w:val="672D5FDA"/>
    <w:rsid w:val="75CD2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iPriority="99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unhideWhenUsed/>
    <w:qFormat/>
    <w:uiPriority w:val="99"/>
    <w:pPr>
      <w:spacing w:after="120"/>
      <w:ind w:left="420" w:leftChars="200"/>
    </w:pPr>
  </w:style>
  <w:style w:type="paragraph" w:styleId="3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Subtitle"/>
    <w:basedOn w:val="1"/>
    <w:next w:val="1"/>
    <w:link w:val="16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脚 Char"/>
    <w:basedOn w:val="9"/>
    <w:link w:val="4"/>
    <w:semiHidden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2">
    <w:name w:val="页眉 Char"/>
    <w:basedOn w:val="9"/>
    <w:link w:val="5"/>
    <w:semiHidden/>
    <w:uiPriority w:val="99"/>
    <w:rPr>
      <w:rFonts w:ascii="Times New Roman" w:hAnsi="Times New Roman"/>
      <w:kern w:val="2"/>
      <w:sz w:val="18"/>
      <w:szCs w:val="18"/>
    </w:rPr>
  </w:style>
  <w:style w:type="paragraph" w:customStyle="1" w:styleId="13">
    <w:name w:val="sh3"/>
    <w:basedOn w:val="1"/>
    <w:qFormat/>
    <w:uiPriority w:val="0"/>
    <w:pPr>
      <w:spacing w:line="460" w:lineRule="exact"/>
      <w:jc w:val="left"/>
    </w:pPr>
    <w:rPr>
      <w:rFonts w:ascii="宋体" w:hAnsi="宋体"/>
      <w:b/>
      <w:szCs w:val="21"/>
    </w:rPr>
  </w:style>
  <w:style w:type="paragraph" w:customStyle="1" w:styleId="14">
    <w:name w:val="sh4"/>
    <w:basedOn w:val="1"/>
    <w:qFormat/>
    <w:uiPriority w:val="0"/>
    <w:pPr>
      <w:spacing w:line="460" w:lineRule="exact"/>
      <w:ind w:firstLine="420" w:firstLineChars="200"/>
    </w:pPr>
    <w:rPr>
      <w:rFonts w:ascii="宋体" w:hAnsi="宋体"/>
      <w:szCs w:val="21"/>
    </w:rPr>
  </w:style>
  <w:style w:type="paragraph" w:customStyle="1" w:styleId="15">
    <w:name w:val="正文1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customStyle="1" w:styleId="16">
    <w:name w:val="副标题 Char"/>
    <w:basedOn w:val="9"/>
    <w:link w:val="6"/>
    <w:uiPriority w:val="0"/>
    <w:rPr>
      <w:rFonts w:ascii="Cambria" w:hAnsi="Cambria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7</Pages>
  <Words>864</Words>
  <Characters>4928</Characters>
  <Lines>41</Lines>
  <Paragraphs>11</Paragraphs>
  <TotalTime>2</TotalTime>
  <ScaleCrop>false</ScaleCrop>
  <LinksUpToDate>false</LinksUpToDate>
  <CharactersWithSpaces>5781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2026-04-03T06:11:00Z</dcterms:created>
  <dc:creator>dell</dc:creator>
  <cp:lastModifiedBy>徐建</cp:lastModifiedBy>
  <cp:lastPrinted>2026-04-03T07:23:00Z</cp:lastPrinted>
  <dcterms:modified xsi:type="dcterms:W3CDTF">2026-04-03T08:07:10Z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261326B7F4ED476C8D28118CA1C54EFC</vt:lpwstr>
  </property>
</Properties>
</file>