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480" w:lineRule="auto"/>
        <w:ind w:firstLine="723" w:firstLineChars="200"/>
        <w:rPr>
          <w:rFonts w:hint="default" w:ascii="Times New Roman" w:hAnsi="Times New Roman" w:cs="Times New Roman"/>
          <w:b/>
          <w:bCs/>
          <w:color w:val="auto"/>
          <w:sz w:val="36"/>
          <w:szCs w:val="36"/>
        </w:rPr>
      </w:pPr>
    </w:p>
    <w:p>
      <w:pPr>
        <w:widowControl/>
        <w:shd w:val="clear" w:color="auto" w:fill="FFFFFF"/>
        <w:adjustRightInd w:val="0"/>
        <w:snapToGrid w:val="0"/>
        <w:spacing w:line="480" w:lineRule="auto"/>
        <w:jc w:val="center"/>
        <w:rPr>
          <w:rFonts w:hint="default" w:ascii="Times New Roman" w:hAnsi="Times New Roman" w:eastAsia="宋体" w:cs="Times New Roman"/>
          <w:b/>
          <w:bCs/>
          <w:color w:val="auto"/>
          <w:sz w:val="36"/>
          <w:szCs w:val="36"/>
          <w:lang w:val="en-US" w:eastAsia="zh-CN"/>
        </w:rPr>
      </w:pPr>
      <w:r>
        <w:rPr>
          <w:rFonts w:hint="default" w:ascii="Times New Roman" w:hAnsi="Times New Roman" w:cs="Times New Roman"/>
          <w:b/>
          <w:bCs/>
          <w:color w:val="auto"/>
          <w:sz w:val="36"/>
          <w:szCs w:val="36"/>
        </w:rPr>
        <w:t>南通市农业</w:t>
      </w:r>
      <w:r>
        <w:rPr>
          <w:rFonts w:hint="default" w:ascii="Times New Roman" w:hAnsi="Times New Roman" w:cs="Times New Roman"/>
          <w:b/>
          <w:bCs/>
          <w:color w:val="auto"/>
          <w:sz w:val="36"/>
          <w:szCs w:val="36"/>
          <w:lang w:val="en-US" w:eastAsia="zh-CN"/>
        </w:rPr>
        <w:t>综合行政执法支队</w:t>
      </w:r>
      <w:r>
        <w:rPr>
          <w:rFonts w:hint="default" w:ascii="Times New Roman" w:hAnsi="Times New Roman" w:eastAsia="宋体" w:cs="Times New Roman"/>
          <w:b/>
          <w:bCs/>
          <w:color w:val="auto"/>
          <w:sz w:val="36"/>
          <w:szCs w:val="36"/>
          <w:lang w:val="en-US" w:eastAsia="zh-CN"/>
        </w:rPr>
        <w:t>农药、肥料执法抽检</w:t>
      </w:r>
    </w:p>
    <w:p>
      <w:pPr>
        <w:widowControl/>
        <w:shd w:val="clear" w:color="auto" w:fill="FFFFFF"/>
        <w:adjustRightInd w:val="0"/>
        <w:snapToGrid w:val="0"/>
        <w:spacing w:line="480" w:lineRule="auto"/>
        <w:jc w:val="center"/>
        <w:rPr>
          <w:rFonts w:hint="default" w:ascii="Times New Roman" w:hAnsi="Times New Roman" w:eastAsia="宋体" w:cs="Times New Roman"/>
          <w:b/>
          <w:bCs/>
          <w:color w:val="auto"/>
          <w:sz w:val="36"/>
          <w:szCs w:val="36"/>
          <w:lang w:val="en-US" w:eastAsia="zh-CN"/>
        </w:rPr>
      </w:pPr>
      <w:r>
        <w:rPr>
          <w:rFonts w:hint="default" w:ascii="Times New Roman" w:hAnsi="Times New Roman" w:eastAsia="宋体" w:cs="Times New Roman"/>
          <w:b/>
          <w:bCs/>
          <w:color w:val="auto"/>
          <w:sz w:val="36"/>
          <w:szCs w:val="36"/>
          <w:lang w:val="en-US" w:eastAsia="zh-CN"/>
        </w:rPr>
        <w:t>服务项目</w:t>
      </w:r>
    </w:p>
    <w:p>
      <w:pPr>
        <w:pStyle w:val="12"/>
        <w:rPr>
          <w:rFonts w:hint="default" w:ascii="Times New Roman" w:hAnsi="Times New Roman" w:cs="Times New Roman"/>
          <w:color w:val="auto"/>
        </w:rPr>
      </w:pPr>
    </w:p>
    <w:p>
      <w:pPr>
        <w:pStyle w:val="85"/>
        <w:ind w:firstLine="420"/>
        <w:rPr>
          <w:rFonts w:hint="default" w:ascii="Times New Roman" w:hAnsi="Times New Roman" w:cs="Times New Roman"/>
          <w:color w:val="auto"/>
        </w:rPr>
      </w:pPr>
    </w:p>
    <w:p>
      <w:pPr>
        <w:rPr>
          <w:rFonts w:hint="default" w:ascii="Times New Roman" w:hAnsi="Times New Roman" w:cs="Times New Roman"/>
          <w:color w:val="auto"/>
        </w:rPr>
      </w:pPr>
    </w:p>
    <w:p>
      <w:pPr>
        <w:pStyle w:val="12"/>
        <w:rPr>
          <w:rFonts w:hint="default" w:ascii="Times New Roman" w:hAnsi="Times New Roman" w:cs="Times New Roman"/>
          <w:color w:val="auto"/>
        </w:rPr>
      </w:pPr>
    </w:p>
    <w:p>
      <w:pPr>
        <w:jc w:val="center"/>
        <w:rPr>
          <w:rFonts w:hint="default" w:ascii="Times New Roman" w:hAnsi="Times New Roman" w:cs="Times New Roman"/>
          <w:b/>
          <w:color w:val="auto"/>
          <w:sz w:val="100"/>
          <w:szCs w:val="100"/>
        </w:rPr>
      </w:pPr>
      <w:r>
        <w:rPr>
          <w:rFonts w:hint="default" w:ascii="Times New Roman" w:hAnsi="Times New Roman" w:cs="Times New Roman"/>
          <w:b/>
          <w:color w:val="auto"/>
          <w:sz w:val="100"/>
          <w:szCs w:val="100"/>
        </w:rPr>
        <w:t>公开招标文件</w:t>
      </w:r>
    </w:p>
    <w:p>
      <w:pPr>
        <w:keepNext/>
        <w:spacing w:line="500" w:lineRule="exact"/>
        <w:jc w:val="center"/>
        <w:outlineLvl w:val="5"/>
        <w:rPr>
          <w:rFonts w:hint="default" w:ascii="Times New Roman" w:hAnsi="Times New Roman" w:cs="Times New Roman"/>
          <w:b/>
          <w:color w:val="auto"/>
          <w:kern w:val="0"/>
          <w:sz w:val="44"/>
          <w:szCs w:val="20"/>
        </w:rPr>
      </w:pPr>
    </w:p>
    <w:p>
      <w:pPr>
        <w:keepNext/>
        <w:spacing w:line="500" w:lineRule="exact"/>
        <w:jc w:val="center"/>
        <w:outlineLvl w:val="5"/>
        <w:rPr>
          <w:rFonts w:hint="default" w:ascii="Times New Roman" w:hAnsi="Times New Roman" w:cs="Times New Roman"/>
          <w:b/>
          <w:color w:val="auto"/>
          <w:kern w:val="0"/>
          <w:sz w:val="36"/>
          <w:szCs w:val="36"/>
        </w:rPr>
      </w:pPr>
    </w:p>
    <w:p>
      <w:pPr>
        <w:spacing w:line="500" w:lineRule="exact"/>
        <w:jc w:val="center"/>
        <w:rPr>
          <w:rFonts w:hint="default" w:ascii="Times New Roman" w:hAnsi="Times New Roman" w:cs="Times New Roman"/>
          <w:b/>
          <w:color w:val="auto"/>
          <w:sz w:val="36"/>
        </w:rPr>
      </w:pPr>
    </w:p>
    <w:p>
      <w:pPr>
        <w:spacing w:line="500" w:lineRule="exact"/>
        <w:jc w:val="center"/>
        <w:rPr>
          <w:rFonts w:hint="default" w:ascii="Times New Roman" w:hAnsi="Times New Roman" w:cs="Times New Roman"/>
          <w:b/>
          <w:color w:val="auto"/>
          <w:sz w:val="36"/>
        </w:rPr>
      </w:pPr>
    </w:p>
    <w:p>
      <w:pPr>
        <w:spacing w:line="500" w:lineRule="exact"/>
        <w:jc w:val="center"/>
        <w:rPr>
          <w:rFonts w:hint="default" w:ascii="Times New Roman" w:hAnsi="Times New Roman" w:cs="Times New Roman"/>
          <w:b/>
          <w:color w:val="auto"/>
          <w:sz w:val="36"/>
        </w:rPr>
      </w:pPr>
    </w:p>
    <w:p>
      <w:pPr>
        <w:spacing w:line="500" w:lineRule="exact"/>
        <w:rPr>
          <w:rFonts w:hint="default" w:ascii="Times New Roman" w:hAnsi="Times New Roman" w:cs="Times New Roman"/>
          <w:color w:val="auto"/>
        </w:rPr>
      </w:pPr>
    </w:p>
    <w:p>
      <w:pPr>
        <w:spacing w:line="480" w:lineRule="auto"/>
        <w:jc w:val="center"/>
        <w:rPr>
          <w:rFonts w:hint="default" w:ascii="Times New Roman" w:hAnsi="Times New Roman" w:cs="Times New Roman"/>
          <w:color w:val="auto"/>
          <w:sz w:val="32"/>
        </w:rPr>
      </w:pPr>
    </w:p>
    <w:p>
      <w:pPr>
        <w:spacing w:line="480" w:lineRule="auto"/>
        <w:jc w:val="center"/>
        <w:rPr>
          <w:rFonts w:hint="default" w:ascii="Times New Roman" w:hAnsi="Times New Roman" w:cs="Times New Roman"/>
          <w:color w:val="auto"/>
          <w:sz w:val="32"/>
        </w:rPr>
      </w:pPr>
    </w:p>
    <w:p>
      <w:pPr>
        <w:pStyle w:val="90"/>
        <w:ind w:firstLine="640"/>
        <w:rPr>
          <w:rFonts w:hint="default" w:ascii="Times New Roman" w:hAnsi="Times New Roman" w:cs="Times New Roman"/>
          <w:color w:val="auto"/>
          <w:sz w:val="32"/>
        </w:rPr>
      </w:pPr>
    </w:p>
    <w:p>
      <w:pPr>
        <w:rPr>
          <w:rFonts w:hint="default" w:ascii="Times New Roman" w:hAnsi="Times New Roman" w:cs="Times New Roman"/>
          <w:color w:val="auto"/>
          <w:sz w:val="32"/>
        </w:rPr>
      </w:pPr>
    </w:p>
    <w:p>
      <w:pPr>
        <w:pStyle w:val="90"/>
        <w:ind w:firstLine="420"/>
        <w:rPr>
          <w:rFonts w:hint="default" w:ascii="Times New Roman" w:hAnsi="Times New Roman" w:cs="Times New Roman"/>
          <w:color w:val="auto"/>
        </w:rPr>
      </w:pPr>
    </w:p>
    <w:p>
      <w:pPr>
        <w:widowControl/>
        <w:shd w:val="clear" w:color="auto" w:fill="FFFFFF"/>
        <w:adjustRightInd w:val="0"/>
        <w:snapToGrid w:val="0"/>
        <w:spacing w:line="480" w:lineRule="auto"/>
        <w:jc w:val="center"/>
        <w:rPr>
          <w:rFonts w:hint="default" w:ascii="Times New Roman" w:hAnsi="Times New Roman" w:eastAsia="宋体" w:cs="Times New Roman"/>
          <w:b/>
          <w:bCs/>
          <w:color w:val="auto"/>
          <w:sz w:val="36"/>
          <w:szCs w:val="36"/>
          <w:lang w:val="en-US" w:eastAsia="zh-CN"/>
        </w:rPr>
      </w:pPr>
      <w:r>
        <w:rPr>
          <w:rFonts w:hint="default" w:ascii="Times New Roman" w:hAnsi="Times New Roman" w:cs="Times New Roman"/>
          <w:b/>
          <w:bCs/>
          <w:color w:val="auto"/>
          <w:sz w:val="36"/>
          <w:szCs w:val="36"/>
        </w:rPr>
        <w:t>采 购 人：南通市农业</w:t>
      </w:r>
      <w:r>
        <w:rPr>
          <w:rFonts w:hint="default" w:ascii="Times New Roman" w:hAnsi="Times New Roman" w:cs="Times New Roman"/>
          <w:b/>
          <w:bCs/>
          <w:color w:val="auto"/>
          <w:sz w:val="36"/>
          <w:szCs w:val="36"/>
          <w:lang w:val="en-US" w:eastAsia="zh-CN"/>
        </w:rPr>
        <w:t>综合行政执法支队</w:t>
      </w:r>
    </w:p>
    <w:p>
      <w:pPr>
        <w:adjustRightInd w:val="0"/>
        <w:spacing w:before="120" w:after="120" w:line="480" w:lineRule="auto"/>
        <w:ind w:left="-2" w:right="120"/>
        <w:jc w:val="center"/>
        <w:textAlignment w:val="baseline"/>
        <w:rPr>
          <w:rFonts w:hint="default" w:ascii="Times New Roman" w:hAnsi="Times New Roman" w:cs="Times New Roman"/>
          <w:color w:val="auto"/>
          <w:sz w:val="44"/>
          <w:szCs w:val="44"/>
          <w:lang w:val="zh-CN"/>
        </w:rPr>
      </w:pPr>
      <w:r>
        <w:rPr>
          <w:rFonts w:hint="default" w:ascii="Times New Roman" w:hAnsi="Times New Roman" w:cs="Times New Roman"/>
          <w:b/>
          <w:bCs/>
          <w:color w:val="auto"/>
          <w:kern w:val="0"/>
          <w:sz w:val="32"/>
        </w:rPr>
        <w:t>202</w:t>
      </w:r>
      <w:r>
        <w:rPr>
          <w:rFonts w:hint="eastAsia" w:cs="Times New Roman"/>
          <w:b/>
          <w:bCs/>
          <w:color w:val="auto"/>
          <w:kern w:val="0"/>
          <w:sz w:val="32"/>
          <w:lang w:val="en-US" w:eastAsia="zh-CN"/>
        </w:rPr>
        <w:t>6</w:t>
      </w:r>
      <w:r>
        <w:rPr>
          <w:rFonts w:hint="default" w:ascii="Times New Roman" w:hAnsi="Times New Roman" w:cs="Times New Roman"/>
          <w:b/>
          <w:bCs/>
          <w:color w:val="auto"/>
          <w:kern w:val="0"/>
          <w:sz w:val="32"/>
        </w:rPr>
        <w:t>年</w:t>
      </w:r>
      <w:r>
        <w:rPr>
          <w:rFonts w:hint="eastAsia" w:cs="Times New Roman"/>
          <w:b/>
          <w:bCs/>
          <w:color w:val="auto"/>
          <w:kern w:val="0"/>
          <w:sz w:val="32"/>
          <w:lang w:val="en-US" w:eastAsia="zh-CN"/>
        </w:rPr>
        <w:t>2</w:t>
      </w:r>
      <w:r>
        <w:rPr>
          <w:rFonts w:hint="default" w:ascii="Times New Roman" w:hAnsi="Times New Roman" w:cs="Times New Roman"/>
          <w:b/>
          <w:bCs/>
          <w:color w:val="auto"/>
          <w:kern w:val="0"/>
          <w:sz w:val="32"/>
        </w:rPr>
        <w:t>月</w:t>
      </w:r>
    </w:p>
    <w:p>
      <w:pPr>
        <w:autoSpaceDE w:val="0"/>
        <w:autoSpaceDN w:val="0"/>
        <w:adjustRightInd w:val="0"/>
        <w:snapToGrid w:val="0"/>
        <w:spacing w:line="360" w:lineRule="auto"/>
        <w:jc w:val="center"/>
        <w:rPr>
          <w:rFonts w:hint="default" w:ascii="Times New Roman" w:hAnsi="Times New Roman" w:cs="Times New Roman"/>
          <w:color w:val="auto"/>
          <w:sz w:val="32"/>
          <w:szCs w:val="32"/>
        </w:rPr>
      </w:pPr>
      <w:r>
        <w:rPr>
          <w:rFonts w:hint="default" w:ascii="Times New Roman" w:hAnsi="Times New Roman" w:cs="Times New Roman"/>
          <w:color w:val="auto"/>
          <w:sz w:val="44"/>
          <w:szCs w:val="44"/>
          <w:lang w:val="zh-CN"/>
        </w:rPr>
        <w:br w:type="page"/>
      </w:r>
      <w:r>
        <w:rPr>
          <w:rFonts w:hint="default" w:ascii="Times New Roman" w:hAnsi="Times New Roman" w:cs="Times New Roman"/>
          <w:color w:val="auto"/>
          <w:sz w:val="44"/>
          <w:szCs w:val="44"/>
          <w:lang w:val="zh-CN"/>
        </w:rPr>
        <w:t>目 录</w:t>
      </w:r>
    </w:p>
    <w:p>
      <w:pPr>
        <w:autoSpaceDE w:val="0"/>
        <w:autoSpaceDN w:val="0"/>
        <w:adjustRightInd w:val="0"/>
        <w:snapToGrid w:val="0"/>
        <w:spacing w:line="360" w:lineRule="auto"/>
        <w:ind w:firstLine="556"/>
        <w:rPr>
          <w:rFonts w:hint="default" w:ascii="Times New Roman" w:hAnsi="Times New Roman" w:cs="Times New Roman"/>
          <w:color w:val="auto"/>
          <w:sz w:val="32"/>
          <w:szCs w:val="32"/>
        </w:rPr>
      </w:pPr>
      <w:r>
        <w:rPr>
          <w:rFonts w:hint="default" w:ascii="Times New Roman" w:hAnsi="Times New Roman" w:cs="Times New Roman"/>
          <w:color w:val="auto"/>
          <w:sz w:val="32"/>
          <w:szCs w:val="32"/>
        </w:rPr>
        <w:t>第一部分  招标公告</w:t>
      </w:r>
    </w:p>
    <w:p>
      <w:pPr>
        <w:autoSpaceDE w:val="0"/>
        <w:autoSpaceDN w:val="0"/>
        <w:adjustRightInd w:val="0"/>
        <w:snapToGrid w:val="0"/>
        <w:spacing w:line="360" w:lineRule="auto"/>
        <w:ind w:firstLine="556"/>
        <w:rPr>
          <w:rFonts w:hint="default" w:ascii="Times New Roman" w:hAnsi="Times New Roman" w:cs="Times New Roman"/>
          <w:color w:val="auto"/>
          <w:sz w:val="32"/>
          <w:szCs w:val="32"/>
        </w:rPr>
      </w:pPr>
      <w:r>
        <w:rPr>
          <w:rFonts w:hint="default" w:ascii="Times New Roman" w:hAnsi="Times New Roman" w:cs="Times New Roman"/>
          <w:color w:val="auto"/>
          <w:sz w:val="32"/>
          <w:szCs w:val="32"/>
        </w:rPr>
        <w:t>第二部分  投标须知</w:t>
      </w:r>
    </w:p>
    <w:p>
      <w:pPr>
        <w:autoSpaceDE w:val="0"/>
        <w:autoSpaceDN w:val="0"/>
        <w:adjustRightInd w:val="0"/>
        <w:snapToGrid w:val="0"/>
        <w:spacing w:line="360" w:lineRule="auto"/>
        <w:ind w:firstLine="537"/>
        <w:rPr>
          <w:rFonts w:hint="default" w:ascii="Times New Roman" w:hAnsi="Times New Roman" w:cs="Times New Roman"/>
          <w:color w:val="auto"/>
          <w:sz w:val="32"/>
          <w:szCs w:val="32"/>
        </w:rPr>
      </w:pPr>
      <w:r>
        <w:rPr>
          <w:rFonts w:hint="default" w:ascii="Times New Roman" w:hAnsi="Times New Roman" w:cs="Times New Roman"/>
          <w:color w:val="auto"/>
          <w:sz w:val="32"/>
          <w:szCs w:val="32"/>
        </w:rPr>
        <w:t>第三部分  项目需求</w:t>
      </w:r>
    </w:p>
    <w:p>
      <w:pPr>
        <w:autoSpaceDE w:val="0"/>
        <w:autoSpaceDN w:val="0"/>
        <w:adjustRightInd w:val="0"/>
        <w:snapToGrid w:val="0"/>
        <w:spacing w:line="360" w:lineRule="auto"/>
        <w:ind w:firstLine="537"/>
        <w:rPr>
          <w:rFonts w:hint="default" w:ascii="Times New Roman" w:hAnsi="Times New Roman" w:cs="Times New Roman"/>
          <w:color w:val="auto"/>
          <w:sz w:val="32"/>
          <w:szCs w:val="32"/>
        </w:rPr>
      </w:pPr>
      <w:r>
        <w:rPr>
          <w:rFonts w:hint="default" w:ascii="Times New Roman" w:hAnsi="Times New Roman" w:cs="Times New Roman"/>
          <w:color w:val="auto"/>
          <w:sz w:val="32"/>
          <w:szCs w:val="32"/>
        </w:rPr>
        <w:t>第四部分  评审方法和评审标准</w:t>
      </w:r>
    </w:p>
    <w:p>
      <w:pPr>
        <w:autoSpaceDE w:val="0"/>
        <w:autoSpaceDN w:val="0"/>
        <w:adjustRightInd w:val="0"/>
        <w:snapToGrid w:val="0"/>
        <w:spacing w:line="360" w:lineRule="auto"/>
        <w:ind w:firstLine="556"/>
        <w:rPr>
          <w:rFonts w:hint="default" w:ascii="Times New Roman" w:hAnsi="Times New Roman" w:cs="Times New Roman"/>
          <w:color w:val="auto"/>
          <w:sz w:val="32"/>
          <w:szCs w:val="32"/>
        </w:rPr>
      </w:pPr>
      <w:r>
        <w:rPr>
          <w:rFonts w:hint="default" w:ascii="Times New Roman" w:hAnsi="Times New Roman" w:cs="Times New Roman"/>
          <w:color w:val="auto"/>
          <w:sz w:val="32"/>
          <w:szCs w:val="32"/>
        </w:rPr>
        <w:t xml:space="preserve">第五部分  </w:t>
      </w:r>
      <w:r>
        <w:rPr>
          <w:rFonts w:hint="eastAsia" w:cs="Times New Roman"/>
          <w:color w:val="auto"/>
          <w:sz w:val="32"/>
          <w:szCs w:val="32"/>
          <w:lang w:val="en-US" w:eastAsia="zh-CN"/>
        </w:rPr>
        <w:t>合同条款及格式</w:t>
      </w:r>
    </w:p>
    <w:p>
      <w:pPr>
        <w:autoSpaceDE w:val="0"/>
        <w:autoSpaceDN w:val="0"/>
        <w:adjustRightInd w:val="0"/>
        <w:snapToGrid w:val="0"/>
        <w:spacing w:line="360" w:lineRule="auto"/>
        <w:ind w:firstLine="556"/>
        <w:rPr>
          <w:rFonts w:hint="default" w:ascii="Times New Roman" w:hAnsi="Times New Roman" w:cs="Times New Roman"/>
          <w:color w:val="auto"/>
          <w:sz w:val="32"/>
          <w:szCs w:val="32"/>
        </w:rPr>
      </w:pPr>
      <w:r>
        <w:rPr>
          <w:rFonts w:hint="default" w:ascii="Times New Roman" w:hAnsi="Times New Roman" w:cs="Times New Roman"/>
          <w:color w:val="auto"/>
          <w:sz w:val="32"/>
          <w:szCs w:val="32"/>
        </w:rPr>
        <w:t>第</w:t>
      </w:r>
      <w:r>
        <w:rPr>
          <w:rFonts w:hint="eastAsia" w:ascii="Times New Roman" w:hAnsi="Times New Roman" w:cs="Times New Roman"/>
          <w:color w:val="auto"/>
          <w:sz w:val="32"/>
          <w:szCs w:val="32"/>
          <w:lang w:val="en-US" w:eastAsia="zh-CN"/>
        </w:rPr>
        <w:t>六</w:t>
      </w:r>
      <w:r>
        <w:rPr>
          <w:rFonts w:hint="default" w:ascii="Times New Roman" w:hAnsi="Times New Roman" w:cs="Times New Roman"/>
          <w:color w:val="auto"/>
          <w:sz w:val="32"/>
          <w:szCs w:val="32"/>
        </w:rPr>
        <w:t>部分  响应文件组成</w:t>
      </w:r>
    </w:p>
    <w:p>
      <w:pPr>
        <w:autoSpaceDE w:val="0"/>
        <w:autoSpaceDN w:val="0"/>
        <w:adjustRightInd w:val="0"/>
        <w:snapToGrid w:val="0"/>
        <w:spacing w:line="360" w:lineRule="auto"/>
        <w:ind w:firstLine="556"/>
        <w:rPr>
          <w:rFonts w:hint="default" w:ascii="Times New Roman" w:hAnsi="Times New Roman" w:cs="Times New Roman"/>
          <w:color w:val="auto"/>
          <w:sz w:val="32"/>
          <w:szCs w:val="32"/>
        </w:rPr>
      </w:pPr>
    </w:p>
    <w:p>
      <w:pPr>
        <w:tabs>
          <w:tab w:val="left" w:pos="7740"/>
        </w:tabs>
        <w:spacing w:line="500" w:lineRule="exact"/>
        <w:rPr>
          <w:rFonts w:hint="default" w:ascii="Times New Roman" w:hAnsi="Times New Roman" w:cs="Times New Roman"/>
          <w:bCs/>
          <w:color w:val="auto"/>
          <w:sz w:val="32"/>
          <w:szCs w:val="32"/>
        </w:rPr>
      </w:pPr>
    </w:p>
    <w:p>
      <w:pPr>
        <w:tabs>
          <w:tab w:val="left" w:pos="7740"/>
        </w:tabs>
        <w:spacing w:line="500" w:lineRule="exact"/>
        <w:rPr>
          <w:rFonts w:hint="default" w:ascii="Times New Roman" w:hAnsi="Times New Roman" w:cs="Times New Roman"/>
          <w:bCs/>
          <w:color w:val="auto"/>
          <w:sz w:val="32"/>
          <w:szCs w:val="32"/>
        </w:rPr>
      </w:pPr>
    </w:p>
    <w:p>
      <w:pPr>
        <w:autoSpaceDE w:val="0"/>
        <w:autoSpaceDN w:val="0"/>
        <w:adjustRightInd w:val="0"/>
        <w:spacing w:line="500" w:lineRule="exact"/>
        <w:jc w:val="center"/>
        <w:rPr>
          <w:rFonts w:hint="default" w:ascii="Times New Roman" w:hAnsi="Times New Roman" w:cs="Times New Roman"/>
          <w:b/>
          <w:bCs/>
          <w:color w:val="auto"/>
          <w:sz w:val="36"/>
          <w:szCs w:val="36"/>
          <w:lang w:val="zh-CN"/>
        </w:rPr>
      </w:pPr>
    </w:p>
    <w:p>
      <w:pPr>
        <w:autoSpaceDE w:val="0"/>
        <w:autoSpaceDN w:val="0"/>
        <w:adjustRightInd w:val="0"/>
        <w:spacing w:line="500" w:lineRule="exact"/>
        <w:rPr>
          <w:rFonts w:hint="default" w:ascii="Times New Roman" w:hAnsi="Times New Roman" w:cs="Times New Roman"/>
          <w:b/>
          <w:bCs/>
          <w:color w:val="auto"/>
          <w:sz w:val="36"/>
          <w:szCs w:val="36"/>
          <w:lang w:val="zh-CN"/>
        </w:rPr>
      </w:pPr>
    </w:p>
    <w:p>
      <w:pPr>
        <w:autoSpaceDE w:val="0"/>
        <w:autoSpaceDN w:val="0"/>
        <w:adjustRightInd w:val="0"/>
        <w:spacing w:line="500" w:lineRule="exact"/>
        <w:jc w:val="center"/>
        <w:rPr>
          <w:rFonts w:hint="default" w:ascii="Times New Roman" w:hAnsi="Times New Roman" w:cs="Times New Roman"/>
          <w:b/>
          <w:bCs/>
          <w:color w:val="auto"/>
          <w:sz w:val="36"/>
          <w:szCs w:val="36"/>
          <w:lang w:val="zh-CN"/>
        </w:rPr>
      </w:pPr>
    </w:p>
    <w:p>
      <w:pPr>
        <w:autoSpaceDE w:val="0"/>
        <w:autoSpaceDN w:val="0"/>
        <w:adjustRightInd w:val="0"/>
        <w:spacing w:line="500" w:lineRule="exact"/>
        <w:jc w:val="center"/>
        <w:rPr>
          <w:rFonts w:hint="default" w:ascii="Times New Roman" w:hAnsi="Times New Roman" w:cs="Times New Roman"/>
          <w:b/>
          <w:bCs/>
          <w:color w:val="auto"/>
          <w:sz w:val="36"/>
          <w:szCs w:val="36"/>
          <w:lang w:val="zh-CN"/>
        </w:rPr>
      </w:pPr>
    </w:p>
    <w:p>
      <w:pPr>
        <w:autoSpaceDE w:val="0"/>
        <w:autoSpaceDN w:val="0"/>
        <w:adjustRightInd w:val="0"/>
        <w:spacing w:line="500" w:lineRule="exact"/>
        <w:jc w:val="center"/>
        <w:rPr>
          <w:rFonts w:hint="default" w:ascii="Times New Roman" w:hAnsi="Times New Roman" w:cs="Times New Roman"/>
          <w:b/>
          <w:bCs/>
          <w:color w:val="auto"/>
          <w:sz w:val="36"/>
          <w:szCs w:val="36"/>
          <w:lang w:val="zh-CN"/>
        </w:rPr>
      </w:pPr>
    </w:p>
    <w:p>
      <w:pPr>
        <w:autoSpaceDE w:val="0"/>
        <w:autoSpaceDN w:val="0"/>
        <w:adjustRightInd w:val="0"/>
        <w:spacing w:line="500" w:lineRule="exact"/>
        <w:jc w:val="center"/>
        <w:rPr>
          <w:rFonts w:hint="default" w:ascii="Times New Roman" w:hAnsi="Times New Roman" w:cs="Times New Roman"/>
          <w:b/>
          <w:bCs/>
          <w:color w:val="auto"/>
          <w:sz w:val="36"/>
          <w:szCs w:val="36"/>
          <w:lang w:val="zh-CN"/>
        </w:rPr>
      </w:pPr>
    </w:p>
    <w:p>
      <w:pPr>
        <w:autoSpaceDE w:val="0"/>
        <w:autoSpaceDN w:val="0"/>
        <w:adjustRightInd w:val="0"/>
        <w:spacing w:line="500" w:lineRule="exact"/>
        <w:jc w:val="center"/>
        <w:rPr>
          <w:rFonts w:hint="default" w:ascii="Times New Roman" w:hAnsi="Times New Roman" w:cs="Times New Roman"/>
          <w:b/>
          <w:bCs/>
          <w:color w:val="auto"/>
          <w:sz w:val="36"/>
          <w:szCs w:val="36"/>
          <w:lang w:val="zh-CN"/>
        </w:rPr>
      </w:pPr>
    </w:p>
    <w:p>
      <w:pPr>
        <w:autoSpaceDE w:val="0"/>
        <w:autoSpaceDN w:val="0"/>
        <w:adjustRightInd w:val="0"/>
        <w:spacing w:line="500" w:lineRule="exact"/>
        <w:jc w:val="center"/>
        <w:rPr>
          <w:rFonts w:hint="default" w:ascii="Times New Roman" w:hAnsi="Times New Roman" w:cs="Times New Roman"/>
          <w:b/>
          <w:bCs/>
          <w:color w:val="auto"/>
          <w:sz w:val="36"/>
          <w:szCs w:val="36"/>
          <w:lang w:val="zh-CN"/>
        </w:rPr>
      </w:pPr>
    </w:p>
    <w:p>
      <w:pPr>
        <w:autoSpaceDE w:val="0"/>
        <w:autoSpaceDN w:val="0"/>
        <w:adjustRightInd w:val="0"/>
        <w:spacing w:line="500" w:lineRule="exact"/>
        <w:jc w:val="center"/>
        <w:rPr>
          <w:rFonts w:hint="default" w:ascii="Times New Roman" w:hAnsi="Times New Roman" w:cs="Times New Roman"/>
          <w:b/>
          <w:bCs/>
          <w:color w:val="auto"/>
          <w:sz w:val="36"/>
          <w:szCs w:val="36"/>
          <w:lang w:val="zh-CN"/>
        </w:rPr>
      </w:pPr>
    </w:p>
    <w:p>
      <w:pPr>
        <w:autoSpaceDE w:val="0"/>
        <w:autoSpaceDN w:val="0"/>
        <w:adjustRightInd w:val="0"/>
        <w:spacing w:line="500" w:lineRule="exact"/>
        <w:jc w:val="center"/>
        <w:rPr>
          <w:rFonts w:hint="default" w:ascii="Times New Roman" w:hAnsi="Times New Roman" w:cs="Times New Roman"/>
          <w:b/>
          <w:bCs/>
          <w:color w:val="auto"/>
          <w:sz w:val="36"/>
          <w:szCs w:val="36"/>
          <w:lang w:val="zh-CN"/>
        </w:rPr>
      </w:pPr>
    </w:p>
    <w:p>
      <w:pPr>
        <w:autoSpaceDE w:val="0"/>
        <w:autoSpaceDN w:val="0"/>
        <w:adjustRightInd w:val="0"/>
        <w:spacing w:line="500" w:lineRule="exact"/>
        <w:jc w:val="center"/>
        <w:rPr>
          <w:rFonts w:hint="default" w:ascii="Times New Roman" w:hAnsi="Times New Roman" w:cs="Times New Roman"/>
          <w:b/>
          <w:bCs/>
          <w:color w:val="auto"/>
          <w:sz w:val="36"/>
          <w:szCs w:val="36"/>
          <w:lang w:val="zh-CN"/>
        </w:rPr>
      </w:pPr>
    </w:p>
    <w:p>
      <w:pPr>
        <w:autoSpaceDE w:val="0"/>
        <w:autoSpaceDN w:val="0"/>
        <w:adjustRightInd w:val="0"/>
        <w:spacing w:line="500" w:lineRule="exact"/>
        <w:jc w:val="center"/>
        <w:rPr>
          <w:rFonts w:hint="default" w:ascii="Times New Roman" w:hAnsi="Times New Roman" w:cs="Times New Roman"/>
          <w:b/>
          <w:bCs/>
          <w:color w:val="auto"/>
          <w:sz w:val="36"/>
          <w:szCs w:val="36"/>
          <w:lang w:val="zh-CN"/>
        </w:rPr>
      </w:pPr>
    </w:p>
    <w:p>
      <w:pPr>
        <w:autoSpaceDE w:val="0"/>
        <w:autoSpaceDN w:val="0"/>
        <w:adjustRightInd w:val="0"/>
        <w:spacing w:line="500" w:lineRule="exact"/>
        <w:jc w:val="center"/>
        <w:rPr>
          <w:rFonts w:hint="default" w:ascii="Times New Roman" w:hAnsi="Times New Roman" w:cs="Times New Roman"/>
          <w:b/>
          <w:bCs/>
          <w:color w:val="auto"/>
          <w:sz w:val="36"/>
          <w:szCs w:val="36"/>
          <w:lang w:val="zh-CN"/>
        </w:rPr>
      </w:pPr>
    </w:p>
    <w:p>
      <w:pPr>
        <w:autoSpaceDE w:val="0"/>
        <w:autoSpaceDN w:val="0"/>
        <w:adjustRightInd w:val="0"/>
        <w:spacing w:line="500" w:lineRule="exact"/>
        <w:jc w:val="center"/>
        <w:rPr>
          <w:rFonts w:hint="default" w:ascii="Times New Roman" w:hAnsi="Times New Roman" w:cs="Times New Roman"/>
          <w:b/>
          <w:bCs/>
          <w:color w:val="auto"/>
          <w:sz w:val="36"/>
          <w:szCs w:val="36"/>
          <w:lang w:val="zh-CN"/>
        </w:rPr>
      </w:pPr>
    </w:p>
    <w:p>
      <w:pPr>
        <w:autoSpaceDE w:val="0"/>
        <w:autoSpaceDN w:val="0"/>
        <w:adjustRightInd w:val="0"/>
        <w:spacing w:line="500" w:lineRule="exact"/>
        <w:jc w:val="center"/>
        <w:rPr>
          <w:rFonts w:hint="default" w:ascii="Times New Roman" w:hAnsi="Times New Roman" w:cs="Times New Roman"/>
          <w:b/>
          <w:bCs/>
          <w:color w:val="auto"/>
          <w:sz w:val="36"/>
          <w:szCs w:val="36"/>
          <w:lang w:val="zh-CN"/>
        </w:rPr>
      </w:pPr>
    </w:p>
    <w:p>
      <w:pPr>
        <w:autoSpaceDE w:val="0"/>
        <w:autoSpaceDN w:val="0"/>
        <w:adjustRightInd w:val="0"/>
        <w:snapToGrid w:val="0"/>
        <w:spacing w:line="500" w:lineRule="exact"/>
        <w:jc w:val="center"/>
        <w:outlineLvl w:val="0"/>
        <w:rPr>
          <w:rFonts w:hint="default" w:ascii="Times New Roman" w:hAnsi="Times New Roman" w:cs="Times New Roman"/>
          <w:color w:val="auto"/>
          <w:sz w:val="36"/>
          <w:szCs w:val="36"/>
          <w:lang w:val="zh-CN"/>
        </w:rPr>
      </w:pPr>
      <w:r>
        <w:rPr>
          <w:rFonts w:hint="default" w:ascii="Times New Roman" w:hAnsi="Times New Roman" w:cs="Times New Roman"/>
          <w:color w:val="auto"/>
          <w:sz w:val="36"/>
          <w:szCs w:val="36"/>
          <w:lang w:val="zh-CN"/>
        </w:rPr>
        <w:br w:type="page"/>
      </w:r>
      <w:bookmarkStart w:id="0" w:name="_Hlk135045982"/>
      <w:r>
        <w:rPr>
          <w:rFonts w:hint="default" w:ascii="Times New Roman" w:hAnsi="Times New Roman" w:cs="Times New Roman"/>
          <w:color w:val="auto"/>
          <w:sz w:val="36"/>
          <w:szCs w:val="36"/>
          <w:lang w:val="zh-CN"/>
        </w:rPr>
        <w:t>第一部分  招标公告</w:t>
      </w:r>
    </w:p>
    <w:p>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color w:val="auto"/>
          <w:sz w:val="24"/>
        </w:rPr>
      </w:pPr>
      <w:bookmarkStart w:id="1" w:name="_Hlk141109190"/>
      <w:r>
        <w:rPr>
          <w:rFonts w:hint="default" w:ascii="Times New Roman" w:hAnsi="Times New Roman" w:cs="Times New Roman"/>
          <w:color w:val="auto"/>
          <w:sz w:val="24"/>
        </w:rPr>
        <w:t>南通市农业</w:t>
      </w:r>
      <w:r>
        <w:rPr>
          <w:rFonts w:hint="default" w:ascii="Times New Roman" w:hAnsi="Times New Roman" w:cs="Times New Roman"/>
          <w:color w:val="auto"/>
          <w:sz w:val="24"/>
          <w:lang w:val="en-US" w:eastAsia="zh-CN"/>
        </w:rPr>
        <w:t>综合行政执法支队就农药、肥料执法抽检</w:t>
      </w:r>
      <w:r>
        <w:rPr>
          <w:rFonts w:hint="default" w:ascii="Times New Roman" w:hAnsi="Times New Roman" w:cs="Times New Roman"/>
          <w:color w:val="auto"/>
          <w:sz w:val="24"/>
        </w:rPr>
        <w:t>服务项目进行公开招标采购，欢迎符合条件的供应商参加。</w:t>
      </w:r>
    </w:p>
    <w:p>
      <w:pPr>
        <w:keepNext w:val="0"/>
        <w:keepLines w:val="0"/>
        <w:pageBreakBefore w:val="0"/>
        <w:widowControl w:val="0"/>
        <w:pBdr>
          <w:top w:val="single" w:color="000000" w:themeColor="text1" w:sz="4" w:space="1"/>
          <w:left w:val="single" w:color="000000" w:themeColor="text1" w:sz="4" w:space="1"/>
          <w:bottom w:val="single" w:color="000000" w:themeColor="text1" w:sz="4" w:space="1"/>
          <w:right w:val="single" w:color="000000" w:themeColor="text1" w:sz="4" w:space="4"/>
          <w:between w:val="none" w:color="auto" w:sz="0" w:space="0"/>
        </w:pBdr>
        <w:kinsoku/>
        <w:wordWrap/>
        <w:overflowPunct/>
        <w:topLinePunct w:val="0"/>
        <w:autoSpaceDE/>
        <w:autoSpaceDN/>
        <w:bidi w:val="0"/>
        <w:adjustRightInd w:val="0"/>
        <w:snapToGrid w:val="0"/>
        <w:spacing w:line="460" w:lineRule="exact"/>
        <w:ind w:firstLine="480" w:firstLineChars="200"/>
        <w:jc w:val="both"/>
        <w:textAlignment w:val="auto"/>
        <w:rPr>
          <w:rFonts w:hint="default" w:ascii="Times New Roman" w:hAnsi="Times New Roman" w:cs="Times New Roman"/>
          <w:color w:val="auto"/>
          <w:sz w:val="24"/>
          <w:u w:val="none"/>
        </w:rPr>
      </w:pPr>
      <w:r>
        <w:rPr>
          <w:rFonts w:hint="default" w:ascii="Times New Roman" w:hAnsi="Times New Roman" w:cs="Times New Roman"/>
          <w:color w:val="auto"/>
          <w:sz w:val="24"/>
          <w:u w:val="none"/>
        </w:rPr>
        <w:t>项目概况</w:t>
      </w:r>
    </w:p>
    <w:p>
      <w:pPr>
        <w:keepNext w:val="0"/>
        <w:keepLines w:val="0"/>
        <w:pageBreakBefore w:val="0"/>
        <w:widowControl w:val="0"/>
        <w:pBdr>
          <w:top w:val="single" w:color="000000" w:themeColor="text1" w:sz="4" w:space="1"/>
          <w:left w:val="single" w:color="000000" w:themeColor="text1" w:sz="4" w:space="1"/>
          <w:bottom w:val="single" w:color="000000" w:themeColor="text1" w:sz="4" w:space="1"/>
          <w:right w:val="single" w:color="000000" w:themeColor="text1" w:sz="4" w:space="4"/>
          <w:between w:val="none" w:color="auto" w:sz="0" w:space="0"/>
        </w:pBdr>
        <w:kinsoku/>
        <w:wordWrap/>
        <w:overflowPunct/>
        <w:topLinePunct w:val="0"/>
        <w:autoSpaceDE/>
        <w:autoSpaceDN/>
        <w:bidi w:val="0"/>
        <w:adjustRightInd w:val="0"/>
        <w:snapToGrid w:val="0"/>
        <w:spacing w:line="460" w:lineRule="exact"/>
        <w:ind w:firstLine="480" w:firstLineChars="200"/>
        <w:jc w:val="both"/>
        <w:textAlignment w:val="auto"/>
        <w:rPr>
          <w:rFonts w:hint="default" w:ascii="Times New Roman" w:hAnsi="Times New Roman" w:cs="Times New Roman"/>
          <w:color w:val="auto"/>
          <w:sz w:val="24"/>
          <w:u w:val="none"/>
        </w:rPr>
      </w:pPr>
      <w:r>
        <w:rPr>
          <w:rFonts w:hint="default" w:ascii="Times New Roman" w:hAnsi="Times New Roman" w:cs="Times New Roman"/>
          <w:color w:val="auto"/>
          <w:sz w:val="24"/>
        </w:rPr>
        <w:t>南通市农业</w:t>
      </w:r>
      <w:r>
        <w:rPr>
          <w:rFonts w:hint="default" w:ascii="Times New Roman" w:hAnsi="Times New Roman" w:cs="Times New Roman"/>
          <w:color w:val="auto"/>
          <w:sz w:val="24"/>
          <w:lang w:val="en-US" w:eastAsia="zh-CN"/>
        </w:rPr>
        <w:t>综合行政执法支队农药、肥料执法抽检</w:t>
      </w:r>
      <w:r>
        <w:rPr>
          <w:rFonts w:hint="default" w:ascii="Times New Roman" w:hAnsi="Times New Roman" w:cs="Times New Roman"/>
          <w:color w:val="auto"/>
          <w:sz w:val="24"/>
        </w:rPr>
        <w:t>服务项目</w:t>
      </w:r>
      <w:r>
        <w:rPr>
          <w:rFonts w:hint="default" w:ascii="Times New Roman" w:hAnsi="Times New Roman" w:cs="Times New Roman"/>
          <w:color w:val="auto"/>
          <w:sz w:val="24"/>
          <w:u w:val="none"/>
        </w:rPr>
        <w:t>的潜在供应商应在（南通市农业农村局网）获取采购文件，</w:t>
      </w:r>
      <w:r>
        <w:rPr>
          <w:rFonts w:hint="default" w:ascii="Times New Roman" w:hAnsi="Times New Roman" w:cs="Times New Roman"/>
          <w:color w:val="auto"/>
          <w:sz w:val="24"/>
          <w:highlight w:val="none"/>
          <w:u w:val="none"/>
        </w:rPr>
        <w:t>并于</w:t>
      </w:r>
      <w:r>
        <w:rPr>
          <w:rFonts w:hint="default" w:ascii="Times New Roman" w:hAnsi="Times New Roman" w:cs="Times New Roman"/>
          <w:b/>
          <w:bCs/>
          <w:color w:val="auto"/>
          <w:sz w:val="24"/>
          <w:highlight w:val="none"/>
          <w:u w:val="none"/>
        </w:rPr>
        <w:t>202</w:t>
      </w:r>
      <w:r>
        <w:rPr>
          <w:rFonts w:hint="eastAsia" w:cs="Times New Roman"/>
          <w:b/>
          <w:bCs/>
          <w:color w:val="auto"/>
          <w:sz w:val="24"/>
          <w:highlight w:val="none"/>
          <w:u w:val="none"/>
          <w:lang w:val="en-US" w:eastAsia="zh-CN"/>
        </w:rPr>
        <w:t>6</w:t>
      </w:r>
      <w:r>
        <w:rPr>
          <w:rFonts w:hint="default" w:ascii="Times New Roman" w:hAnsi="Times New Roman" w:cs="Times New Roman"/>
          <w:b/>
          <w:bCs/>
          <w:color w:val="auto"/>
          <w:sz w:val="24"/>
          <w:highlight w:val="none"/>
          <w:u w:val="none"/>
        </w:rPr>
        <w:t>年</w:t>
      </w:r>
      <w:r>
        <w:rPr>
          <w:rFonts w:hint="eastAsia" w:cs="Times New Roman"/>
          <w:b/>
          <w:bCs/>
          <w:color w:val="auto"/>
          <w:sz w:val="24"/>
          <w:highlight w:val="none"/>
          <w:u w:val="none"/>
          <w:lang w:val="en-US" w:eastAsia="zh-CN"/>
        </w:rPr>
        <w:t>3</w:t>
      </w:r>
      <w:r>
        <w:rPr>
          <w:rFonts w:hint="default" w:ascii="Times New Roman" w:hAnsi="Times New Roman" w:cs="Times New Roman"/>
          <w:b/>
          <w:bCs/>
          <w:color w:val="auto"/>
          <w:sz w:val="24"/>
          <w:highlight w:val="none"/>
          <w:u w:val="none"/>
        </w:rPr>
        <w:t>月</w:t>
      </w:r>
      <w:r>
        <w:rPr>
          <w:rFonts w:hint="eastAsia" w:cs="Times New Roman"/>
          <w:b/>
          <w:bCs/>
          <w:color w:val="auto"/>
          <w:sz w:val="24"/>
          <w:highlight w:val="none"/>
          <w:u w:val="none"/>
          <w:lang w:val="en-US" w:eastAsia="zh-CN"/>
        </w:rPr>
        <w:t>18</w:t>
      </w:r>
      <w:r>
        <w:rPr>
          <w:rFonts w:hint="default" w:ascii="Times New Roman" w:hAnsi="Times New Roman" w:cs="Times New Roman"/>
          <w:b/>
          <w:bCs/>
          <w:color w:val="auto"/>
          <w:sz w:val="24"/>
          <w:highlight w:val="none"/>
          <w:u w:val="none"/>
        </w:rPr>
        <w:t>日</w:t>
      </w:r>
      <w:r>
        <w:rPr>
          <w:rFonts w:hint="default" w:ascii="Times New Roman" w:hAnsi="Times New Roman" w:cs="Times New Roman"/>
          <w:b/>
          <w:bCs/>
          <w:color w:val="auto"/>
          <w:sz w:val="24"/>
          <w:highlight w:val="none"/>
          <w:u w:val="none"/>
          <w:lang w:val="en-US" w:eastAsia="zh-CN"/>
        </w:rPr>
        <w:t>17</w:t>
      </w:r>
      <w:r>
        <w:rPr>
          <w:rFonts w:hint="default" w:ascii="Times New Roman" w:hAnsi="Times New Roman" w:cs="Times New Roman"/>
          <w:b/>
          <w:bCs/>
          <w:color w:val="auto"/>
          <w:sz w:val="24"/>
          <w:highlight w:val="none"/>
          <w:u w:val="none"/>
        </w:rPr>
        <w:t>点</w:t>
      </w:r>
      <w:r>
        <w:rPr>
          <w:rFonts w:hint="default" w:ascii="Times New Roman" w:hAnsi="Times New Roman" w:cs="Times New Roman"/>
          <w:b/>
          <w:bCs/>
          <w:color w:val="auto"/>
          <w:sz w:val="24"/>
          <w:highlight w:val="none"/>
          <w:u w:val="none"/>
          <w:lang w:val="en-US" w:eastAsia="zh-CN"/>
        </w:rPr>
        <w:t>30</w:t>
      </w:r>
      <w:r>
        <w:rPr>
          <w:rFonts w:hint="default" w:ascii="Times New Roman" w:hAnsi="Times New Roman" w:cs="Times New Roman"/>
          <w:b/>
          <w:bCs/>
          <w:color w:val="auto"/>
          <w:sz w:val="24"/>
          <w:highlight w:val="none"/>
          <w:u w:val="none"/>
        </w:rPr>
        <w:t>分</w:t>
      </w:r>
      <w:r>
        <w:rPr>
          <w:rFonts w:hint="default" w:ascii="Times New Roman" w:hAnsi="Times New Roman" w:cs="Times New Roman"/>
          <w:color w:val="auto"/>
          <w:sz w:val="24"/>
          <w:highlight w:val="none"/>
          <w:u w:val="none"/>
        </w:rPr>
        <w:t>（北</w:t>
      </w:r>
      <w:r>
        <w:rPr>
          <w:rFonts w:hint="default" w:ascii="Times New Roman" w:hAnsi="Times New Roman" w:cs="Times New Roman"/>
          <w:color w:val="auto"/>
          <w:sz w:val="24"/>
          <w:u w:val="none"/>
        </w:rPr>
        <w:t>京时间）前提交响应文件。</w:t>
      </w:r>
    </w:p>
    <w:p>
      <w:pPr>
        <w:keepNext w:val="0"/>
        <w:keepLines w:val="0"/>
        <w:pageBreakBefore w:val="0"/>
        <w:widowControl/>
        <w:shd w:val="clear" w:color="auto" w:fill="FFFFFF"/>
        <w:kinsoku/>
        <w:wordWrap/>
        <w:overflowPunct/>
        <w:topLinePunct w:val="0"/>
        <w:autoSpaceDE/>
        <w:autoSpaceDN/>
        <w:bidi w:val="0"/>
        <w:adjustRightInd w:val="0"/>
        <w:snapToGrid w:val="0"/>
        <w:spacing w:line="460" w:lineRule="exact"/>
        <w:ind w:firstLine="510" w:firstLineChars="200"/>
        <w:textAlignment w:val="auto"/>
        <w:outlineLvl w:val="1"/>
        <w:rPr>
          <w:rFonts w:hint="default" w:ascii="Times New Roman" w:hAnsi="Times New Roman" w:cs="Times New Roman"/>
          <w:b/>
          <w:color w:val="auto"/>
          <w:spacing w:val="7"/>
          <w:kern w:val="0"/>
          <w:sz w:val="24"/>
        </w:rPr>
      </w:pPr>
      <w:r>
        <w:rPr>
          <w:rFonts w:hint="default" w:ascii="Times New Roman" w:hAnsi="Times New Roman" w:cs="Times New Roman"/>
          <w:b/>
          <w:color w:val="auto"/>
          <w:spacing w:val="7"/>
          <w:kern w:val="0"/>
          <w:sz w:val="24"/>
        </w:rPr>
        <w:t>一、项目基本情况</w:t>
      </w:r>
    </w:p>
    <w:p>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项目名称：南通市农业</w:t>
      </w:r>
      <w:r>
        <w:rPr>
          <w:rFonts w:hint="default" w:ascii="Times New Roman" w:hAnsi="Times New Roman" w:cs="Times New Roman"/>
          <w:color w:val="auto"/>
          <w:sz w:val="24"/>
          <w:lang w:val="en-US" w:eastAsia="zh-CN"/>
        </w:rPr>
        <w:t>综合行政执法支队农药、肥料执法抽检</w:t>
      </w:r>
      <w:r>
        <w:rPr>
          <w:rFonts w:hint="default" w:ascii="Times New Roman" w:hAnsi="Times New Roman" w:cs="Times New Roman"/>
          <w:color w:val="auto"/>
          <w:sz w:val="24"/>
        </w:rPr>
        <w:t>服务项目</w:t>
      </w:r>
    </w:p>
    <w:p>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项目类型：服务</w:t>
      </w:r>
    </w:p>
    <w:p>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eastAsia="宋体" w:cs="Times New Roman"/>
          <w:color w:val="auto"/>
          <w:sz w:val="24"/>
          <w:u w:val="none"/>
          <w:lang w:eastAsia="zh-CN"/>
        </w:rPr>
      </w:pPr>
      <w:r>
        <w:rPr>
          <w:rFonts w:hint="default" w:ascii="Times New Roman" w:hAnsi="Times New Roman" w:cs="Times New Roman"/>
          <w:color w:val="auto"/>
          <w:sz w:val="24"/>
        </w:rPr>
        <w:t>预算金额：</w:t>
      </w:r>
      <w:r>
        <w:rPr>
          <w:rFonts w:hint="eastAsia" w:cs="Times New Roman"/>
          <w:color w:val="auto"/>
          <w:sz w:val="24"/>
          <w:lang w:val="en-US" w:eastAsia="zh-CN"/>
        </w:rPr>
        <w:t>年预算人民币</w:t>
      </w:r>
      <w:r>
        <w:rPr>
          <w:rFonts w:hint="default" w:ascii="Times New Roman" w:hAnsi="Times New Roman" w:eastAsia="宋体" w:cs="Times New Roman"/>
          <w:color w:val="auto"/>
          <w:sz w:val="24"/>
          <w:u w:val="none"/>
        </w:rPr>
        <w:t>5.</w:t>
      </w:r>
      <w:r>
        <w:rPr>
          <w:rFonts w:hint="default" w:ascii="Times New Roman" w:hAnsi="Times New Roman" w:eastAsia="宋体" w:cs="Times New Roman"/>
          <w:color w:val="auto"/>
          <w:sz w:val="24"/>
          <w:u w:val="none"/>
          <w:lang w:val="en-US" w:eastAsia="zh-CN"/>
        </w:rPr>
        <w:t>6</w:t>
      </w:r>
      <w:r>
        <w:rPr>
          <w:rFonts w:hint="default" w:ascii="Times New Roman" w:hAnsi="Times New Roman" w:eastAsia="宋体" w:cs="Times New Roman"/>
          <w:color w:val="auto"/>
          <w:sz w:val="24"/>
          <w:u w:val="none"/>
        </w:rPr>
        <w:t>万元</w:t>
      </w:r>
      <w:r>
        <w:rPr>
          <w:rFonts w:hint="default" w:ascii="Times New Roman" w:hAnsi="Times New Roman" w:eastAsia="宋体" w:cs="Times New Roman"/>
          <w:color w:val="auto"/>
          <w:sz w:val="24"/>
          <w:u w:val="none"/>
          <w:lang w:eastAsia="zh-CN"/>
        </w:rPr>
        <w:t>（</w:t>
      </w:r>
      <w:r>
        <w:rPr>
          <w:rFonts w:hint="default" w:ascii="Times New Roman" w:hAnsi="Times New Roman" w:eastAsia="宋体" w:cs="Times New Roman"/>
          <w:color w:val="auto"/>
          <w:sz w:val="24"/>
          <w:u w:val="none"/>
          <w:lang w:val="en-US" w:eastAsia="zh-CN"/>
        </w:rPr>
        <w:t>全年抽检农药样品不少于35个批次、肥料样品不少于5个批次</w:t>
      </w:r>
      <w:r>
        <w:rPr>
          <w:rFonts w:hint="default" w:ascii="Times New Roman" w:hAnsi="Times New Roman" w:eastAsia="宋体" w:cs="Times New Roman"/>
          <w:color w:val="auto"/>
          <w:sz w:val="24"/>
          <w:u w:val="none"/>
          <w:lang w:eastAsia="zh-CN"/>
        </w:rPr>
        <w:t>）</w:t>
      </w:r>
    </w:p>
    <w:p>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最高限价：本项目预算限价</w:t>
      </w:r>
      <w:r>
        <w:rPr>
          <w:rFonts w:hint="eastAsia" w:cs="Times New Roman"/>
          <w:color w:val="auto"/>
          <w:sz w:val="24"/>
          <w:lang w:val="en-US" w:eastAsia="zh-CN"/>
        </w:rPr>
        <w:t>人民币</w:t>
      </w:r>
      <w:r>
        <w:rPr>
          <w:rFonts w:hint="default" w:ascii="Times New Roman" w:hAnsi="Times New Roman" w:cs="Times New Roman"/>
          <w:color w:val="auto"/>
          <w:sz w:val="24"/>
        </w:rPr>
        <w:t>5.</w:t>
      </w:r>
      <w:r>
        <w:rPr>
          <w:rFonts w:hint="default" w:ascii="Times New Roman" w:hAnsi="Times New Roman" w:cs="Times New Roman"/>
          <w:color w:val="auto"/>
          <w:sz w:val="24"/>
          <w:lang w:val="en-US" w:eastAsia="zh-CN"/>
        </w:rPr>
        <w:t>6</w:t>
      </w:r>
      <w:r>
        <w:rPr>
          <w:rFonts w:hint="default" w:ascii="Times New Roman" w:hAnsi="Times New Roman" w:cs="Times New Roman"/>
          <w:color w:val="auto"/>
          <w:sz w:val="24"/>
        </w:rPr>
        <w:t>万元。</w:t>
      </w:r>
    </w:p>
    <w:p>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采购需求</w:t>
      </w:r>
      <w:r>
        <w:rPr>
          <w:rFonts w:hint="default" w:ascii="Times New Roman" w:hAnsi="Times New Roman" w:cs="Times New Roman"/>
          <w:color w:val="auto"/>
          <w:sz w:val="24"/>
          <w:lang w:val="en-US" w:eastAsia="zh-CN"/>
        </w:rPr>
        <w:t>和</w:t>
      </w:r>
      <w:r>
        <w:rPr>
          <w:rFonts w:hint="default" w:ascii="Times New Roman" w:hAnsi="Times New Roman" w:cs="Times New Roman"/>
          <w:color w:val="auto"/>
          <w:sz w:val="24"/>
        </w:rPr>
        <w:t>合同履行期限：详见招标文件第三部分项目需求说明。</w:t>
      </w:r>
    </w:p>
    <w:p>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本项目是否接受联合体投标：否。</w:t>
      </w:r>
    </w:p>
    <w:p>
      <w:pPr>
        <w:keepNext w:val="0"/>
        <w:keepLines w:val="0"/>
        <w:pageBreakBefore w:val="0"/>
        <w:kinsoku/>
        <w:wordWrap/>
        <w:overflowPunct/>
        <w:topLinePunct w:val="0"/>
        <w:autoSpaceDE/>
        <w:autoSpaceDN/>
        <w:bidi w:val="0"/>
        <w:adjustRightInd w:val="0"/>
        <w:snapToGrid w:val="0"/>
        <w:spacing w:line="460" w:lineRule="exact"/>
        <w:ind w:firstLine="482" w:firstLineChars="200"/>
        <w:textAlignment w:val="auto"/>
        <w:outlineLvl w:val="1"/>
        <w:rPr>
          <w:rFonts w:hint="default" w:ascii="Times New Roman" w:hAnsi="Times New Roman" w:cs="Times New Roman"/>
          <w:b/>
          <w:bCs/>
          <w:color w:val="auto"/>
          <w:sz w:val="24"/>
        </w:rPr>
      </w:pPr>
      <w:r>
        <w:rPr>
          <w:rFonts w:hint="default" w:ascii="Times New Roman" w:hAnsi="Times New Roman" w:cs="Times New Roman"/>
          <w:b/>
          <w:bCs/>
          <w:color w:val="auto"/>
          <w:sz w:val="24"/>
        </w:rPr>
        <w:t>二、供应商的资格要求：</w:t>
      </w:r>
    </w:p>
    <w:p>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1.满足《中华人民共和国政府采购法》第二十二条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r>
        <w:rPr>
          <w:rFonts w:hint="default" w:ascii="Times New Roman" w:hAnsi="Times New Roman" w:cs="Times New Roman"/>
          <w:color w:val="auto"/>
          <w:sz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60" w:lineRule="exact"/>
        <w:ind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.落实政府采购政策需满足的资格要求：</w:t>
      </w:r>
      <w:r>
        <w:rPr>
          <w:rFonts w:hint="default" w:ascii="Times New Roman" w:hAnsi="Times New Roman" w:eastAsia="宋体" w:cs="Times New Roman"/>
          <w:color w:val="auto"/>
          <w:sz w:val="24"/>
          <w:lang w:val="en-US" w:eastAsia="zh-CN"/>
        </w:rPr>
        <w:t>本项目为非预留份额的采购项目或采购包，执行价格扣除优惠政策，给予小微型企业、监狱企业或残疾人福利性单位报价10%的扣除，用扣除后的价格参加评审。价格扣除比例对小型企业和微型企业同等对待，不作区分。监狱企业、残疾人福利单位属于小型、微型企业的，不重复享受政策。</w:t>
      </w:r>
    </w:p>
    <w:p>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.本项目的特定资格要求：</w:t>
      </w:r>
    </w:p>
    <w:p>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（1）单位负责人为同一人或者存在直接控股、管理关系的不同供应商，不得参加同一合同项下的采购活动；</w:t>
      </w:r>
    </w:p>
    <w:p>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（2）未被“信用中国”网站（www.creditchina.gov.cn）、中国政府采购网（www.ccgp.gov.cn）列入失信被执行人、重大税收违法案件当事人、政府采购严重违法失信行为记录名单。</w:t>
      </w:r>
    </w:p>
    <w:p>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具有省级以上质量监督部门颁发的CMA资质认定证书（认定的检测范围需包含农药、肥料）。</w:t>
      </w:r>
    </w:p>
    <w:p>
      <w:pPr>
        <w:keepNext w:val="0"/>
        <w:keepLines w:val="0"/>
        <w:pageBreakBefore w:val="0"/>
        <w:kinsoku/>
        <w:wordWrap/>
        <w:overflowPunct/>
        <w:topLinePunct w:val="0"/>
        <w:autoSpaceDE/>
        <w:autoSpaceDN/>
        <w:bidi w:val="0"/>
        <w:adjustRightInd w:val="0"/>
        <w:snapToGrid w:val="0"/>
        <w:spacing w:line="460" w:lineRule="exact"/>
        <w:ind w:firstLine="482" w:firstLineChars="20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具体资格要求详见第</w:t>
      </w:r>
      <w:r>
        <w:rPr>
          <w:rFonts w:hint="eastAsia" w:ascii="Times New Roman" w:hAnsi="Times New Roman" w:cs="Times New Roman"/>
          <w:b/>
          <w:bCs/>
          <w:color w:val="auto"/>
          <w:sz w:val="24"/>
          <w:lang w:val="en-US" w:eastAsia="zh-CN"/>
        </w:rPr>
        <w:t>六</w:t>
      </w:r>
      <w:r>
        <w:rPr>
          <w:rFonts w:hint="default" w:ascii="Times New Roman" w:hAnsi="Times New Roman" w:cs="Times New Roman"/>
          <w:b/>
          <w:bCs/>
          <w:color w:val="auto"/>
          <w:sz w:val="24"/>
        </w:rPr>
        <w:t>部分资格审查证明材料</w:t>
      </w:r>
    </w:p>
    <w:p>
      <w:pPr>
        <w:keepNext w:val="0"/>
        <w:keepLines w:val="0"/>
        <w:pageBreakBefore w:val="0"/>
        <w:kinsoku/>
        <w:wordWrap/>
        <w:overflowPunct/>
        <w:topLinePunct w:val="0"/>
        <w:autoSpaceDE/>
        <w:autoSpaceDN/>
        <w:bidi w:val="0"/>
        <w:adjustRightInd w:val="0"/>
        <w:snapToGrid w:val="0"/>
        <w:spacing w:line="460" w:lineRule="exact"/>
        <w:ind w:firstLine="482" w:firstLineChars="200"/>
        <w:textAlignment w:val="auto"/>
        <w:outlineLvl w:val="1"/>
        <w:rPr>
          <w:rFonts w:hint="default" w:ascii="Times New Roman" w:hAnsi="Times New Roman" w:cs="Times New Roman"/>
          <w:b/>
          <w:bCs/>
          <w:color w:val="auto"/>
          <w:sz w:val="24"/>
        </w:rPr>
      </w:pPr>
      <w:r>
        <w:rPr>
          <w:rFonts w:hint="default" w:ascii="Times New Roman" w:hAnsi="Times New Roman" w:cs="Times New Roman"/>
          <w:b/>
          <w:bCs/>
          <w:color w:val="auto"/>
          <w:sz w:val="24"/>
        </w:rPr>
        <w:t>三、获取采购文件</w:t>
      </w:r>
    </w:p>
    <w:p>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rPr>
        <w:t>时间</w:t>
      </w:r>
      <w:r>
        <w:rPr>
          <w:rFonts w:hint="default" w:ascii="Times New Roman" w:hAnsi="Times New Roman" w:cs="Times New Roman"/>
          <w:color w:val="auto"/>
          <w:sz w:val="24"/>
          <w:highlight w:val="none"/>
        </w:rPr>
        <w:t>：自挂网之日起至202</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年</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月</w:t>
      </w:r>
      <w:r>
        <w:rPr>
          <w:rFonts w:hint="eastAsia" w:cs="Times New Roman"/>
          <w:color w:val="auto"/>
          <w:sz w:val="24"/>
          <w:highlight w:val="none"/>
          <w:lang w:val="en-US" w:eastAsia="zh-CN"/>
        </w:rPr>
        <w:t>18</w:t>
      </w:r>
      <w:r>
        <w:rPr>
          <w:rFonts w:hint="default" w:ascii="Times New Roman" w:hAnsi="Times New Roman" w:cs="Times New Roman"/>
          <w:color w:val="auto"/>
          <w:sz w:val="24"/>
          <w:highlight w:val="none"/>
        </w:rPr>
        <w:t>日。</w:t>
      </w:r>
    </w:p>
    <w:p>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地点：南通市农业农村局网站。</w:t>
      </w:r>
    </w:p>
    <w:p>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方式：网站公告附件处自行下载。</w:t>
      </w:r>
    </w:p>
    <w:p>
      <w:pPr>
        <w:keepNext w:val="0"/>
        <w:keepLines w:val="0"/>
        <w:pageBreakBefore w:val="0"/>
        <w:kinsoku/>
        <w:wordWrap/>
        <w:overflowPunct/>
        <w:topLinePunct w:val="0"/>
        <w:autoSpaceDE/>
        <w:autoSpaceDN/>
        <w:bidi w:val="0"/>
        <w:adjustRightInd w:val="0"/>
        <w:snapToGrid w:val="0"/>
        <w:spacing w:line="460" w:lineRule="exact"/>
        <w:ind w:firstLine="482" w:firstLineChars="200"/>
        <w:textAlignment w:val="auto"/>
        <w:outlineLvl w:val="1"/>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四、提交响应文件截止时间和地点</w:t>
      </w:r>
    </w:p>
    <w:p>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highlight w:val="none"/>
        </w:rPr>
        <w:t>投标人应于202</w:t>
      </w:r>
      <w:r>
        <w:rPr>
          <w:rFonts w:hint="eastAsia" w:cs="Times New Roman"/>
          <w:color w:val="auto"/>
          <w:sz w:val="24"/>
          <w:highlight w:val="none"/>
          <w:lang w:val="en-US" w:eastAsia="zh-CN"/>
        </w:rPr>
        <w:t>6</w:t>
      </w:r>
      <w:r>
        <w:rPr>
          <w:rFonts w:hint="default" w:ascii="Times New Roman" w:hAnsi="Times New Roman" w:eastAsia="宋体" w:cs="Times New Roman"/>
          <w:color w:val="auto"/>
          <w:sz w:val="24"/>
          <w:highlight w:val="none"/>
        </w:rPr>
        <w:t>年</w:t>
      </w:r>
      <w:r>
        <w:rPr>
          <w:rFonts w:hint="eastAsia" w:cs="Times New Roman"/>
          <w:color w:val="auto"/>
          <w:sz w:val="24"/>
          <w:highlight w:val="none"/>
          <w:lang w:val="en-US" w:eastAsia="zh-CN"/>
        </w:rPr>
        <w:t>3</w:t>
      </w:r>
      <w:r>
        <w:rPr>
          <w:rFonts w:hint="default" w:ascii="Times New Roman" w:hAnsi="Times New Roman" w:eastAsia="宋体" w:cs="Times New Roman"/>
          <w:color w:val="auto"/>
          <w:sz w:val="24"/>
          <w:highlight w:val="none"/>
        </w:rPr>
        <w:t>月</w:t>
      </w:r>
      <w:r>
        <w:rPr>
          <w:rFonts w:hint="eastAsia" w:cs="Times New Roman"/>
          <w:color w:val="auto"/>
          <w:sz w:val="24"/>
          <w:highlight w:val="none"/>
          <w:lang w:val="en-US" w:eastAsia="zh-CN"/>
        </w:rPr>
        <w:t>18</w:t>
      </w:r>
      <w:r>
        <w:rPr>
          <w:rFonts w:hint="default" w:ascii="Times New Roman" w:hAnsi="Times New Roman" w:eastAsia="宋体" w:cs="Times New Roman"/>
          <w:color w:val="auto"/>
          <w:sz w:val="24"/>
          <w:highlight w:val="none"/>
        </w:rPr>
        <w:t>日</w:t>
      </w:r>
      <w:r>
        <w:rPr>
          <w:rFonts w:hint="default" w:ascii="Times New Roman" w:hAnsi="Times New Roman" w:eastAsia="宋体" w:cs="Times New Roman"/>
          <w:color w:val="auto"/>
          <w:sz w:val="24"/>
          <w:highlight w:val="none"/>
          <w:lang w:val="en-US" w:eastAsia="zh-CN"/>
        </w:rPr>
        <w:t>17</w:t>
      </w:r>
      <w:r>
        <w:rPr>
          <w:rFonts w:hint="default" w:ascii="Times New Roman" w:hAnsi="Times New Roman" w:eastAsia="宋体" w:cs="Times New Roman"/>
          <w:color w:val="auto"/>
          <w:sz w:val="24"/>
          <w:highlight w:val="none"/>
        </w:rPr>
        <w:t>时30分（北京时间）前寄出（以邮戳时间为准），地址：南通市</w:t>
      </w:r>
      <w:r>
        <w:rPr>
          <w:rFonts w:hint="default" w:ascii="Times New Roman" w:hAnsi="Times New Roman" w:eastAsia="宋体" w:cs="Times New Roman"/>
          <w:color w:val="auto"/>
          <w:sz w:val="24"/>
          <w:highlight w:val="none"/>
          <w:lang w:val="en-US" w:eastAsia="zh-CN"/>
        </w:rPr>
        <w:t>崇川区</w:t>
      </w:r>
      <w:r>
        <w:rPr>
          <w:rFonts w:hint="default" w:ascii="Times New Roman" w:hAnsi="Times New Roman" w:eastAsia="宋体" w:cs="Times New Roman"/>
          <w:color w:val="auto"/>
          <w:sz w:val="24"/>
          <w:highlight w:val="none"/>
        </w:rPr>
        <w:t>姚港路</w:t>
      </w:r>
      <w:r>
        <w:rPr>
          <w:rFonts w:hint="default" w:ascii="Times New Roman" w:hAnsi="Times New Roman" w:eastAsia="宋体" w:cs="Times New Roman"/>
          <w:color w:val="auto"/>
          <w:sz w:val="24"/>
          <w:highlight w:val="none"/>
          <w:lang w:val="en-US" w:eastAsia="zh-CN"/>
        </w:rPr>
        <w:t>52</w:t>
      </w:r>
      <w:r>
        <w:rPr>
          <w:rFonts w:hint="default" w:ascii="Times New Roman" w:hAnsi="Times New Roman" w:eastAsia="宋体" w:cs="Times New Roman"/>
          <w:color w:val="auto"/>
          <w:sz w:val="24"/>
          <w:highlight w:val="none"/>
        </w:rPr>
        <w:t>号</w:t>
      </w:r>
      <w:r>
        <w:rPr>
          <w:rFonts w:hint="default" w:ascii="Times New Roman" w:hAnsi="Times New Roman" w:eastAsia="宋体" w:cs="Times New Roman"/>
          <w:color w:val="auto"/>
          <w:sz w:val="24"/>
          <w:highlight w:val="none"/>
          <w:lang w:val="en-US" w:eastAsia="zh-CN"/>
        </w:rPr>
        <w:t xml:space="preserve">复客科技园C座4层 </w:t>
      </w:r>
      <w:r>
        <w:rPr>
          <w:rFonts w:hint="default" w:ascii="Times New Roman" w:hAnsi="Times New Roman" w:eastAsia="宋体" w:cs="Times New Roman"/>
          <w:color w:val="auto"/>
          <w:sz w:val="24"/>
          <w:highlight w:val="none"/>
        </w:rPr>
        <w:t>南通市</w:t>
      </w:r>
      <w:r>
        <w:rPr>
          <w:rFonts w:hint="default" w:ascii="Times New Roman" w:hAnsi="Times New Roman" w:eastAsia="宋体" w:cs="Times New Roman"/>
          <w:color w:val="auto"/>
          <w:sz w:val="24"/>
          <w:highlight w:val="none"/>
          <w:lang w:val="en-US" w:eastAsia="zh-CN"/>
        </w:rPr>
        <w:t>农业综合行政执法支队</w:t>
      </w:r>
      <w:r>
        <w:rPr>
          <w:rFonts w:hint="default" w:ascii="Times New Roman" w:hAnsi="Times New Roman" w:eastAsia="宋体" w:cs="Times New Roman"/>
          <w:color w:val="auto"/>
          <w:sz w:val="24"/>
          <w:highlight w:val="none"/>
        </w:rPr>
        <w:t>。联系人：</w:t>
      </w:r>
      <w:r>
        <w:rPr>
          <w:rFonts w:hint="default" w:ascii="Times New Roman" w:hAnsi="Times New Roman" w:eastAsia="宋体" w:cs="Times New Roman"/>
          <w:color w:val="auto"/>
          <w:sz w:val="24"/>
          <w:highlight w:val="none"/>
          <w:lang w:val="en-US" w:eastAsia="zh-CN"/>
        </w:rPr>
        <w:t>顾女士</w:t>
      </w:r>
      <w:r>
        <w:rPr>
          <w:rFonts w:hint="default" w:ascii="Times New Roman" w:hAnsi="Times New Roman" w:eastAsia="宋体" w:cs="Times New Roman"/>
          <w:color w:val="auto"/>
          <w:sz w:val="24"/>
          <w:highlight w:val="none"/>
        </w:rPr>
        <w:t>（</w:t>
      </w:r>
      <w:r>
        <w:rPr>
          <w:rFonts w:hint="default" w:ascii="Times New Roman" w:hAnsi="Times New Roman" w:cs="Times New Roman"/>
          <w:color w:val="auto"/>
          <w:sz w:val="24"/>
          <w:highlight w:val="none"/>
          <w:lang w:val="en-US" w:eastAsia="zh-CN"/>
        </w:rPr>
        <w:t>0513-59003250/</w:t>
      </w:r>
      <w:r>
        <w:rPr>
          <w:rFonts w:hint="default" w:ascii="Times New Roman" w:hAnsi="Times New Roman" w:eastAsia="宋体" w:cs="Times New Roman"/>
          <w:color w:val="auto"/>
          <w:sz w:val="24"/>
          <w:highlight w:val="none"/>
          <w:lang w:val="en-US" w:eastAsia="zh-CN"/>
        </w:rPr>
        <w:t>15051252175</w:t>
      </w:r>
      <w:r>
        <w:rPr>
          <w:rFonts w:hint="default" w:ascii="Times New Roman" w:hAnsi="Times New Roman" w:eastAsia="宋体" w:cs="Times New Roman"/>
          <w:color w:val="auto"/>
          <w:sz w:val="24"/>
          <w:highlight w:val="none"/>
        </w:rPr>
        <w:t>）。逾时</w:t>
      </w:r>
      <w:r>
        <w:rPr>
          <w:rFonts w:hint="default" w:ascii="Times New Roman" w:hAnsi="Times New Roman" w:eastAsia="宋体" w:cs="Times New Roman"/>
          <w:color w:val="auto"/>
          <w:sz w:val="24"/>
        </w:rPr>
        <w:t>，将拒绝接受投标文件。</w:t>
      </w:r>
    </w:p>
    <w:p>
      <w:pPr>
        <w:keepNext w:val="0"/>
        <w:keepLines w:val="0"/>
        <w:pageBreakBefore w:val="0"/>
        <w:kinsoku/>
        <w:wordWrap/>
        <w:overflowPunct/>
        <w:topLinePunct w:val="0"/>
        <w:autoSpaceDE/>
        <w:autoSpaceDN/>
        <w:bidi w:val="0"/>
        <w:adjustRightInd w:val="0"/>
        <w:snapToGrid w:val="0"/>
        <w:spacing w:line="460" w:lineRule="exact"/>
        <w:ind w:firstLine="482" w:firstLineChars="200"/>
        <w:textAlignment w:val="auto"/>
        <w:outlineLvl w:val="1"/>
        <w:rPr>
          <w:rFonts w:hint="default" w:ascii="Times New Roman" w:hAnsi="Times New Roman" w:cs="Times New Roman"/>
          <w:b/>
          <w:color w:val="auto"/>
          <w:sz w:val="24"/>
        </w:rPr>
      </w:pPr>
      <w:r>
        <w:rPr>
          <w:rFonts w:hint="default" w:ascii="Times New Roman" w:hAnsi="Times New Roman" w:cs="Times New Roman"/>
          <w:b/>
          <w:color w:val="auto"/>
          <w:sz w:val="24"/>
        </w:rPr>
        <w:t>五、公告期限</w:t>
      </w:r>
    </w:p>
    <w:p>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自本公告发布之日起</w:t>
      </w:r>
      <w:r>
        <w:rPr>
          <w:rFonts w:hint="eastAsia" w:cs="Times New Roman"/>
          <w:color w:val="auto"/>
          <w:sz w:val="24"/>
          <w:lang w:val="en-US" w:eastAsia="zh-CN"/>
        </w:rPr>
        <w:t>20日</w:t>
      </w:r>
      <w:r>
        <w:rPr>
          <w:rFonts w:hint="default" w:ascii="Times New Roman" w:hAnsi="Times New Roman" w:cs="Times New Roman"/>
          <w:color w:val="auto"/>
          <w:sz w:val="24"/>
        </w:rPr>
        <w:t>。</w:t>
      </w:r>
    </w:p>
    <w:p>
      <w:pPr>
        <w:keepNext w:val="0"/>
        <w:keepLines w:val="0"/>
        <w:pageBreakBefore w:val="0"/>
        <w:kinsoku/>
        <w:wordWrap/>
        <w:overflowPunct/>
        <w:topLinePunct w:val="0"/>
        <w:autoSpaceDE/>
        <w:autoSpaceDN/>
        <w:bidi w:val="0"/>
        <w:adjustRightInd w:val="0"/>
        <w:snapToGrid w:val="0"/>
        <w:spacing w:line="460" w:lineRule="exact"/>
        <w:ind w:firstLine="482" w:firstLineChars="200"/>
        <w:textAlignment w:val="auto"/>
        <w:outlineLvl w:val="1"/>
        <w:rPr>
          <w:rFonts w:hint="default" w:ascii="Times New Roman" w:hAnsi="Times New Roman" w:cs="Times New Roman"/>
          <w:b/>
          <w:color w:val="auto"/>
          <w:sz w:val="24"/>
          <w:lang w:val="en-US" w:eastAsia="zh-CN"/>
        </w:rPr>
      </w:pPr>
      <w:r>
        <w:rPr>
          <w:rFonts w:hint="eastAsia" w:cs="Times New Roman"/>
          <w:b/>
          <w:color w:val="auto"/>
          <w:sz w:val="24"/>
          <w:lang w:val="en-US" w:eastAsia="zh-CN"/>
        </w:rPr>
        <w:t>六</w:t>
      </w:r>
      <w:r>
        <w:rPr>
          <w:rFonts w:hint="default" w:ascii="Times New Roman" w:hAnsi="Times New Roman" w:cs="Times New Roman"/>
          <w:b/>
          <w:color w:val="auto"/>
          <w:sz w:val="24"/>
          <w:lang w:val="en-US" w:eastAsia="zh-CN"/>
        </w:rPr>
        <w:t>、评标方法</w:t>
      </w:r>
    </w:p>
    <w:p>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见投标须知</w:t>
      </w:r>
      <w:r>
        <w:rPr>
          <w:rFonts w:hint="default" w:ascii="Times New Roman" w:hAnsi="Times New Roman" w:cs="Times New Roman"/>
          <w:color w:val="auto"/>
          <w:sz w:val="24"/>
        </w:rPr>
        <w:t>评审方法和评审标准</w:t>
      </w:r>
    </w:p>
    <w:p>
      <w:pPr>
        <w:keepNext w:val="0"/>
        <w:keepLines w:val="0"/>
        <w:pageBreakBefore w:val="0"/>
        <w:kinsoku/>
        <w:wordWrap/>
        <w:overflowPunct/>
        <w:topLinePunct w:val="0"/>
        <w:autoSpaceDE/>
        <w:autoSpaceDN/>
        <w:bidi w:val="0"/>
        <w:adjustRightInd w:val="0"/>
        <w:snapToGrid w:val="0"/>
        <w:spacing w:line="460" w:lineRule="exact"/>
        <w:ind w:firstLine="482" w:firstLineChars="200"/>
        <w:textAlignment w:val="auto"/>
        <w:outlineLvl w:val="1"/>
        <w:rPr>
          <w:rFonts w:hint="default" w:ascii="Times New Roman" w:hAnsi="Times New Roman" w:cs="Times New Roman"/>
          <w:b/>
          <w:color w:val="auto"/>
          <w:sz w:val="24"/>
        </w:rPr>
      </w:pPr>
      <w:r>
        <w:rPr>
          <w:rFonts w:hint="eastAsia" w:cs="Times New Roman"/>
          <w:b/>
          <w:color w:val="auto"/>
          <w:sz w:val="24"/>
          <w:lang w:val="en-US" w:eastAsia="zh-CN"/>
        </w:rPr>
        <w:t>七</w:t>
      </w:r>
      <w:r>
        <w:rPr>
          <w:rFonts w:hint="default" w:ascii="Times New Roman" w:hAnsi="Times New Roman" w:cs="Times New Roman"/>
          <w:b/>
          <w:color w:val="auto"/>
          <w:sz w:val="24"/>
        </w:rPr>
        <w:t>、其他补充事宜</w:t>
      </w:r>
    </w:p>
    <w:p>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1.投标保证金：免收。</w:t>
      </w:r>
    </w:p>
    <w:p>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2.供应商报价高于最高限价的，其报价将视为无效响应。</w:t>
      </w:r>
    </w:p>
    <w:p>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3.项目开标活动模式：邮寄响应文件，另行开标。</w:t>
      </w:r>
    </w:p>
    <w:p>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rPr>
        <w:t>.对项目需求部分的询问、质疑请向采购人提出，由采购人负责答复。</w:t>
      </w:r>
    </w:p>
    <w:p>
      <w:pPr>
        <w:keepNext w:val="0"/>
        <w:keepLines w:val="0"/>
        <w:pageBreakBefore w:val="0"/>
        <w:kinsoku/>
        <w:wordWrap/>
        <w:overflowPunct/>
        <w:topLinePunct w:val="0"/>
        <w:autoSpaceDE/>
        <w:autoSpaceDN/>
        <w:bidi w:val="0"/>
        <w:spacing w:line="460" w:lineRule="exact"/>
        <w:ind w:firstLine="480"/>
        <w:textAlignment w:val="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w:t>
      </w:r>
      <w:r>
        <w:rPr>
          <w:rFonts w:hint="default" w:ascii="Times New Roman" w:hAnsi="Times New Roman" w:eastAsia="宋体" w:cs="Times New Roman"/>
          <w:color w:val="000000"/>
          <w:sz w:val="24"/>
          <w:szCs w:val="24"/>
        </w:rPr>
        <w:t>供应商应依照规定提交各类声明函、承诺函和相关证明材料复印件并加盖公章，不再同时提供原件备查或提供有关部门出具的相关证明文件。但中标供应商应做好提交声明函、承诺函相应原件的核查准备；核查后发现虚假或违背承诺的，依照相关法律法规规定处理。</w:t>
      </w:r>
    </w:p>
    <w:p>
      <w:pPr>
        <w:keepNext w:val="0"/>
        <w:keepLines w:val="0"/>
        <w:pageBreakBefore w:val="0"/>
        <w:widowControl/>
        <w:shd w:val="clear" w:color="auto" w:fill="FFFFFF"/>
        <w:kinsoku/>
        <w:wordWrap/>
        <w:overflowPunct/>
        <w:topLinePunct w:val="0"/>
        <w:autoSpaceDE/>
        <w:autoSpaceDN/>
        <w:bidi w:val="0"/>
        <w:adjustRightInd w:val="0"/>
        <w:snapToGrid w:val="0"/>
        <w:spacing w:line="460" w:lineRule="exact"/>
        <w:ind w:firstLine="510" w:firstLineChars="200"/>
        <w:textAlignment w:val="auto"/>
        <w:outlineLvl w:val="1"/>
        <w:rPr>
          <w:rFonts w:hint="default" w:ascii="Times New Roman" w:hAnsi="Times New Roman" w:cs="Times New Roman"/>
          <w:b/>
          <w:color w:val="auto"/>
          <w:spacing w:val="7"/>
          <w:kern w:val="0"/>
          <w:sz w:val="24"/>
        </w:rPr>
      </w:pPr>
      <w:r>
        <w:rPr>
          <w:rFonts w:hint="eastAsia" w:cs="Times New Roman"/>
          <w:b/>
          <w:color w:val="auto"/>
          <w:spacing w:val="7"/>
          <w:kern w:val="0"/>
          <w:sz w:val="24"/>
          <w:lang w:val="en-US" w:eastAsia="zh-CN"/>
        </w:rPr>
        <w:t>八</w:t>
      </w:r>
      <w:r>
        <w:rPr>
          <w:rFonts w:hint="default" w:ascii="Times New Roman" w:hAnsi="Times New Roman" w:cs="Times New Roman"/>
          <w:b/>
          <w:color w:val="auto"/>
          <w:spacing w:val="7"/>
          <w:kern w:val="0"/>
          <w:sz w:val="24"/>
        </w:rPr>
        <w:t>、凡对本次采购提出询问，请按以下方式联系。</w:t>
      </w:r>
    </w:p>
    <w:bookmarkEnd w:id="0"/>
    <w:bookmarkEnd w:id="1"/>
    <w:p>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采购人信息</w:t>
      </w:r>
    </w:p>
    <w:p>
      <w:pPr>
        <w:keepNext w:val="0"/>
        <w:keepLines w:val="0"/>
        <w:pageBreakBefore w:val="0"/>
        <w:widowControl/>
        <w:shd w:val="clear" w:color="auto" w:fill="FFFFFF"/>
        <w:kinsoku/>
        <w:wordWrap/>
        <w:overflowPunct/>
        <w:topLinePunct w:val="0"/>
        <w:autoSpaceDE/>
        <w:autoSpaceDN/>
        <w:bidi w:val="0"/>
        <w:adjustRightInd w:val="0"/>
        <w:snapToGrid w:val="0"/>
        <w:spacing w:line="460" w:lineRule="exact"/>
        <w:ind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名称：南通市农业</w:t>
      </w:r>
      <w:r>
        <w:rPr>
          <w:rFonts w:hint="default" w:ascii="Times New Roman" w:hAnsi="Times New Roman" w:cs="Times New Roman"/>
          <w:color w:val="auto"/>
          <w:sz w:val="24"/>
          <w:lang w:val="en-US" w:eastAsia="zh-CN"/>
        </w:rPr>
        <w:t>综合行政执法支队</w:t>
      </w:r>
    </w:p>
    <w:p>
      <w:pPr>
        <w:keepNext w:val="0"/>
        <w:keepLines w:val="0"/>
        <w:pageBreakBefore w:val="0"/>
        <w:widowControl/>
        <w:shd w:val="clear" w:color="auto" w:fill="FFFFFF"/>
        <w:kinsoku/>
        <w:wordWrap/>
        <w:overflowPunct/>
        <w:topLinePunct w:val="0"/>
        <w:autoSpaceDE/>
        <w:autoSpaceDN/>
        <w:bidi w:val="0"/>
        <w:adjustRightInd w:val="0"/>
        <w:snapToGrid w:val="0"/>
        <w:spacing w:line="460" w:lineRule="exact"/>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地址：</w:t>
      </w:r>
      <w:r>
        <w:rPr>
          <w:rFonts w:hint="default" w:ascii="Times New Roman" w:hAnsi="Times New Roman" w:eastAsia="宋体" w:cs="Times New Roman"/>
          <w:color w:val="auto"/>
          <w:sz w:val="24"/>
        </w:rPr>
        <w:t>南通市</w:t>
      </w:r>
      <w:r>
        <w:rPr>
          <w:rFonts w:hint="default" w:ascii="Times New Roman" w:hAnsi="Times New Roman" w:eastAsia="宋体" w:cs="Times New Roman"/>
          <w:color w:val="auto"/>
          <w:sz w:val="24"/>
          <w:lang w:val="en-US" w:eastAsia="zh-CN"/>
        </w:rPr>
        <w:t>崇川区</w:t>
      </w:r>
      <w:r>
        <w:rPr>
          <w:rFonts w:hint="default" w:ascii="Times New Roman" w:hAnsi="Times New Roman" w:eastAsia="宋体" w:cs="Times New Roman"/>
          <w:color w:val="auto"/>
          <w:sz w:val="24"/>
        </w:rPr>
        <w:t>姚港路</w:t>
      </w:r>
      <w:r>
        <w:rPr>
          <w:rFonts w:hint="default" w:ascii="Times New Roman" w:hAnsi="Times New Roman" w:eastAsia="宋体" w:cs="Times New Roman"/>
          <w:color w:val="auto"/>
          <w:sz w:val="24"/>
          <w:lang w:val="en-US" w:eastAsia="zh-CN"/>
        </w:rPr>
        <w:t>52</w:t>
      </w:r>
      <w:r>
        <w:rPr>
          <w:rFonts w:hint="default" w:ascii="Times New Roman" w:hAnsi="Times New Roman" w:eastAsia="宋体" w:cs="Times New Roman"/>
          <w:color w:val="auto"/>
          <w:sz w:val="24"/>
        </w:rPr>
        <w:t>号</w:t>
      </w:r>
      <w:r>
        <w:rPr>
          <w:rFonts w:hint="default" w:ascii="Times New Roman" w:hAnsi="Times New Roman" w:eastAsia="宋体" w:cs="Times New Roman"/>
          <w:color w:val="auto"/>
          <w:sz w:val="24"/>
          <w:lang w:val="en-US" w:eastAsia="zh-CN"/>
        </w:rPr>
        <w:t>复客科技园C座4层</w:t>
      </w:r>
    </w:p>
    <w:p>
      <w:pPr>
        <w:keepNext w:val="0"/>
        <w:keepLines w:val="0"/>
        <w:pageBreakBefore w:val="0"/>
        <w:widowControl/>
        <w:shd w:val="clear" w:color="auto" w:fill="FFFFFF"/>
        <w:kinsoku/>
        <w:wordWrap/>
        <w:overflowPunct/>
        <w:topLinePunct w:val="0"/>
        <w:autoSpaceDE/>
        <w:autoSpaceDN/>
        <w:bidi w:val="0"/>
        <w:adjustRightInd w:val="0"/>
        <w:snapToGrid w:val="0"/>
        <w:spacing w:line="460" w:lineRule="exact"/>
        <w:ind w:firstLine="480" w:firstLineChars="200"/>
        <w:jc w:val="left"/>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联系</w:t>
      </w:r>
      <w:r>
        <w:rPr>
          <w:rFonts w:hint="default" w:ascii="Times New Roman" w:hAnsi="Times New Roman" w:cs="Times New Roman"/>
          <w:color w:val="auto"/>
          <w:sz w:val="24"/>
          <w:lang w:val="en-US" w:eastAsia="zh-CN"/>
        </w:rPr>
        <w:t>方式</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顾女士（0513-59003250</w:t>
      </w:r>
      <w:bookmarkStart w:id="94" w:name="_GoBack"/>
      <w:bookmarkEnd w:id="94"/>
      <w:r>
        <w:rPr>
          <w:rFonts w:hint="default" w:ascii="Times New Roman" w:hAnsi="Times New Roman" w:cs="Times New Roman"/>
          <w:color w:val="auto"/>
          <w:sz w:val="24"/>
          <w:lang w:val="en-US" w:eastAsia="zh-CN"/>
        </w:rPr>
        <w:t>）</w:t>
      </w:r>
    </w:p>
    <w:p>
      <w:pPr>
        <w:keepNext w:val="0"/>
        <w:keepLines w:val="0"/>
        <w:pageBreakBefore w:val="0"/>
        <w:widowControl/>
        <w:shd w:val="clear" w:color="auto" w:fill="FFFFFF"/>
        <w:kinsoku/>
        <w:wordWrap/>
        <w:overflowPunct/>
        <w:topLinePunct w:val="0"/>
        <w:autoSpaceDE/>
        <w:autoSpaceDN/>
        <w:bidi w:val="0"/>
        <w:adjustRightInd w:val="0"/>
        <w:snapToGrid w:val="0"/>
        <w:spacing w:line="460" w:lineRule="exact"/>
        <w:ind w:firstLine="480" w:firstLineChars="200"/>
        <w:jc w:val="left"/>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监督电话：</w:t>
      </w:r>
      <w:r>
        <w:rPr>
          <w:rFonts w:hint="default" w:ascii="Times New Roman" w:hAnsi="Times New Roman" w:cs="Times New Roman"/>
          <w:color w:val="auto"/>
          <w:sz w:val="24"/>
        </w:rPr>
        <w:t>沈女士</w:t>
      </w:r>
      <w:r>
        <w:rPr>
          <w:rFonts w:hint="default" w:ascii="Times New Roman" w:hAnsi="Times New Roman" w:cs="Times New Roman"/>
          <w:color w:val="auto"/>
          <w:sz w:val="24"/>
          <w:lang w:val="en-US" w:eastAsia="zh-CN"/>
        </w:rPr>
        <w:t>（</w:t>
      </w:r>
      <w:r>
        <w:rPr>
          <w:rFonts w:hint="default" w:ascii="Times New Roman" w:hAnsi="Times New Roman" w:cs="Times New Roman"/>
          <w:color w:val="auto"/>
          <w:sz w:val="24"/>
        </w:rPr>
        <w:t>0513-59002196</w:t>
      </w:r>
      <w:r>
        <w:rPr>
          <w:rFonts w:hint="default" w:ascii="Times New Roman" w:hAnsi="Times New Roman" w:cs="Times New Roman"/>
          <w:color w:val="auto"/>
          <w:sz w:val="24"/>
          <w:lang w:val="en-US" w:eastAsia="zh-CN"/>
        </w:rPr>
        <w:t>）</w:t>
      </w:r>
    </w:p>
    <w:p>
      <w:pPr>
        <w:widowControl/>
        <w:shd w:val="clear" w:color="auto" w:fill="FFFFFF"/>
        <w:adjustRightInd w:val="0"/>
        <w:snapToGrid w:val="0"/>
        <w:spacing w:line="460" w:lineRule="exact"/>
        <w:ind w:firstLine="480" w:firstLineChars="200"/>
        <w:jc w:val="left"/>
        <w:rPr>
          <w:rFonts w:hint="default" w:ascii="Times New Roman" w:hAnsi="Times New Roman" w:cs="Times New Roman"/>
          <w:color w:val="auto"/>
          <w:sz w:val="24"/>
          <w:lang w:val="zh-CN"/>
        </w:rPr>
        <w:sectPr>
          <w:headerReference r:id="rId3" w:type="default"/>
          <w:footerReference r:id="rId4" w:type="default"/>
          <w:pgSz w:w="11907" w:h="16839"/>
          <w:pgMar w:top="1440" w:right="1800" w:bottom="1440" w:left="1800" w:header="720" w:footer="720" w:gutter="0"/>
          <w:pgBorders>
            <w:top w:val="none" w:sz="0" w:space="0"/>
            <w:left w:val="none" w:sz="0" w:space="0"/>
            <w:bottom w:val="none" w:sz="0" w:space="0"/>
            <w:right w:val="none" w:sz="0" w:space="0"/>
          </w:pgBorders>
          <w:cols w:space="720" w:num="1"/>
          <w:docGrid w:linePitch="286" w:charSpace="0"/>
        </w:sectPr>
      </w:pPr>
      <w:r>
        <w:rPr>
          <w:rFonts w:hint="default" w:ascii="Times New Roman" w:hAnsi="Times New Roman" w:cs="Times New Roman"/>
          <w:color w:val="auto"/>
          <w:sz w:val="24"/>
          <w:lang w:val="zh-CN"/>
        </w:rPr>
        <w:br w:type="page"/>
      </w:r>
    </w:p>
    <w:p>
      <w:pPr>
        <w:adjustRightInd w:val="0"/>
        <w:snapToGrid w:val="0"/>
        <w:spacing w:line="360" w:lineRule="auto"/>
        <w:ind w:firstLine="720" w:firstLineChars="200"/>
        <w:jc w:val="center"/>
        <w:outlineLvl w:val="0"/>
        <w:rPr>
          <w:rFonts w:hint="default" w:ascii="Times New Roman" w:hAnsi="Times New Roman" w:cs="Times New Roman"/>
          <w:color w:val="auto"/>
          <w:sz w:val="36"/>
          <w:szCs w:val="36"/>
          <w:lang w:val="zh-CN"/>
        </w:rPr>
      </w:pPr>
      <w:r>
        <w:rPr>
          <w:rFonts w:hint="default" w:ascii="Times New Roman" w:hAnsi="Times New Roman" w:cs="Times New Roman"/>
          <w:color w:val="auto"/>
          <w:sz w:val="36"/>
          <w:szCs w:val="36"/>
          <w:lang w:val="zh-CN"/>
        </w:rPr>
        <w:t>第二部分 投标须知</w:t>
      </w:r>
    </w:p>
    <w:p>
      <w:pPr>
        <w:keepNext/>
        <w:keepLines/>
        <w:adjustRightInd w:val="0"/>
        <w:snapToGrid w:val="0"/>
        <w:spacing w:line="460" w:lineRule="exact"/>
        <w:ind w:firstLine="482" w:firstLineChars="200"/>
        <w:outlineLvl w:val="1"/>
        <w:rPr>
          <w:rFonts w:hint="default" w:ascii="Times New Roman" w:hAnsi="Times New Roman" w:cs="Times New Roman"/>
          <w:b/>
          <w:bCs/>
          <w:color w:val="auto"/>
          <w:kern w:val="0"/>
          <w:sz w:val="24"/>
        </w:rPr>
      </w:pPr>
      <w:bookmarkStart w:id="2" w:name="_Toc20823275"/>
      <w:bookmarkStart w:id="3" w:name="_Toc120614214"/>
      <w:bookmarkStart w:id="4" w:name="_Toc16938519"/>
      <w:bookmarkStart w:id="5" w:name="_Toc513029203"/>
      <w:r>
        <w:rPr>
          <w:rFonts w:hint="default" w:ascii="Times New Roman" w:hAnsi="Times New Roman" w:cs="Times New Roman"/>
          <w:b/>
          <w:bCs/>
          <w:color w:val="auto"/>
          <w:kern w:val="0"/>
          <w:sz w:val="24"/>
        </w:rPr>
        <w:t>一、总则</w:t>
      </w:r>
      <w:bookmarkEnd w:id="2"/>
      <w:bookmarkEnd w:id="3"/>
      <w:bookmarkEnd w:id="4"/>
      <w:bookmarkEnd w:id="5"/>
    </w:p>
    <w:p>
      <w:pPr>
        <w:keepNext/>
        <w:adjustRightInd w:val="0"/>
        <w:snapToGrid w:val="0"/>
        <w:spacing w:line="460" w:lineRule="exact"/>
        <w:ind w:firstLine="480" w:firstLineChars="200"/>
        <w:rPr>
          <w:rFonts w:hint="default" w:ascii="Times New Roman" w:hAnsi="Times New Roman" w:cs="Times New Roman"/>
          <w:b/>
          <w:bCs/>
          <w:color w:val="auto"/>
          <w:kern w:val="0"/>
          <w:sz w:val="24"/>
        </w:rPr>
      </w:pPr>
      <w:bookmarkStart w:id="6" w:name="_Hlt16619475"/>
      <w:bookmarkEnd w:id="6"/>
      <w:bookmarkStart w:id="7" w:name="_Toc458694821"/>
      <w:bookmarkStart w:id="8" w:name="_Toc16938520"/>
      <w:bookmarkStart w:id="9" w:name="_Toc513029204"/>
      <w:bookmarkStart w:id="10" w:name="_Toc20823276"/>
      <w:r>
        <w:rPr>
          <w:rFonts w:hint="default" w:ascii="Times New Roman" w:hAnsi="Times New Roman" w:cs="Times New Roman"/>
          <w:color w:val="auto"/>
          <w:kern w:val="0"/>
          <w:sz w:val="24"/>
        </w:rPr>
        <w:t>1</w:t>
      </w:r>
      <w:bookmarkEnd w:id="7"/>
      <w:r>
        <w:rPr>
          <w:rFonts w:hint="default" w:ascii="Times New Roman" w:hAnsi="Times New Roman" w:cs="Times New Roman"/>
          <w:color w:val="auto"/>
          <w:kern w:val="0"/>
          <w:sz w:val="24"/>
        </w:rPr>
        <w:t>.采购方式</w:t>
      </w:r>
      <w:bookmarkEnd w:id="8"/>
      <w:bookmarkEnd w:id="9"/>
      <w:bookmarkEnd w:id="10"/>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1.1 本次采取公开招标方式，本招标文件仅适用于招标公告中所述项目。</w:t>
      </w:r>
    </w:p>
    <w:p>
      <w:pPr>
        <w:keepNext/>
        <w:adjustRightInd w:val="0"/>
        <w:snapToGrid w:val="0"/>
        <w:spacing w:line="460" w:lineRule="exact"/>
        <w:ind w:firstLine="480" w:firstLineChars="200"/>
        <w:rPr>
          <w:rFonts w:hint="default" w:ascii="Times New Roman" w:hAnsi="Times New Roman" w:cs="Times New Roman"/>
          <w:b/>
          <w:bCs/>
          <w:color w:val="auto"/>
          <w:kern w:val="0"/>
          <w:sz w:val="24"/>
        </w:rPr>
      </w:pPr>
      <w:bookmarkStart w:id="11" w:name="_Toc20823277"/>
      <w:bookmarkStart w:id="12" w:name="_Toc513029205"/>
      <w:bookmarkStart w:id="13" w:name="_Toc16938521"/>
      <w:r>
        <w:rPr>
          <w:rFonts w:hint="default" w:ascii="Times New Roman" w:hAnsi="Times New Roman" w:cs="Times New Roman"/>
          <w:color w:val="auto"/>
          <w:kern w:val="0"/>
          <w:sz w:val="24"/>
        </w:rPr>
        <w:t>2.合格的</w:t>
      </w:r>
      <w:bookmarkEnd w:id="11"/>
      <w:bookmarkEnd w:id="12"/>
      <w:bookmarkEnd w:id="13"/>
      <w:r>
        <w:rPr>
          <w:rFonts w:hint="default" w:ascii="Times New Roman" w:hAnsi="Times New Roman" w:cs="Times New Roman"/>
          <w:color w:val="auto"/>
          <w:kern w:val="0"/>
          <w:sz w:val="24"/>
        </w:rPr>
        <w:t>供应商</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2.1满足招标公告中供应商的资格要求的规定。</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2.2 满足本文件实质性条款的规定。</w:t>
      </w:r>
    </w:p>
    <w:p>
      <w:pPr>
        <w:keepNext/>
        <w:adjustRightInd w:val="0"/>
        <w:snapToGrid w:val="0"/>
        <w:spacing w:line="460" w:lineRule="exact"/>
        <w:ind w:firstLine="480" w:firstLineChars="200"/>
        <w:rPr>
          <w:rFonts w:hint="default" w:ascii="Times New Roman" w:hAnsi="Times New Roman" w:cs="Times New Roman"/>
          <w:b/>
          <w:bCs/>
          <w:color w:val="auto"/>
          <w:kern w:val="0"/>
          <w:sz w:val="24"/>
        </w:rPr>
      </w:pPr>
      <w:bookmarkStart w:id="14" w:name="_Toc513029206"/>
      <w:bookmarkStart w:id="15" w:name="_Toc20823278"/>
      <w:bookmarkStart w:id="16" w:name="_Toc16938522"/>
      <w:r>
        <w:rPr>
          <w:rFonts w:hint="default" w:ascii="Times New Roman" w:hAnsi="Times New Roman" w:cs="Times New Roman"/>
          <w:color w:val="auto"/>
          <w:kern w:val="0"/>
          <w:sz w:val="24"/>
        </w:rPr>
        <w:t>3.适用法律</w:t>
      </w:r>
      <w:bookmarkEnd w:id="14"/>
      <w:bookmarkEnd w:id="15"/>
      <w:bookmarkEnd w:id="16"/>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3.1 本次采购及由此产生的合同受中华人民共和国有关的法律法规制约和保护。</w:t>
      </w:r>
    </w:p>
    <w:p>
      <w:pPr>
        <w:keepNext/>
        <w:adjustRightInd w:val="0"/>
        <w:snapToGrid w:val="0"/>
        <w:spacing w:line="460" w:lineRule="exact"/>
        <w:ind w:firstLine="480" w:firstLineChars="200"/>
        <w:rPr>
          <w:rFonts w:hint="default" w:ascii="Times New Roman" w:hAnsi="Times New Roman" w:cs="Times New Roman"/>
          <w:b/>
          <w:bCs/>
          <w:color w:val="auto"/>
          <w:kern w:val="0"/>
          <w:sz w:val="24"/>
        </w:rPr>
      </w:pPr>
      <w:bookmarkStart w:id="17" w:name="_Toc462564067"/>
      <w:bookmarkStart w:id="18" w:name="_Toc20823279"/>
      <w:bookmarkStart w:id="19" w:name="_Toc513029207"/>
      <w:bookmarkStart w:id="20" w:name="_Toc16938523"/>
      <w:r>
        <w:rPr>
          <w:rFonts w:hint="default" w:ascii="Times New Roman" w:hAnsi="Times New Roman" w:cs="Times New Roman"/>
          <w:color w:val="auto"/>
          <w:kern w:val="0"/>
          <w:sz w:val="24"/>
        </w:rPr>
        <w:t>4.投标费用</w:t>
      </w:r>
      <w:bookmarkEnd w:id="17"/>
      <w:bookmarkEnd w:id="18"/>
      <w:bookmarkEnd w:id="19"/>
      <w:bookmarkEnd w:id="20"/>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4.1</w:t>
      </w:r>
      <w:r>
        <w:rPr>
          <w:rFonts w:hint="default" w:ascii="Times New Roman" w:hAnsi="Times New Roman" w:cs="Times New Roman"/>
          <w:color w:val="auto"/>
          <w:sz w:val="24"/>
        </w:rPr>
        <w:t xml:space="preserve"> 供应商应自行承担所有与参加投标有关的费用，无论投标过程中的做法和结果如何，采购人在任何情况下均无义务和责任承担这些费用。</w:t>
      </w:r>
    </w:p>
    <w:p>
      <w:pPr>
        <w:keepNext/>
        <w:adjustRightInd w:val="0"/>
        <w:snapToGrid w:val="0"/>
        <w:spacing w:line="460" w:lineRule="exact"/>
        <w:ind w:firstLine="480" w:firstLineChars="200"/>
        <w:rPr>
          <w:rFonts w:hint="default" w:ascii="Times New Roman" w:hAnsi="Times New Roman" w:cs="Times New Roman"/>
          <w:b/>
          <w:bCs/>
          <w:color w:val="auto"/>
          <w:kern w:val="0"/>
          <w:sz w:val="24"/>
        </w:rPr>
      </w:pPr>
      <w:r>
        <w:rPr>
          <w:rFonts w:hint="default" w:ascii="Times New Roman" w:hAnsi="Times New Roman" w:cs="Times New Roman"/>
          <w:color w:val="auto"/>
          <w:kern w:val="0"/>
          <w:sz w:val="24"/>
        </w:rPr>
        <w:t>5.招标文件的约束力</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5.1</w:t>
      </w:r>
      <w:r>
        <w:rPr>
          <w:rFonts w:hint="default" w:ascii="Times New Roman" w:hAnsi="Times New Roman" w:cs="Times New Roman"/>
          <w:color w:val="auto"/>
          <w:sz w:val="24"/>
        </w:rPr>
        <w:t xml:space="preserve"> 供应商一旦参加本项目采购活动，即被认为接受了本招标文件的规定和约束。</w:t>
      </w:r>
    </w:p>
    <w:p>
      <w:pPr>
        <w:keepNext/>
        <w:adjustRightInd w:val="0"/>
        <w:snapToGrid w:val="0"/>
        <w:spacing w:line="46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6.招标文件的解释</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6.1</w:t>
      </w:r>
      <w:r>
        <w:rPr>
          <w:rFonts w:hint="default" w:ascii="Times New Roman" w:hAnsi="Times New Roman" w:cs="Times New Roman"/>
          <w:color w:val="auto"/>
          <w:sz w:val="24"/>
        </w:rPr>
        <w:t>招标文件供应商资格要求、项目需求、商务技术评分标准等由采购人解释。</w:t>
      </w:r>
    </w:p>
    <w:p>
      <w:pPr>
        <w:keepNext/>
        <w:keepLines/>
        <w:adjustRightInd w:val="0"/>
        <w:snapToGrid w:val="0"/>
        <w:spacing w:line="460" w:lineRule="exact"/>
        <w:ind w:firstLine="482" w:firstLineChars="200"/>
        <w:outlineLvl w:val="1"/>
        <w:rPr>
          <w:rFonts w:hint="default" w:ascii="Times New Roman" w:hAnsi="Times New Roman" w:cs="Times New Roman"/>
          <w:b/>
          <w:bCs/>
          <w:color w:val="auto"/>
          <w:kern w:val="0"/>
          <w:sz w:val="24"/>
        </w:rPr>
      </w:pPr>
      <w:bookmarkStart w:id="21" w:name="_Toc120614215"/>
      <w:bookmarkStart w:id="22" w:name="_Toc16938525"/>
      <w:bookmarkStart w:id="23" w:name="_Toc513029209"/>
      <w:bookmarkStart w:id="24" w:name="_Toc20823281"/>
      <w:r>
        <w:rPr>
          <w:rFonts w:hint="default" w:ascii="Times New Roman" w:hAnsi="Times New Roman" w:cs="Times New Roman"/>
          <w:b/>
          <w:bCs/>
          <w:color w:val="auto"/>
          <w:kern w:val="0"/>
          <w:sz w:val="24"/>
        </w:rPr>
        <w:t>二、招标文件</w:t>
      </w:r>
      <w:bookmarkEnd w:id="21"/>
      <w:bookmarkEnd w:id="22"/>
      <w:bookmarkEnd w:id="23"/>
      <w:bookmarkEnd w:id="24"/>
    </w:p>
    <w:p>
      <w:pPr>
        <w:keepNext/>
        <w:adjustRightInd w:val="0"/>
        <w:snapToGrid w:val="0"/>
        <w:spacing w:line="460" w:lineRule="exact"/>
        <w:ind w:firstLine="480" w:firstLineChars="200"/>
        <w:rPr>
          <w:rFonts w:hint="default" w:ascii="Times New Roman" w:hAnsi="Times New Roman" w:cs="Times New Roman"/>
          <w:b/>
          <w:bCs/>
          <w:color w:val="auto"/>
          <w:kern w:val="0"/>
          <w:sz w:val="24"/>
        </w:rPr>
      </w:pPr>
      <w:bookmarkStart w:id="25" w:name="_Toc20823282"/>
      <w:bookmarkStart w:id="26" w:name="_Toc16938526"/>
      <w:bookmarkStart w:id="27" w:name="_Toc513029210"/>
      <w:r>
        <w:rPr>
          <w:rFonts w:hint="default" w:ascii="Times New Roman" w:hAnsi="Times New Roman" w:cs="Times New Roman"/>
          <w:color w:val="auto"/>
          <w:kern w:val="0"/>
          <w:sz w:val="24"/>
        </w:rPr>
        <w:t>1.招标文件构成</w:t>
      </w:r>
      <w:bookmarkEnd w:id="25"/>
      <w:bookmarkEnd w:id="26"/>
      <w:bookmarkEnd w:id="27"/>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1.1</w:t>
      </w:r>
      <w:r>
        <w:rPr>
          <w:rFonts w:hint="default" w:ascii="Times New Roman" w:hAnsi="Times New Roman" w:cs="Times New Roman"/>
          <w:color w:val="auto"/>
          <w:sz w:val="24"/>
        </w:rPr>
        <w:t xml:space="preserve"> 招标文件由以下部分组成：</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（1）招标公告</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（2）投标须知</w:t>
      </w:r>
    </w:p>
    <w:p>
      <w:pPr>
        <w:adjustRightInd w:val="0"/>
        <w:snapToGrid w:val="0"/>
        <w:spacing w:line="46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（3）项目需求</w:t>
      </w:r>
    </w:p>
    <w:p>
      <w:pPr>
        <w:adjustRightInd w:val="0"/>
        <w:snapToGrid w:val="0"/>
        <w:spacing w:line="46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（4）评审方法和评审标准</w:t>
      </w:r>
    </w:p>
    <w:p>
      <w:pPr>
        <w:adjustRightInd w:val="0"/>
        <w:snapToGrid w:val="0"/>
        <w:spacing w:line="46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（5）合同条款及格式</w:t>
      </w:r>
    </w:p>
    <w:p>
      <w:pPr>
        <w:adjustRightInd w:val="0"/>
        <w:snapToGrid w:val="0"/>
        <w:spacing w:line="46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rPr>
        <w:t>）响应文件组成</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7</w:t>
      </w:r>
      <w:r>
        <w:rPr>
          <w:rFonts w:hint="default" w:ascii="Times New Roman" w:hAnsi="Times New Roman" w:cs="Times New Roman"/>
          <w:color w:val="auto"/>
          <w:sz w:val="24"/>
        </w:rPr>
        <w:t>）附件</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请仔细检查招标文件是否齐全，如有缺漏请立即与采购人联系解决。</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1.2</w:t>
      </w:r>
      <w:r>
        <w:rPr>
          <w:rFonts w:hint="default" w:ascii="Times New Roman" w:hAnsi="Times New Roman" w:cs="Times New Roman"/>
          <w:color w:val="auto"/>
          <w:sz w:val="24"/>
        </w:rPr>
        <w:t xml:space="preserve"> 供应商应认真阅读招标文件中所有的事项、格式、条款和规范等要求。按招标文件要求和规定编制响应文件，并保证所提供的全部资料的真实性，以使其响应文件对招标文件作出实质性响应，否则其风险由供应商自行承担。</w:t>
      </w:r>
    </w:p>
    <w:p>
      <w:pPr>
        <w:keepNext/>
        <w:adjustRightInd w:val="0"/>
        <w:snapToGrid w:val="0"/>
        <w:spacing w:line="460" w:lineRule="exact"/>
        <w:ind w:firstLine="480" w:firstLineChars="200"/>
        <w:rPr>
          <w:rFonts w:hint="default" w:ascii="Times New Roman" w:hAnsi="Times New Roman" w:cs="Times New Roman"/>
          <w:b/>
          <w:bCs/>
          <w:color w:val="auto"/>
          <w:kern w:val="0"/>
          <w:sz w:val="24"/>
        </w:rPr>
      </w:pPr>
      <w:bookmarkStart w:id="28" w:name="_Toc16938527"/>
      <w:bookmarkStart w:id="29" w:name="_Toc20823283"/>
      <w:bookmarkStart w:id="30" w:name="_Toc513029211"/>
      <w:bookmarkStart w:id="31" w:name="_Toc462564070"/>
      <w:r>
        <w:rPr>
          <w:rFonts w:hint="default" w:ascii="Times New Roman" w:hAnsi="Times New Roman" w:cs="Times New Roman"/>
          <w:color w:val="auto"/>
          <w:kern w:val="0"/>
          <w:sz w:val="24"/>
        </w:rPr>
        <w:t>2.招标文件的澄清</w:t>
      </w:r>
      <w:bookmarkEnd w:id="28"/>
      <w:bookmarkEnd w:id="29"/>
      <w:bookmarkEnd w:id="30"/>
      <w:bookmarkEnd w:id="31"/>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2.1</w:t>
      </w:r>
      <w:r>
        <w:rPr>
          <w:rFonts w:hint="default" w:ascii="Times New Roman" w:hAnsi="Times New Roman" w:cs="Times New Roman"/>
          <w:color w:val="auto"/>
          <w:sz w:val="24"/>
        </w:rPr>
        <w:t xml:space="preserve"> 任何要求对招标文件进行澄清的供应商，应在提交首次响应文件截止时间</w:t>
      </w:r>
      <w:r>
        <w:rPr>
          <w:rFonts w:hint="eastAsia" w:cs="Times New Roman"/>
          <w:color w:val="auto"/>
          <w:sz w:val="24"/>
          <w:lang w:val="en-US" w:eastAsia="zh-CN"/>
        </w:rPr>
        <w:t>十五</w:t>
      </w:r>
      <w:r>
        <w:rPr>
          <w:rFonts w:hint="default" w:ascii="Times New Roman" w:hAnsi="Times New Roman" w:cs="Times New Roman"/>
          <w:color w:val="auto"/>
          <w:sz w:val="24"/>
        </w:rPr>
        <w:t>日前按招标公告中的通讯地址，以书面形式通知采购人。采购人有权对发出的招标文件进行必要的澄清或修改。</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2.2采购人视情组织答疑会</w:t>
      </w:r>
    </w:p>
    <w:p>
      <w:pPr>
        <w:keepNext/>
        <w:adjustRightInd w:val="0"/>
        <w:snapToGrid w:val="0"/>
        <w:spacing w:line="460" w:lineRule="exact"/>
        <w:ind w:firstLine="480" w:firstLineChars="200"/>
        <w:rPr>
          <w:rFonts w:hint="default" w:ascii="Times New Roman" w:hAnsi="Times New Roman" w:cs="Times New Roman"/>
          <w:b/>
          <w:bCs/>
          <w:color w:val="auto"/>
          <w:kern w:val="0"/>
          <w:sz w:val="24"/>
        </w:rPr>
      </w:pPr>
      <w:bookmarkStart w:id="32" w:name="_Toc462564071"/>
      <w:bookmarkStart w:id="33" w:name="_Toc16938528"/>
      <w:bookmarkStart w:id="34" w:name="_Toc513029212"/>
      <w:bookmarkStart w:id="35" w:name="_Toc20823284"/>
      <w:r>
        <w:rPr>
          <w:rFonts w:hint="default" w:ascii="Times New Roman" w:hAnsi="Times New Roman" w:cs="Times New Roman"/>
          <w:color w:val="auto"/>
          <w:kern w:val="0"/>
          <w:sz w:val="24"/>
        </w:rPr>
        <w:t>3.招标文件的修改</w:t>
      </w:r>
      <w:bookmarkEnd w:id="32"/>
      <w:bookmarkEnd w:id="33"/>
      <w:bookmarkEnd w:id="34"/>
      <w:bookmarkEnd w:id="35"/>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3.1</w:t>
      </w:r>
      <w:r>
        <w:rPr>
          <w:rFonts w:hint="default" w:ascii="Times New Roman" w:hAnsi="Times New Roman" w:cs="Times New Roman"/>
          <w:color w:val="auto"/>
          <w:sz w:val="24"/>
        </w:rPr>
        <w:t xml:space="preserve"> 在响应文件提交截止时间前，采购人可以对招标文件进行修改。</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 xml:space="preserve">3.2 </w:t>
      </w:r>
      <w:r>
        <w:rPr>
          <w:rFonts w:hint="default" w:ascii="Times New Roman" w:hAnsi="Times New Roman" w:cs="Times New Roman"/>
          <w:color w:val="auto"/>
          <w:sz w:val="24"/>
        </w:rPr>
        <w:t>采购人有权按照法定的要求推迟响应文件提交截止日期和投标日期。</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 xml:space="preserve">3.3 </w:t>
      </w:r>
      <w:r>
        <w:rPr>
          <w:rFonts w:hint="default" w:ascii="Times New Roman" w:hAnsi="Times New Roman" w:cs="Times New Roman"/>
          <w:color w:val="auto"/>
          <w:sz w:val="24"/>
        </w:rPr>
        <w:t>招标文件的修改将在南通市农业农村局网公布，补充文件将作为招标文件的组成部分，并对供应商具有约束力。</w:t>
      </w:r>
    </w:p>
    <w:p>
      <w:pPr>
        <w:keepNext/>
        <w:keepLines/>
        <w:adjustRightInd w:val="0"/>
        <w:snapToGrid w:val="0"/>
        <w:spacing w:line="460" w:lineRule="exact"/>
        <w:ind w:firstLine="482" w:firstLineChars="200"/>
        <w:outlineLvl w:val="1"/>
        <w:rPr>
          <w:rFonts w:hint="default" w:ascii="Times New Roman" w:hAnsi="Times New Roman" w:cs="Times New Roman"/>
          <w:b/>
          <w:bCs/>
          <w:color w:val="auto"/>
          <w:kern w:val="0"/>
          <w:sz w:val="24"/>
        </w:rPr>
      </w:pPr>
      <w:bookmarkStart w:id="36" w:name="_Toc16938529"/>
      <w:bookmarkStart w:id="37" w:name="_Toc513029213"/>
      <w:bookmarkStart w:id="38" w:name="_Toc120614216"/>
      <w:bookmarkStart w:id="39" w:name="_Toc20823285"/>
      <w:bookmarkStart w:id="40" w:name="_Toc462564072"/>
      <w:r>
        <w:rPr>
          <w:rFonts w:hint="default" w:ascii="Times New Roman" w:hAnsi="Times New Roman" w:cs="Times New Roman"/>
          <w:b/>
          <w:bCs/>
          <w:color w:val="auto"/>
          <w:kern w:val="0"/>
          <w:sz w:val="24"/>
        </w:rPr>
        <w:t>三、响应文件的编制</w:t>
      </w:r>
      <w:bookmarkEnd w:id="36"/>
      <w:bookmarkEnd w:id="37"/>
      <w:bookmarkEnd w:id="38"/>
      <w:bookmarkEnd w:id="39"/>
      <w:bookmarkEnd w:id="40"/>
    </w:p>
    <w:p>
      <w:pPr>
        <w:keepNext/>
        <w:adjustRightInd w:val="0"/>
        <w:snapToGrid w:val="0"/>
        <w:spacing w:line="460" w:lineRule="exact"/>
        <w:ind w:firstLine="480" w:firstLineChars="200"/>
        <w:rPr>
          <w:rFonts w:hint="default" w:ascii="Times New Roman" w:hAnsi="Times New Roman" w:cs="Times New Roman"/>
          <w:bCs/>
          <w:color w:val="auto"/>
          <w:kern w:val="0"/>
          <w:sz w:val="24"/>
        </w:rPr>
      </w:pPr>
      <w:bookmarkStart w:id="41" w:name="_Toc462564073"/>
      <w:bookmarkStart w:id="42" w:name="_Toc16938530"/>
      <w:bookmarkStart w:id="43" w:name="_Toc20823286"/>
      <w:bookmarkStart w:id="44" w:name="_Toc513029214"/>
      <w:r>
        <w:rPr>
          <w:rFonts w:hint="default" w:ascii="Times New Roman" w:hAnsi="Times New Roman" w:cs="Times New Roman"/>
          <w:color w:val="auto"/>
          <w:kern w:val="0"/>
          <w:sz w:val="24"/>
        </w:rPr>
        <w:t>1.响应文件的语言及度量衡单位</w:t>
      </w:r>
      <w:bookmarkEnd w:id="41"/>
      <w:bookmarkEnd w:id="42"/>
      <w:bookmarkEnd w:id="43"/>
      <w:bookmarkEnd w:id="44"/>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1.1</w:t>
      </w:r>
      <w:r>
        <w:rPr>
          <w:rFonts w:hint="default" w:ascii="Times New Roman" w:hAnsi="Times New Roman" w:cs="Times New Roman"/>
          <w:color w:val="auto"/>
          <w:sz w:val="24"/>
        </w:rPr>
        <w:t>供应商提交的响应文件以及供应商与采购人就有关的所有来往通知、函件和文件均应使用</w:t>
      </w:r>
      <w:r>
        <w:rPr>
          <w:rFonts w:hint="default" w:ascii="Times New Roman" w:hAnsi="Times New Roman" w:cs="Times New Roman"/>
          <w:bCs/>
          <w:color w:val="auto"/>
          <w:sz w:val="24"/>
        </w:rPr>
        <w:t>简体中文</w:t>
      </w:r>
      <w:r>
        <w:rPr>
          <w:rFonts w:hint="default" w:ascii="Times New Roman" w:hAnsi="Times New Roman" w:cs="Times New Roman"/>
          <w:color w:val="auto"/>
          <w:sz w:val="24"/>
        </w:rPr>
        <w:t>。</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1.2</w:t>
      </w:r>
      <w:r>
        <w:rPr>
          <w:rFonts w:hint="default" w:ascii="Times New Roman" w:hAnsi="Times New Roman" w:cs="Times New Roman"/>
          <w:color w:val="auto"/>
          <w:sz w:val="24"/>
        </w:rPr>
        <w:t xml:space="preserve"> 除技术性能另有规定外，响应文件所使用的度量衡单位，均须采用国家法定计量单位。</w:t>
      </w:r>
    </w:p>
    <w:p>
      <w:pPr>
        <w:keepNext/>
        <w:adjustRightInd w:val="0"/>
        <w:snapToGrid w:val="0"/>
        <w:spacing w:line="460" w:lineRule="exact"/>
        <w:ind w:firstLine="480" w:firstLineChars="200"/>
        <w:rPr>
          <w:rFonts w:hint="default" w:ascii="Times New Roman" w:hAnsi="Times New Roman" w:cs="Times New Roman"/>
          <w:b/>
          <w:bCs/>
          <w:color w:val="auto"/>
          <w:kern w:val="0"/>
          <w:sz w:val="24"/>
        </w:rPr>
      </w:pPr>
      <w:bookmarkStart w:id="45" w:name="_Toc513029215"/>
      <w:bookmarkStart w:id="46" w:name="_Toc20823287"/>
      <w:bookmarkStart w:id="47" w:name="_Toc16938531"/>
      <w:bookmarkStart w:id="48" w:name="_Toc462564074"/>
      <w:r>
        <w:rPr>
          <w:rFonts w:hint="default" w:ascii="Times New Roman" w:hAnsi="Times New Roman" w:cs="Times New Roman"/>
          <w:color w:val="auto"/>
          <w:kern w:val="0"/>
          <w:sz w:val="24"/>
        </w:rPr>
        <w:t>2.响应文件构成</w:t>
      </w:r>
      <w:bookmarkEnd w:id="45"/>
      <w:bookmarkEnd w:id="46"/>
      <w:bookmarkEnd w:id="47"/>
      <w:bookmarkEnd w:id="48"/>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2.1</w:t>
      </w:r>
      <w:r>
        <w:rPr>
          <w:rFonts w:hint="default" w:ascii="Times New Roman" w:hAnsi="Times New Roman" w:cs="Times New Roman"/>
          <w:color w:val="auto"/>
          <w:sz w:val="24"/>
        </w:rPr>
        <w:t xml:space="preserve"> 供应商编写的响应文件应包括资格审查证明材料文件、商务技术标文件、价格标文件。供应商按“第</w:t>
      </w:r>
      <w:r>
        <w:rPr>
          <w:rFonts w:hint="default" w:ascii="Times New Roman" w:hAnsi="Times New Roman" w:cs="Times New Roman"/>
          <w:color w:val="auto"/>
          <w:sz w:val="24"/>
          <w:lang w:val="en-US" w:eastAsia="zh-CN"/>
        </w:rPr>
        <w:t>六</w:t>
      </w:r>
      <w:r>
        <w:rPr>
          <w:rFonts w:hint="default" w:ascii="Times New Roman" w:hAnsi="Times New Roman" w:cs="Times New Roman"/>
          <w:color w:val="auto"/>
          <w:sz w:val="24"/>
        </w:rPr>
        <w:t>部分 响应文件组成”要求编写响应文件。</w:t>
      </w:r>
    </w:p>
    <w:p>
      <w:pPr>
        <w:keepNext/>
        <w:adjustRightInd w:val="0"/>
        <w:snapToGrid w:val="0"/>
        <w:spacing w:line="460" w:lineRule="exact"/>
        <w:ind w:firstLine="480" w:firstLineChars="200"/>
        <w:rPr>
          <w:rFonts w:hint="default" w:ascii="Times New Roman" w:hAnsi="Times New Roman" w:cs="Times New Roman"/>
          <w:b/>
          <w:bCs/>
          <w:color w:val="auto"/>
          <w:kern w:val="0"/>
          <w:sz w:val="24"/>
        </w:rPr>
      </w:pPr>
      <w:bookmarkStart w:id="49" w:name="_Hlt26670360"/>
      <w:bookmarkEnd w:id="49"/>
      <w:bookmarkStart w:id="50" w:name="_Hlt26668975"/>
      <w:bookmarkEnd w:id="50"/>
      <w:bookmarkStart w:id="51" w:name="_Hlt26954838"/>
      <w:bookmarkEnd w:id="51"/>
      <w:bookmarkStart w:id="52" w:name="_Toc49090511"/>
      <w:bookmarkStart w:id="53" w:name="_Toc14577360"/>
      <w:r>
        <w:rPr>
          <w:rFonts w:hint="default" w:ascii="Times New Roman" w:hAnsi="Times New Roman" w:cs="Times New Roman"/>
          <w:color w:val="auto"/>
          <w:kern w:val="0"/>
          <w:sz w:val="24"/>
        </w:rPr>
        <w:t>3.</w:t>
      </w:r>
      <w:bookmarkEnd w:id="52"/>
      <w:bookmarkEnd w:id="53"/>
      <w:r>
        <w:rPr>
          <w:rFonts w:hint="default" w:ascii="Times New Roman" w:hAnsi="Times New Roman" w:cs="Times New Roman"/>
          <w:color w:val="auto"/>
          <w:kern w:val="0"/>
          <w:sz w:val="24"/>
        </w:rPr>
        <w:t>投标响应有效期</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3.1投标响应有效期为规定的响应文件</w:t>
      </w:r>
      <w:r>
        <w:rPr>
          <w:rFonts w:hint="default" w:ascii="Times New Roman" w:hAnsi="Times New Roman" w:cs="Times New Roman"/>
          <w:color w:val="auto"/>
          <w:sz w:val="24"/>
        </w:rPr>
        <w:t>提交</w:t>
      </w:r>
      <w:r>
        <w:rPr>
          <w:rFonts w:hint="default" w:ascii="Times New Roman" w:hAnsi="Times New Roman" w:cs="Times New Roman"/>
          <w:bCs/>
          <w:color w:val="auto"/>
          <w:sz w:val="24"/>
        </w:rPr>
        <w:t>截止时间后</w:t>
      </w:r>
      <w:r>
        <w:rPr>
          <w:rFonts w:hint="default" w:ascii="Times New Roman" w:hAnsi="Times New Roman" w:cs="Times New Roman"/>
          <w:b/>
          <w:color w:val="auto"/>
          <w:sz w:val="24"/>
          <w:u w:val="single"/>
        </w:rPr>
        <w:t>六十（60）天</w:t>
      </w:r>
      <w:r>
        <w:rPr>
          <w:rFonts w:hint="default" w:ascii="Times New Roman" w:hAnsi="Times New Roman" w:cs="Times New Roman"/>
          <w:bCs/>
          <w:color w:val="auto"/>
          <w:sz w:val="24"/>
        </w:rPr>
        <w:t>。投标响应有效期比规定短的将被视为非实质性响应而予以拒绝。</w:t>
      </w:r>
    </w:p>
    <w:p>
      <w:pPr>
        <w:keepNext/>
        <w:adjustRightInd w:val="0"/>
        <w:snapToGrid w:val="0"/>
        <w:spacing w:line="460" w:lineRule="exact"/>
        <w:ind w:firstLine="480" w:firstLineChars="200"/>
        <w:rPr>
          <w:rFonts w:hint="default" w:ascii="Times New Roman" w:hAnsi="Times New Roman" w:cs="Times New Roman"/>
          <w:b/>
          <w:bCs/>
          <w:color w:val="auto"/>
          <w:kern w:val="0"/>
          <w:sz w:val="24"/>
        </w:rPr>
      </w:pPr>
      <w:r>
        <w:rPr>
          <w:rFonts w:hint="default" w:ascii="Times New Roman" w:hAnsi="Times New Roman" w:cs="Times New Roman"/>
          <w:color w:val="auto"/>
          <w:kern w:val="0"/>
          <w:sz w:val="24"/>
        </w:rPr>
        <w:t>4. 投标响应有效期的延长</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4.1在特殊情况下，采购人于原投标响应有效期满之前，可向投标供应商提出延长投标响应有效期的要求。这种要求与答复均应采用书面形式。供应商可以拒绝采购人的这一要求而放弃投标响应，同意延长投标响应有效期的供应商既不能要求也不允许修改其响应文件。</w:t>
      </w:r>
      <w:r>
        <w:rPr>
          <w:rFonts w:hint="default" w:ascii="Times New Roman" w:hAnsi="Times New Roman" w:cs="Times New Roman"/>
          <w:color w:val="auto"/>
          <w:sz w:val="24"/>
        </w:rPr>
        <w:t>受投标响应有效期约束的所有权利与义务均延长至新的有效期</w:t>
      </w:r>
      <w:r>
        <w:rPr>
          <w:rFonts w:hint="default" w:ascii="Times New Roman" w:hAnsi="Times New Roman" w:cs="Times New Roman"/>
          <w:bCs/>
          <w:color w:val="auto"/>
          <w:sz w:val="24"/>
        </w:rPr>
        <w:t>。</w:t>
      </w:r>
    </w:p>
    <w:p>
      <w:pPr>
        <w:keepNext/>
        <w:keepLines/>
        <w:adjustRightInd w:val="0"/>
        <w:snapToGrid w:val="0"/>
        <w:spacing w:line="460" w:lineRule="exact"/>
        <w:ind w:firstLine="482" w:firstLineChars="200"/>
        <w:outlineLvl w:val="1"/>
        <w:rPr>
          <w:rFonts w:hint="default" w:ascii="Times New Roman" w:hAnsi="Times New Roman" w:cs="Times New Roman"/>
          <w:b/>
          <w:bCs/>
          <w:color w:val="auto"/>
          <w:kern w:val="0"/>
          <w:sz w:val="24"/>
        </w:rPr>
      </w:pPr>
      <w:bookmarkStart w:id="54" w:name="_Hlt26954852"/>
      <w:bookmarkEnd w:id="54"/>
      <w:bookmarkStart w:id="55" w:name="_Hlt26954739"/>
      <w:bookmarkEnd w:id="55"/>
      <w:bookmarkStart w:id="56" w:name="_Toc16938540"/>
      <w:bookmarkStart w:id="57" w:name="_Toc20823296"/>
      <w:bookmarkStart w:id="58" w:name="_Toc513029224"/>
      <w:bookmarkStart w:id="59" w:name="_Toc120614217"/>
      <w:r>
        <w:rPr>
          <w:rFonts w:hint="default" w:ascii="Times New Roman" w:hAnsi="Times New Roman" w:cs="Times New Roman"/>
          <w:b/>
          <w:bCs/>
          <w:color w:val="auto"/>
          <w:kern w:val="0"/>
          <w:sz w:val="24"/>
        </w:rPr>
        <w:t>四、响应文件的提交</w:t>
      </w:r>
      <w:bookmarkEnd w:id="56"/>
      <w:bookmarkEnd w:id="57"/>
      <w:bookmarkEnd w:id="58"/>
      <w:bookmarkEnd w:id="59"/>
    </w:p>
    <w:p>
      <w:pPr>
        <w:keepNext/>
        <w:adjustRightInd w:val="0"/>
        <w:snapToGrid w:val="0"/>
        <w:spacing w:line="460" w:lineRule="exact"/>
        <w:ind w:firstLine="480" w:firstLineChars="200"/>
        <w:rPr>
          <w:rFonts w:hint="default" w:ascii="Times New Roman" w:hAnsi="Times New Roman" w:cs="Times New Roman"/>
          <w:b/>
          <w:bCs/>
          <w:color w:val="auto"/>
          <w:kern w:val="0"/>
          <w:sz w:val="24"/>
        </w:rPr>
      </w:pPr>
      <w:bookmarkStart w:id="60" w:name="_Toc462564084"/>
      <w:bookmarkStart w:id="61" w:name="_Toc20823297"/>
      <w:bookmarkStart w:id="62" w:name="_Toc16938541"/>
      <w:bookmarkStart w:id="63" w:name="_Toc513029225"/>
      <w:bookmarkStart w:id="64" w:name="_Toc513029226"/>
      <w:bookmarkStart w:id="65" w:name="_Toc16938542"/>
      <w:bookmarkStart w:id="66" w:name="_Toc20823298"/>
      <w:r>
        <w:rPr>
          <w:rFonts w:hint="default" w:ascii="Times New Roman" w:hAnsi="Times New Roman" w:cs="Times New Roman"/>
          <w:color w:val="auto"/>
          <w:kern w:val="0"/>
          <w:sz w:val="24"/>
        </w:rPr>
        <w:t>1.响应文件</w:t>
      </w:r>
      <w:bookmarkEnd w:id="60"/>
      <w:bookmarkEnd w:id="61"/>
      <w:bookmarkEnd w:id="62"/>
      <w:bookmarkEnd w:id="63"/>
      <w:r>
        <w:rPr>
          <w:rFonts w:hint="default" w:ascii="Times New Roman" w:hAnsi="Times New Roman" w:cs="Times New Roman"/>
          <w:color w:val="auto"/>
          <w:kern w:val="0"/>
          <w:sz w:val="24"/>
        </w:rPr>
        <w:t>的提交</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1.1</w:t>
      </w:r>
      <w:r>
        <w:rPr>
          <w:rFonts w:hint="default" w:ascii="Times New Roman" w:hAnsi="Times New Roman" w:cs="Times New Roman"/>
          <w:b/>
          <w:color w:val="auto"/>
          <w:sz w:val="24"/>
        </w:rPr>
        <w:t>响应文件三部分内容（资格审查文件、商务技术文件、价格文件）须分别单独密封，</w:t>
      </w:r>
      <w:r>
        <w:rPr>
          <w:rFonts w:hint="default" w:ascii="Times New Roman" w:hAnsi="Times New Roman" w:cs="Times New Roman"/>
          <w:b/>
          <w:color w:val="auto"/>
          <w:sz w:val="24"/>
          <w:lang w:val="zh-CN"/>
        </w:rPr>
        <w:t>并牢</w:t>
      </w:r>
      <w:r>
        <w:rPr>
          <w:rFonts w:hint="default" w:ascii="Times New Roman" w:hAnsi="Times New Roman" w:cs="Times New Roman"/>
          <w:b/>
          <w:color w:val="auto"/>
          <w:sz w:val="24"/>
        </w:rPr>
        <w:t>固装订成册，不得相互混淆。价格文件不得出现于其他响应文件中</w:t>
      </w:r>
      <w:r>
        <w:rPr>
          <w:rFonts w:hint="default" w:ascii="Times New Roman" w:hAnsi="Times New Roman" w:cs="Times New Roman"/>
          <w:bCs/>
          <w:color w:val="auto"/>
          <w:sz w:val="24"/>
        </w:rPr>
        <w:t>。</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1.2响应文件每一部分内容均须提供“一正、两副”纸质响应文件，并将正本、副本及图纸类等（如需提供图纸等其它资料的话）合并密封，统一装在一个密封袋或密封箱内（如有A3大小的图纸类，可单独密封）。</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1.3纸质响应文件须</w:t>
      </w:r>
      <w:r>
        <w:rPr>
          <w:rFonts w:hint="default" w:ascii="Times New Roman" w:hAnsi="Times New Roman" w:cs="Times New Roman"/>
          <w:bCs/>
          <w:color w:val="auto"/>
          <w:sz w:val="24"/>
          <w:lang w:val="zh-CN"/>
        </w:rPr>
        <w:t>采用A4纸（</w:t>
      </w:r>
      <w:r>
        <w:rPr>
          <w:rFonts w:hint="default" w:ascii="Times New Roman" w:hAnsi="Times New Roman" w:cs="Times New Roman"/>
          <w:bCs/>
          <w:color w:val="auto"/>
          <w:sz w:val="24"/>
        </w:rPr>
        <w:t>图纸等除外），正本须打印并由法定代表人或授权人签字并加盖单位印章。副本可复印，但须加盖单位印章。文件内容中不得行间插字、涂改、增删，如修补错漏处，须由响应文件签署人签字并加盖公章。</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1.4响应文件密封后封袋封面应标明响应文件项目名称、供应商名称等关键信息并加盖单位公章。</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2.响应文件截止日期</w:t>
      </w:r>
      <w:bookmarkEnd w:id="64"/>
      <w:bookmarkEnd w:id="65"/>
      <w:bookmarkEnd w:id="66"/>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2.1 供应商提交响应文件的时间不得迟于招标公告中规定的响应文件提交截止时间。</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供应商应充分考虑到交通路况、停车、疫情管控等风险因素，如因供应商自身原因造成的投标响应文件提交不成功由供应商自行承担全部责任。</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color w:val="auto"/>
          <w:sz w:val="24"/>
        </w:rPr>
        <w:t>2.2</w:t>
      </w:r>
      <w:r>
        <w:rPr>
          <w:rFonts w:hint="default" w:ascii="Times New Roman" w:hAnsi="Times New Roman" w:cs="Times New Roman"/>
          <w:bCs/>
          <w:color w:val="auto"/>
          <w:sz w:val="24"/>
        </w:rPr>
        <w:t xml:space="preserve"> 采购人可以按照规定，通过修改响应文件酌情延长响应文件提交截止日期，在此情况下，供应商的所有权利和义务以及供应商受制的截止日期均应以延长后新的截止日期为准。</w:t>
      </w:r>
    </w:p>
    <w:p>
      <w:pPr>
        <w:keepNext/>
        <w:adjustRightInd w:val="0"/>
        <w:snapToGrid w:val="0"/>
        <w:spacing w:line="460" w:lineRule="exact"/>
        <w:ind w:firstLine="480" w:firstLineChars="200"/>
        <w:rPr>
          <w:rFonts w:hint="default" w:ascii="Times New Roman" w:hAnsi="Times New Roman" w:cs="Times New Roman"/>
          <w:b/>
          <w:bCs/>
          <w:color w:val="auto"/>
          <w:kern w:val="0"/>
          <w:sz w:val="24"/>
        </w:rPr>
      </w:pPr>
      <w:bookmarkStart w:id="67" w:name="_Toc20823299"/>
      <w:bookmarkStart w:id="68" w:name="_Toc16938543"/>
      <w:bookmarkStart w:id="69" w:name="_Toc513029227"/>
      <w:r>
        <w:rPr>
          <w:rFonts w:hint="default" w:ascii="Times New Roman" w:hAnsi="Times New Roman" w:cs="Times New Roman"/>
          <w:color w:val="auto"/>
          <w:kern w:val="0"/>
          <w:sz w:val="24"/>
        </w:rPr>
        <w:t>3.响应文件</w:t>
      </w:r>
      <w:bookmarkEnd w:id="67"/>
      <w:bookmarkEnd w:id="68"/>
      <w:bookmarkEnd w:id="69"/>
      <w:r>
        <w:rPr>
          <w:rFonts w:hint="default" w:ascii="Times New Roman" w:hAnsi="Times New Roman" w:cs="Times New Roman"/>
          <w:color w:val="auto"/>
          <w:kern w:val="0"/>
          <w:sz w:val="24"/>
        </w:rPr>
        <w:t>的拒收</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3.1 采购人拒绝接收在其规定的响应文件提交截止时间后提交的任何响应文件。</w:t>
      </w:r>
    </w:p>
    <w:p>
      <w:pPr>
        <w:keepNext/>
        <w:adjustRightInd w:val="0"/>
        <w:snapToGrid w:val="0"/>
        <w:spacing w:line="460" w:lineRule="exact"/>
        <w:ind w:firstLine="480" w:firstLineChars="200"/>
        <w:rPr>
          <w:rFonts w:hint="default" w:ascii="Times New Roman" w:hAnsi="Times New Roman" w:cs="Times New Roman"/>
          <w:b/>
          <w:bCs/>
          <w:color w:val="auto"/>
          <w:kern w:val="0"/>
          <w:sz w:val="24"/>
        </w:rPr>
      </w:pPr>
      <w:bookmarkStart w:id="70" w:name="_Toc16938544"/>
      <w:bookmarkStart w:id="71" w:name="_Toc20823300"/>
      <w:bookmarkStart w:id="72" w:name="_Toc513029228"/>
      <w:r>
        <w:rPr>
          <w:rFonts w:hint="default" w:ascii="Times New Roman" w:hAnsi="Times New Roman" w:cs="Times New Roman"/>
          <w:color w:val="auto"/>
          <w:kern w:val="0"/>
          <w:sz w:val="24"/>
        </w:rPr>
        <w:t>4. 响应文件的撤回和修改</w:t>
      </w:r>
      <w:bookmarkEnd w:id="70"/>
      <w:bookmarkEnd w:id="71"/>
      <w:bookmarkEnd w:id="72"/>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4.1 响应文件的撤回</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4.1.1 响应文件的撤回</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供应商可在响应文件提交截止时间前，书面撤回其投标响应文件。</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4.1.2 供应商撤回投标响应文件，则认为其不再参与本项目公开招标活动。</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4.2 响应文件的修改</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在响应文件提交截止时间之后，供应商不得再对其提交的响应文件进行修改。</w:t>
      </w:r>
    </w:p>
    <w:p>
      <w:pPr>
        <w:adjustRightInd w:val="0"/>
        <w:snapToGrid w:val="0"/>
        <w:spacing w:line="460" w:lineRule="exact"/>
        <w:ind w:firstLine="482" w:firstLineChars="200"/>
        <w:outlineLvl w:val="1"/>
        <w:rPr>
          <w:rFonts w:hint="default" w:ascii="Times New Roman" w:hAnsi="Times New Roman" w:cs="Times New Roman"/>
          <w:b/>
          <w:bCs/>
          <w:color w:val="auto"/>
          <w:sz w:val="24"/>
        </w:rPr>
      </w:pPr>
      <w:bookmarkStart w:id="73" w:name="_Toc513029229"/>
      <w:bookmarkStart w:id="74" w:name="_Toc20823301"/>
      <w:bookmarkStart w:id="75" w:name="_Toc120614218"/>
      <w:bookmarkStart w:id="76" w:name="_Toc16938545"/>
      <w:r>
        <w:rPr>
          <w:rFonts w:hint="default" w:ascii="Times New Roman" w:hAnsi="Times New Roman" w:cs="Times New Roman"/>
          <w:b/>
          <w:bCs/>
          <w:color w:val="auto"/>
          <w:sz w:val="24"/>
        </w:rPr>
        <w:t>五</w:t>
      </w:r>
      <w:bookmarkEnd w:id="73"/>
      <w:bookmarkEnd w:id="74"/>
      <w:bookmarkEnd w:id="75"/>
      <w:bookmarkEnd w:id="76"/>
      <w:bookmarkStart w:id="77" w:name="_Toc16938546"/>
      <w:bookmarkStart w:id="78" w:name="_Toc20823302"/>
      <w:bookmarkStart w:id="79" w:name="_Toc513029230"/>
      <w:r>
        <w:rPr>
          <w:rFonts w:hint="default" w:ascii="Times New Roman" w:hAnsi="Times New Roman" w:cs="Times New Roman"/>
          <w:b/>
          <w:bCs/>
          <w:color w:val="auto"/>
          <w:sz w:val="24"/>
        </w:rPr>
        <w:t>、开标与评审</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1.开标仪式</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1.1采购人将在招标公告中规定的时间和地点组织公开招标开始仪式。供应商应当在招标公告中规定的时间和地点参加公开招标活动。</w:t>
      </w:r>
    </w:p>
    <w:p>
      <w:pPr>
        <w:adjustRightInd w:val="0"/>
        <w:snapToGrid w:val="0"/>
        <w:spacing w:line="460" w:lineRule="exact"/>
        <w:ind w:firstLine="480" w:firstLineChars="200"/>
        <w:rPr>
          <w:rFonts w:hint="default" w:ascii="Times New Roman" w:hAnsi="Times New Roman" w:cs="Times New Roman"/>
          <w:b/>
          <w:color w:val="auto"/>
          <w:sz w:val="24"/>
        </w:rPr>
      </w:pPr>
      <w:r>
        <w:rPr>
          <w:rFonts w:hint="default" w:ascii="Times New Roman" w:hAnsi="Times New Roman" w:cs="Times New Roman"/>
          <w:bCs/>
          <w:color w:val="auto"/>
          <w:sz w:val="24"/>
        </w:rPr>
        <w:t>1.2 公开招标活动的文件密封性检查工作</w:t>
      </w:r>
      <w:r>
        <w:rPr>
          <w:rFonts w:hint="default" w:ascii="Times New Roman" w:hAnsi="Times New Roman" w:cs="Times New Roman"/>
          <w:color w:val="auto"/>
          <w:sz w:val="24"/>
        </w:rPr>
        <w:t>由采购人组织。</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1.3供应商在投标过程中涉及到的招标文件密封性检查、中标结果确认等工作，按照采购人指引进行。</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2.评标委员会</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2.1</w:t>
      </w:r>
      <w:r>
        <w:rPr>
          <w:rFonts w:hint="default" w:ascii="Times New Roman" w:hAnsi="Times New Roman" w:cs="Times New Roman"/>
          <w:color w:val="auto"/>
          <w:sz w:val="24"/>
        </w:rPr>
        <w:t>开标后，采购人将立即组织评标委员会（以下简称评委会）进行评标。</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2.2</w:t>
      </w:r>
      <w:r>
        <w:rPr>
          <w:rFonts w:hint="default" w:ascii="Times New Roman" w:hAnsi="Times New Roman" w:cs="Times New Roman"/>
          <w:color w:val="auto"/>
          <w:sz w:val="24"/>
        </w:rPr>
        <w:t>评委会由有关技术、经济等方面的专家组成，且人员构成符合招标有关规定。</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2.3</w:t>
      </w:r>
      <w:r>
        <w:rPr>
          <w:rFonts w:hint="default" w:ascii="Times New Roman" w:hAnsi="Times New Roman" w:cs="Times New Roman"/>
          <w:color w:val="auto"/>
          <w:sz w:val="24"/>
        </w:rPr>
        <w:t>评委会独立工作，负责评审所有投标文件并推荐中标候选人。</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 评审过程的保密与公正</w:t>
      </w:r>
    </w:p>
    <w:p>
      <w:pPr>
        <w:tabs>
          <w:tab w:val="left" w:pos="900"/>
        </w:tabs>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3.1</w:t>
      </w:r>
      <w:r>
        <w:rPr>
          <w:rFonts w:hint="default" w:ascii="Times New Roman" w:hAnsi="Times New Roman" w:cs="Times New Roman"/>
          <w:color w:val="auto"/>
          <w:sz w:val="24"/>
        </w:rPr>
        <w:t>公开开标后，直至向中标的投标人授予合同时止，凡是与审查、澄清、评价和比较投标的有关资料以及授标建议等，采购人、评委均不得向投标人或与评标无关的其他人员透露。</w:t>
      </w:r>
    </w:p>
    <w:p>
      <w:pPr>
        <w:tabs>
          <w:tab w:val="left" w:pos="900"/>
        </w:tabs>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3.2</w:t>
      </w:r>
      <w:r>
        <w:rPr>
          <w:rFonts w:hint="default" w:ascii="Times New Roman" w:hAnsi="Times New Roman" w:cs="Times New Roman"/>
          <w:color w:val="auto"/>
          <w:sz w:val="24"/>
        </w:rPr>
        <w:t>在评标过程中，投标人不得以任何行为影响评标过程，否则其投标文件将被作为无效投标文件。</w:t>
      </w:r>
    </w:p>
    <w:p>
      <w:pPr>
        <w:tabs>
          <w:tab w:val="left" w:pos="900"/>
        </w:tabs>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3.3</w:t>
      </w:r>
      <w:r>
        <w:rPr>
          <w:rFonts w:hint="default" w:ascii="Times New Roman" w:hAnsi="Times New Roman" w:cs="Times New Roman"/>
          <w:color w:val="auto"/>
          <w:sz w:val="24"/>
        </w:rPr>
        <w:t>在评标期间，将设专门人员与投标人联系。</w:t>
      </w:r>
    </w:p>
    <w:p>
      <w:pPr>
        <w:tabs>
          <w:tab w:val="left" w:pos="900"/>
        </w:tabs>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3.4</w:t>
      </w:r>
      <w:r>
        <w:rPr>
          <w:rFonts w:hint="default" w:ascii="Times New Roman" w:hAnsi="Times New Roman" w:cs="Times New Roman"/>
          <w:color w:val="auto"/>
          <w:sz w:val="24"/>
        </w:rPr>
        <w:t>评标委员会不得向落标的投标人解释未中标原因，也不公布评标过程中的相关细节。</w:t>
      </w:r>
    </w:p>
    <w:p>
      <w:pPr>
        <w:tabs>
          <w:tab w:val="left" w:pos="900"/>
        </w:tabs>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4.评审过程的澄清</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4.1评标期间，为有助于对投标文件的审查、评价和比较，评委会有权以书面形式要求投标人对其投标文件进行澄清，但并非对每个投标人都作澄清要求。</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4.2到评委会澄清要求的投标人应派人按评委会通知的时间和地点做出书面澄清，书面澄清的内容须由投标人法人或授权代表签署，并作为投标文件的补充部分，但投标的价格和实质性的内容不得做任何更改。</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4.3接到评委会澄清要求的投标人如未按规定做出澄清，其风险由投标人自行承担。</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5.对投标响应文件的初审</w:t>
      </w:r>
    </w:p>
    <w:p>
      <w:pPr>
        <w:tabs>
          <w:tab w:val="left" w:pos="6555"/>
          <w:tab w:val="right" w:pos="8306"/>
        </w:tabs>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color w:val="auto"/>
          <w:sz w:val="24"/>
        </w:rPr>
        <w:t>5.1</w:t>
      </w:r>
      <w:r>
        <w:rPr>
          <w:rFonts w:hint="default" w:ascii="Times New Roman" w:hAnsi="Times New Roman" w:cs="Times New Roman"/>
          <w:bCs/>
          <w:color w:val="auto"/>
          <w:sz w:val="24"/>
        </w:rPr>
        <w:t>投标文件初审分为资格性检查和符合性检查。</w:t>
      </w:r>
    </w:p>
    <w:p>
      <w:pPr>
        <w:tabs>
          <w:tab w:val="left" w:pos="6555"/>
          <w:tab w:val="right" w:pos="8306"/>
        </w:tabs>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资格性检查：依据法律法规和招标文件的规定，对投标文件中的资格证明文件进行审查，以确定投标供应商是否具备投标资格。</w:t>
      </w:r>
    </w:p>
    <w:p>
      <w:pPr>
        <w:tabs>
          <w:tab w:val="left" w:pos="6555"/>
          <w:tab w:val="right" w:pos="8306"/>
        </w:tabs>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凡在投标截止时间节点，已被“信用中国”网站列入信用记录失信被执行人、重大税收违法案件当事人名单、政府采购严重违法失信行为记录名单，将拒绝其参加招标活动。</w:t>
      </w:r>
    </w:p>
    <w:p>
      <w:pPr>
        <w:tabs>
          <w:tab w:val="left" w:pos="6555"/>
          <w:tab w:val="right" w:pos="8306"/>
        </w:tabs>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符合性检查：依据招标文件的规定，从投标文件的有效性、完整性和对招标文件的响应程度进行审查，以确定是否对招标文件的实质性要求作出响应。</w:t>
      </w:r>
    </w:p>
    <w:p>
      <w:pPr>
        <w:tabs>
          <w:tab w:val="left" w:pos="6555"/>
          <w:tab w:val="right" w:pos="8306"/>
        </w:tabs>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color w:val="auto"/>
          <w:sz w:val="24"/>
        </w:rPr>
        <w:t>5.2</w:t>
      </w:r>
      <w:r>
        <w:rPr>
          <w:rFonts w:hint="default" w:ascii="Times New Roman" w:hAnsi="Times New Roman" w:cs="Times New Roman"/>
          <w:bCs/>
          <w:color w:val="auto"/>
          <w:sz w:val="24"/>
        </w:rPr>
        <w:t>在详细评标之前，评委会将首先审查每份投标文件是否实质性响应了招标文件的要求。实质性响应的投标应该是与招标文件要求的全部条款、条件和规格相符，没有重大偏离或保留的投标。</w:t>
      </w:r>
    </w:p>
    <w:p>
      <w:pPr>
        <w:tabs>
          <w:tab w:val="left" w:pos="6555"/>
          <w:tab w:val="right" w:pos="8306"/>
        </w:tabs>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评委决定投标文件的响应性只根据投标文件本身的内容，而不寻求外部的证据。</w:t>
      </w:r>
    </w:p>
    <w:p>
      <w:pPr>
        <w:tabs>
          <w:tab w:val="left" w:pos="6555"/>
          <w:tab w:val="right" w:pos="8306"/>
        </w:tabs>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color w:val="auto"/>
          <w:sz w:val="24"/>
        </w:rPr>
        <w:t>5.3</w:t>
      </w:r>
      <w:r>
        <w:rPr>
          <w:rFonts w:hint="default" w:ascii="Times New Roman" w:hAnsi="Times New Roman" w:cs="Times New Roman"/>
          <w:bCs/>
          <w:color w:val="auto"/>
          <w:sz w:val="24"/>
        </w:rPr>
        <w:t>如果投标文件实质上没有响应招标文件的要求，评委会将予以拒绝，投标人不得通过修改或撤销不合要求的偏离或保留而使其投标成为实质性响应的投标。</w:t>
      </w:r>
    </w:p>
    <w:p>
      <w:pPr>
        <w:tabs>
          <w:tab w:val="left" w:pos="6555"/>
          <w:tab w:val="right" w:pos="8306"/>
        </w:tabs>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color w:val="auto"/>
          <w:sz w:val="24"/>
        </w:rPr>
        <w:t>5.4</w:t>
      </w:r>
      <w:r>
        <w:rPr>
          <w:rFonts w:hint="default" w:ascii="Times New Roman" w:hAnsi="Times New Roman" w:cs="Times New Roman"/>
          <w:bCs/>
          <w:color w:val="auto"/>
          <w:sz w:val="24"/>
        </w:rPr>
        <w:t>评委会将对确定为实质性响应的投标进行进一步审核，对投标文件中大小写金额不一致等问题的评审原则如下：</w:t>
      </w:r>
    </w:p>
    <w:p>
      <w:pPr>
        <w:tabs>
          <w:tab w:val="left" w:pos="6555"/>
          <w:tab w:val="right" w:pos="8306"/>
        </w:tabs>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tabs>
          <w:tab w:val="left" w:pos="6555"/>
          <w:tab w:val="right" w:pos="8306"/>
        </w:tabs>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color w:val="auto"/>
          <w:sz w:val="24"/>
        </w:rPr>
        <w:t>5.5</w:t>
      </w:r>
      <w:r>
        <w:rPr>
          <w:rFonts w:hint="default" w:ascii="Times New Roman" w:hAnsi="Times New Roman" w:cs="Times New Roman"/>
          <w:bCs/>
          <w:color w:val="auto"/>
          <w:sz w:val="24"/>
        </w:rPr>
        <w:t>评委会将按上述修正错误的方法调整投标文件中的投标报价，调整后的价格应对投标人具有约束力。如果投标人不接受修正后的价格，则其投标将被拒绝。</w:t>
      </w:r>
    </w:p>
    <w:p>
      <w:pPr>
        <w:tabs>
          <w:tab w:val="left" w:pos="6555"/>
          <w:tab w:val="right" w:pos="8306"/>
        </w:tabs>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color w:val="auto"/>
          <w:sz w:val="24"/>
        </w:rPr>
        <w:t>5.6</w:t>
      </w:r>
      <w:r>
        <w:rPr>
          <w:rFonts w:hint="default" w:ascii="Times New Roman" w:hAnsi="Times New Roman" w:cs="Times New Roman"/>
          <w:bCs/>
          <w:color w:val="auto"/>
          <w:sz w:val="24"/>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出投标文件的范围或者改变投标文件的实质性内容。</w:t>
      </w:r>
    </w:p>
    <w:p>
      <w:pPr>
        <w:tabs>
          <w:tab w:val="left" w:pos="6555"/>
          <w:tab w:val="right" w:pos="8306"/>
        </w:tabs>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6. 被认定为未实质性响应招标文件的响应文件的情形。</w:t>
      </w:r>
    </w:p>
    <w:p>
      <w:pPr>
        <w:tabs>
          <w:tab w:val="left" w:pos="6555"/>
          <w:tab w:val="right" w:pos="8306"/>
        </w:tabs>
        <w:adjustRightInd w:val="0"/>
        <w:snapToGrid w:val="0"/>
        <w:spacing w:line="460" w:lineRule="exact"/>
        <w:ind w:firstLine="480" w:firstLineChars="200"/>
        <w:rPr>
          <w:rFonts w:hint="default" w:ascii="Times New Roman" w:hAnsi="Times New Roman" w:cs="Times New Roman"/>
          <w:b/>
          <w:color w:val="auto"/>
          <w:sz w:val="24"/>
        </w:rPr>
      </w:pPr>
      <w:r>
        <w:rPr>
          <w:rFonts w:hint="default" w:ascii="Times New Roman" w:hAnsi="Times New Roman" w:cs="Times New Roman"/>
          <w:bCs/>
          <w:color w:val="auto"/>
          <w:sz w:val="24"/>
        </w:rPr>
        <w:t>6.1出现下列情形之一的，作无效响应处理。</w:t>
      </w:r>
      <w:r>
        <w:rPr>
          <w:rFonts w:hint="default" w:ascii="Times New Roman" w:hAnsi="Times New Roman" w:cs="Times New Roman"/>
          <w:bCs/>
          <w:color w:val="auto"/>
          <w:sz w:val="24"/>
        </w:rPr>
        <w:tab/>
      </w:r>
      <w:r>
        <w:rPr>
          <w:rFonts w:hint="default" w:ascii="Times New Roman" w:hAnsi="Times New Roman" w:cs="Times New Roman"/>
          <w:b/>
          <w:color w:val="auto"/>
          <w:sz w:val="24"/>
        </w:rPr>
        <w:tab/>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6.1.1供应商在规定的时间内未成功提交投标响应文件的。</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6.1.2未完整提交响应文件的。</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6.1.3同一供应商提交两个（含两个）以上不同的响应报价的。</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 xml:space="preserve">6.1.4不具备招标文件中规定的资格要求的。 </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 xml:space="preserve">6.1.5响应报价超过了采购预算或最高限价的。 </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6.1.6未通过符合性检查的。</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6.1.7不符合法律、法规和招标文件中规定的其他实质性要求的。</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6.1.8供应商被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6.1.9 响应文件含有采购人不能接受的附加条件的。</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6.1.10评标委员会认为供应商的报价明显低于其他通过符合性审查供应商的报价，有可能影响产品质量或者不能诚信履约的，将要求其在合理的时间内提供说明，必要时提交相关证明材料；供应商不能证明其报价合理性的，评标委员会应当将其作为无效响应处理。</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6.1.11响应文件未按照采购文件要求盖章、密封的。</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6.1.12投标人的商务技术部分得分相差悬殊，评标委员会认为得分畸低者没有实质性响应的。</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6.1.13其他法律、法规及本招标文件规定的属无效响应的情形。</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6.2出现下列情形之一的，采购失败。</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6.2.1符合条件的供应商或者对招标文件作实质响应的供应商不足3家的；</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6.2.2出现影响采购公正的违法违规行为的；</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6.2.3因重大变故，采购任务取消的。</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6.2.4评标委员会认定招标文件存在歧义、重大缺陷导致评审工作无法进行。</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6.3 响应</w:t>
      </w:r>
      <w:r>
        <w:rPr>
          <w:rFonts w:hint="default" w:ascii="Times New Roman" w:hAnsi="Times New Roman" w:cs="Times New Roman"/>
          <w:color w:val="auto"/>
          <w:sz w:val="24"/>
        </w:rPr>
        <w:t>文件提交</w:t>
      </w:r>
      <w:r>
        <w:rPr>
          <w:rFonts w:hint="default" w:ascii="Times New Roman" w:hAnsi="Times New Roman" w:cs="Times New Roman"/>
          <w:bCs/>
          <w:color w:val="auto"/>
          <w:sz w:val="24"/>
        </w:rPr>
        <w:t>截止时间结束后参加投标的供应商不足三家的处理：</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6.3.1如出现响应</w:t>
      </w:r>
      <w:r>
        <w:rPr>
          <w:rFonts w:hint="default" w:ascii="Times New Roman" w:hAnsi="Times New Roman" w:cs="Times New Roman"/>
          <w:color w:val="auto"/>
          <w:sz w:val="24"/>
        </w:rPr>
        <w:t>文件提交</w:t>
      </w:r>
      <w:r>
        <w:rPr>
          <w:rFonts w:hint="default" w:ascii="Times New Roman" w:hAnsi="Times New Roman" w:cs="Times New Roman"/>
          <w:bCs/>
          <w:color w:val="auto"/>
          <w:sz w:val="24"/>
        </w:rPr>
        <w:t>截止时间结束后参加投标的供应商或者在评审期间对招标文件做出实质响应的供应商不足三家情况，按政府采购相关规定执行。</w:t>
      </w:r>
      <w:bookmarkEnd w:id="77"/>
      <w:bookmarkEnd w:id="78"/>
      <w:bookmarkEnd w:id="79"/>
      <w:bookmarkStart w:id="80" w:name="_Toc120614219"/>
    </w:p>
    <w:p>
      <w:pPr>
        <w:adjustRightInd w:val="0"/>
        <w:snapToGrid w:val="0"/>
        <w:spacing w:line="460" w:lineRule="exact"/>
        <w:ind w:firstLine="482" w:firstLineChars="200"/>
        <w:outlineLvl w:val="1"/>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六</w:t>
      </w:r>
      <w:bookmarkEnd w:id="80"/>
      <w:r>
        <w:rPr>
          <w:rFonts w:hint="default" w:ascii="Times New Roman" w:hAnsi="Times New Roman" w:cs="Times New Roman"/>
          <w:b/>
          <w:bCs/>
          <w:color w:val="auto"/>
          <w:kern w:val="0"/>
          <w:sz w:val="24"/>
        </w:rPr>
        <w:t>、确定中标单位</w:t>
      </w:r>
      <w:bookmarkStart w:id="81" w:name="_Toc200451960"/>
    </w:p>
    <w:p>
      <w:pPr>
        <w:adjustRightInd w:val="0"/>
        <w:snapToGrid w:val="0"/>
        <w:spacing w:line="46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1、评委会根据本招标文件规定评分办法与评分标准评出中标人。</w:t>
      </w:r>
    </w:p>
    <w:p>
      <w:pPr>
        <w:adjustRightInd w:val="0"/>
        <w:snapToGrid w:val="0"/>
        <w:spacing w:line="46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2、采购人将在“南通市农业农村局网”发布中标公告，公告期限为1个工作日。</w:t>
      </w:r>
    </w:p>
    <w:p>
      <w:pPr>
        <w:adjustRightInd w:val="0"/>
        <w:snapToGrid w:val="0"/>
        <w:spacing w:line="46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3、若有充分证据证明，中标人出现下列情况之一的，一经查实，将被取消中标资格：</w:t>
      </w:r>
    </w:p>
    <w:p>
      <w:pPr>
        <w:adjustRightInd w:val="0"/>
        <w:snapToGrid w:val="0"/>
        <w:spacing w:line="46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3.1提供虚假材料谋取中标的；</w:t>
      </w:r>
    </w:p>
    <w:p>
      <w:pPr>
        <w:adjustRightInd w:val="0"/>
        <w:snapToGrid w:val="0"/>
        <w:spacing w:line="46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3.2向采购人行贿或者提供其他不正当利益的；</w:t>
      </w:r>
    </w:p>
    <w:p>
      <w:pPr>
        <w:adjustRightInd w:val="0"/>
        <w:snapToGrid w:val="0"/>
        <w:spacing w:line="46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3.3恶意竞争，投标总报价明显低于其自身合理成本且又无法提供证明的；</w:t>
      </w:r>
    </w:p>
    <w:p>
      <w:pPr>
        <w:adjustRightInd w:val="0"/>
        <w:snapToGrid w:val="0"/>
        <w:spacing w:line="46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3.4属于本文件规定的无效条件，但在评标过程中又未被评委会发现的；</w:t>
      </w:r>
    </w:p>
    <w:p>
      <w:pPr>
        <w:adjustRightInd w:val="0"/>
        <w:snapToGrid w:val="0"/>
        <w:spacing w:line="46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3.5与采购人或者其他供应商恶意串通的；</w:t>
      </w:r>
    </w:p>
    <w:p>
      <w:pPr>
        <w:adjustRightInd w:val="0"/>
        <w:snapToGrid w:val="0"/>
        <w:spacing w:line="46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3.6采取不正当手段诋毁、排挤其他供应商的；</w:t>
      </w:r>
    </w:p>
    <w:p>
      <w:pPr>
        <w:adjustRightInd w:val="0"/>
        <w:snapToGrid w:val="0"/>
        <w:spacing w:line="46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3.7不符合法律、法规的规定的。</w:t>
      </w:r>
    </w:p>
    <w:p>
      <w:pPr>
        <w:keepNext/>
        <w:adjustRightInd w:val="0"/>
        <w:snapToGrid w:val="0"/>
        <w:spacing w:line="46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4、有下列情形之一的，属于恶意串通：</w:t>
      </w:r>
    </w:p>
    <w:p>
      <w:pPr>
        <w:keepNext/>
        <w:adjustRightInd w:val="0"/>
        <w:snapToGrid w:val="0"/>
        <w:spacing w:line="46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4.1供应商直接或者间接从采购人处获得其他供应商的相关情况并修改其投标文件或者响应文件；</w:t>
      </w:r>
    </w:p>
    <w:p>
      <w:pPr>
        <w:keepNext/>
        <w:adjustRightInd w:val="0"/>
        <w:snapToGrid w:val="0"/>
        <w:spacing w:line="46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4.2供应商按照采购人的授意撤换、修改投标文件或者响应文件；</w:t>
      </w:r>
    </w:p>
    <w:p>
      <w:pPr>
        <w:keepNext/>
        <w:adjustRightInd w:val="0"/>
        <w:snapToGrid w:val="0"/>
        <w:spacing w:line="46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4.3供应商之间协商报价、技术方案等投标文件或者响应文件的实质性内容；</w:t>
      </w:r>
    </w:p>
    <w:p>
      <w:pPr>
        <w:keepNext/>
        <w:adjustRightInd w:val="0"/>
        <w:snapToGrid w:val="0"/>
        <w:spacing w:line="46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4.4属于同一集团、协会、商会等组织成员的供应商按照该组织要求协同参加采购活动；</w:t>
      </w:r>
    </w:p>
    <w:p>
      <w:pPr>
        <w:keepNext/>
        <w:adjustRightInd w:val="0"/>
        <w:snapToGrid w:val="0"/>
        <w:spacing w:line="46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4.5供应商之间事先约定由某一特定供应商中标、成交；</w:t>
      </w:r>
    </w:p>
    <w:p>
      <w:pPr>
        <w:keepNext/>
        <w:adjustRightInd w:val="0"/>
        <w:snapToGrid w:val="0"/>
        <w:spacing w:line="46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4.6供应商之间商定部分供应商放弃参加采购活动或者放弃中标、成交；</w:t>
      </w:r>
    </w:p>
    <w:p>
      <w:pPr>
        <w:keepNext/>
        <w:adjustRightInd w:val="0"/>
        <w:snapToGrid w:val="0"/>
        <w:spacing w:line="46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4.7供应商与采购人或之间、供应商相互之间，为谋求特定供应商中标、成交或者排斥其他供应商的其他串通行为。</w:t>
      </w:r>
    </w:p>
    <w:p>
      <w:pPr>
        <w:keepNext/>
        <w:adjustRightInd w:val="0"/>
        <w:snapToGrid w:val="0"/>
        <w:spacing w:line="460" w:lineRule="exact"/>
        <w:ind w:firstLine="480" w:firstLineChars="200"/>
        <w:rPr>
          <w:rFonts w:hint="default" w:ascii="Times New Roman" w:hAnsi="Times New Roman" w:cs="Times New Roman"/>
          <w:b/>
          <w:color w:val="auto"/>
          <w:kern w:val="0"/>
          <w:sz w:val="24"/>
        </w:rPr>
      </w:pPr>
      <w:r>
        <w:rPr>
          <w:rFonts w:hint="default" w:ascii="Times New Roman" w:hAnsi="Times New Roman" w:cs="Times New Roman"/>
          <w:color w:val="auto"/>
          <w:kern w:val="0"/>
          <w:sz w:val="24"/>
        </w:rPr>
        <w:t>6.质疑处理</w:t>
      </w:r>
      <w:bookmarkEnd w:id="81"/>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6.1 提出质疑的供应商应当是参与所质疑项目采购活动的供应商。潜在供应商依法获取其可质疑的招标文件的，可以对招标文件提出质疑。</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6.2供应商认为招标文件、采购过程和采购结果使自己的权益受到损害的，可以在知道或应知其权益受到损害之日起七个工作日内，以书面形式向采购人提出质疑。上述应知其权益受到损害之日，是指：</w:t>
      </w:r>
    </w:p>
    <w:p>
      <w:pPr>
        <w:adjustRightInd w:val="0"/>
        <w:snapToGrid w:val="0"/>
        <w:spacing w:line="46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sz w:val="24"/>
        </w:rPr>
        <w:t>6.2.1</w:t>
      </w:r>
      <w:r>
        <w:rPr>
          <w:rFonts w:hint="default" w:ascii="Times New Roman" w:hAnsi="Times New Roman" w:cs="Times New Roman"/>
          <w:color w:val="auto"/>
          <w:kern w:val="0"/>
          <w:sz w:val="24"/>
        </w:rPr>
        <w:t>对可以质疑的招标文件提出质疑的，为收到招标文件之日或者招标文件公告期限届满之日；</w:t>
      </w:r>
    </w:p>
    <w:p>
      <w:pPr>
        <w:adjustRightInd w:val="0"/>
        <w:snapToGrid w:val="0"/>
        <w:spacing w:line="46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sz w:val="24"/>
        </w:rPr>
        <w:t>6.2.2</w:t>
      </w:r>
      <w:r>
        <w:rPr>
          <w:rFonts w:hint="default" w:ascii="Times New Roman" w:hAnsi="Times New Roman" w:cs="Times New Roman"/>
          <w:color w:val="auto"/>
          <w:kern w:val="0"/>
          <w:sz w:val="24"/>
        </w:rPr>
        <w:t>对采购过程提出质疑的，为各采购程序环节结束之日；</w:t>
      </w:r>
    </w:p>
    <w:p>
      <w:pPr>
        <w:adjustRightInd w:val="0"/>
        <w:snapToGrid w:val="0"/>
        <w:spacing w:line="46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sz w:val="24"/>
        </w:rPr>
        <w:t>6.2.3</w:t>
      </w:r>
      <w:r>
        <w:rPr>
          <w:rFonts w:hint="default" w:ascii="Times New Roman" w:hAnsi="Times New Roman" w:cs="Times New Roman"/>
          <w:color w:val="auto"/>
          <w:kern w:val="0"/>
          <w:sz w:val="24"/>
        </w:rPr>
        <w:t>对中标结果提出质疑的，为中标结果公告期限届满之日。</w:t>
      </w:r>
    </w:p>
    <w:p>
      <w:pPr>
        <w:adjustRightInd w:val="0"/>
        <w:snapToGrid w:val="0"/>
        <w:spacing w:line="46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供应商应当在法定质疑期内一次性提出针对同一采购程序环节的质疑。</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6.3质疑函必须按照本招标文件中《质疑函范本》要求的格式和内容进行填写。供应商如组成联合体参加投标，则《质疑函范本》中要求签字、盖章、加盖公章之处，联合体各方均须按要求签字、盖章、加盖公章。</w:t>
      </w:r>
    </w:p>
    <w:p>
      <w:pPr>
        <w:adjustRightInd w:val="0"/>
        <w:snapToGrid w:val="0"/>
        <w:spacing w:line="460" w:lineRule="exact"/>
        <w:ind w:firstLine="480" w:firstLineChars="200"/>
        <w:rPr>
          <w:rFonts w:hint="default" w:ascii="Times New Roman" w:hAnsi="Times New Roman" w:cs="Times New Roman"/>
          <w:b/>
          <w:color w:val="auto"/>
          <w:sz w:val="24"/>
        </w:rPr>
      </w:pPr>
      <w:r>
        <w:rPr>
          <w:rFonts w:hint="default" w:ascii="Times New Roman" w:hAnsi="Times New Roman" w:cs="Times New Roman"/>
          <w:color w:val="auto"/>
          <w:sz w:val="24"/>
        </w:rPr>
        <w:t>6.4对采购方式、招标文件中项目需求、供应商资格条件、评审方法和评审标准、资格审查结果等应当由采购人答复的质疑，请向采购人提出，由采购人负责答复。</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6.5 以下情形的质疑不予受理</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6.5.1 内容不符合《政府采购质疑和投诉办法》第十二条规定的质疑。</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6.5.2 超出政府采购法定期限的质疑。</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6.5.3 未参加公开招标活动的供应商或在公开招标活动中自身权益未受到损害的供应商所提出的质疑。</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6.5.4供应商组成联合体参加投标，联合体中任何一方或多方未按要求签字、盖章、加盖公章的质疑。</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pPr>
        <w:keepNext/>
        <w:adjustRightInd w:val="0"/>
        <w:snapToGrid w:val="0"/>
        <w:spacing w:line="460" w:lineRule="exact"/>
        <w:ind w:firstLine="480" w:firstLineChars="200"/>
        <w:rPr>
          <w:rFonts w:hint="default" w:ascii="Times New Roman" w:hAnsi="Times New Roman" w:cs="Times New Roman"/>
          <w:b/>
          <w:color w:val="auto"/>
          <w:kern w:val="0"/>
          <w:sz w:val="24"/>
        </w:rPr>
      </w:pPr>
      <w:r>
        <w:rPr>
          <w:rFonts w:hint="default" w:ascii="Times New Roman" w:hAnsi="Times New Roman" w:cs="Times New Roman"/>
          <w:color w:val="auto"/>
          <w:kern w:val="0"/>
          <w:sz w:val="24"/>
        </w:rPr>
        <w:t>7．中标通知书</w:t>
      </w:r>
    </w:p>
    <w:p>
      <w:pPr>
        <w:keepNext/>
        <w:keepLines/>
        <w:adjustRightInd w:val="0"/>
        <w:snapToGrid w:val="0"/>
        <w:spacing w:line="460" w:lineRule="exact"/>
        <w:ind w:firstLine="480" w:firstLineChars="200"/>
        <w:rPr>
          <w:rFonts w:hint="default" w:ascii="Times New Roman" w:hAnsi="Times New Roman" w:cs="Times New Roman"/>
          <w:color w:val="auto"/>
          <w:sz w:val="24"/>
        </w:rPr>
      </w:pPr>
      <w:bookmarkStart w:id="82" w:name="_Toc120614220"/>
      <w:bookmarkStart w:id="83" w:name="_Toc20823308"/>
      <w:bookmarkStart w:id="84" w:name="_Toc513029236"/>
      <w:bookmarkStart w:id="85" w:name="_Toc16938552"/>
      <w:r>
        <w:rPr>
          <w:rFonts w:hint="default" w:ascii="Times New Roman" w:hAnsi="Times New Roman" w:cs="Times New Roman"/>
          <w:color w:val="auto"/>
          <w:sz w:val="24"/>
        </w:rPr>
        <w:t>7.1中标结果确定后，采购人将向中标供应商发出中标通知书。</w:t>
      </w:r>
    </w:p>
    <w:p>
      <w:pPr>
        <w:keepNext/>
        <w:keepLines/>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7.2中标通知书将是合同的一个组成部分。对采购人和中标供应商均具有法律效力。中标通知书发出后，采购人改变中标结果的，或者中标供应商放弃中标项目的，应当依法承担法律责任。</w:t>
      </w:r>
    </w:p>
    <w:p>
      <w:pPr>
        <w:keepNext/>
        <w:keepLines/>
        <w:adjustRightInd w:val="0"/>
        <w:snapToGrid w:val="0"/>
        <w:spacing w:line="460" w:lineRule="exact"/>
        <w:ind w:firstLine="482" w:firstLineChars="200"/>
        <w:outlineLvl w:val="1"/>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七、授予合同</w:t>
      </w:r>
      <w:bookmarkEnd w:id="82"/>
    </w:p>
    <w:bookmarkEnd w:id="83"/>
    <w:bookmarkEnd w:id="84"/>
    <w:bookmarkEnd w:id="85"/>
    <w:p>
      <w:pPr>
        <w:keepNext/>
        <w:adjustRightInd w:val="0"/>
        <w:snapToGrid w:val="0"/>
        <w:spacing w:line="460" w:lineRule="exact"/>
        <w:ind w:firstLine="480" w:firstLineChars="200"/>
        <w:rPr>
          <w:rFonts w:hint="default" w:ascii="Times New Roman" w:hAnsi="Times New Roman" w:cs="Times New Roman"/>
          <w:b/>
          <w:color w:val="auto"/>
          <w:kern w:val="0"/>
          <w:sz w:val="24"/>
        </w:rPr>
      </w:pPr>
      <w:bookmarkStart w:id="86" w:name="_Toc20823309"/>
      <w:bookmarkStart w:id="87" w:name="_Toc16938553"/>
      <w:bookmarkStart w:id="88" w:name="_Toc513029237"/>
      <w:r>
        <w:rPr>
          <w:rFonts w:hint="default" w:ascii="Times New Roman" w:hAnsi="Times New Roman" w:cs="Times New Roman"/>
          <w:color w:val="auto"/>
          <w:kern w:val="0"/>
          <w:sz w:val="24"/>
        </w:rPr>
        <w:t>1.签订合同</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1</w:t>
      </w:r>
      <w:r>
        <w:rPr>
          <w:rFonts w:hint="default" w:ascii="Times New Roman" w:hAnsi="Times New Roman" w:cs="Times New Roman"/>
          <w:color w:val="auto"/>
          <w:sz w:val="24"/>
        </w:rPr>
        <w:t>.l中标供应商应当在中标通知书发出之日起三十日内，按照招标文件确定的事项与采购人签订政府采购合同。</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1.2招标文件、中标供应商的响应文件及投标过程中有关澄清、承诺文件均应作为合同附件。</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1.3签订合同后，中标供应商不得将货物及其他相关服务进行转包。未经采购人同意，中标供应商也不得采用分包的形式履行合同，否则采购人有权终止合同，中标供应商的履约保证金将不予退还。政府采购合同分包履行的，中标供应商就采购项目和分包项目向采购人负责，分包供应商就分包项目承担责任。转包或分包造成采购人损失的，中标供应商应承担相应赔偿责任。</w:t>
      </w:r>
    </w:p>
    <w:p>
      <w:pPr>
        <w:keepNext/>
        <w:adjustRightInd w:val="0"/>
        <w:snapToGrid w:val="0"/>
        <w:spacing w:line="460" w:lineRule="exact"/>
        <w:ind w:firstLine="480" w:firstLineChars="200"/>
        <w:rPr>
          <w:rFonts w:hint="default" w:ascii="Times New Roman" w:hAnsi="Times New Roman" w:cs="Times New Roman"/>
          <w:b/>
          <w:color w:val="auto"/>
          <w:kern w:val="0"/>
          <w:sz w:val="24"/>
        </w:rPr>
      </w:pPr>
      <w:r>
        <w:rPr>
          <w:rFonts w:hint="default" w:ascii="Times New Roman" w:hAnsi="Times New Roman" w:cs="Times New Roman"/>
          <w:color w:val="auto"/>
          <w:kern w:val="0"/>
          <w:sz w:val="24"/>
        </w:rPr>
        <w:t>2.货物和服务的追加、减少和添购。</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2.1政府采购合同履行中，采购人需追加与合同标的相同的货物和服务的，在不改变合同其他条款的前提下，可以与中标供应商协商签订补充合同，但所有补充合同的采购金额不超过原合同金额10%。</w:t>
      </w:r>
    </w:p>
    <w:p>
      <w:pPr>
        <w:keepNext/>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2.2采购结束后，采购人若由于各种客观原因，必须对采购项目所牵涉的货物和服务进行适当的减少时，在双方协商一致的前提下，可以按照采购时的价格水平做相应的调减，并据此签订补充合同。</w:t>
      </w:r>
    </w:p>
    <w:p>
      <w:pPr>
        <w:adjustRightInd w:val="0"/>
        <w:snapToGrid w:val="0"/>
        <w:spacing w:line="500" w:lineRule="exact"/>
        <w:rPr>
          <w:rFonts w:hint="default" w:ascii="Times New Roman" w:hAnsi="Times New Roman" w:cs="Times New Roman"/>
          <w:b/>
          <w:color w:val="auto"/>
          <w:sz w:val="24"/>
        </w:rPr>
      </w:pPr>
    </w:p>
    <w:bookmarkEnd w:id="86"/>
    <w:bookmarkEnd w:id="87"/>
    <w:bookmarkEnd w:id="88"/>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default" w:ascii="Times New Roman" w:hAnsi="Times New Roman" w:cs="Times New Roman"/>
          <w:color w:val="auto"/>
          <w:sz w:val="28"/>
          <w:szCs w:val="28"/>
        </w:rPr>
      </w:pPr>
      <w:r>
        <w:rPr>
          <w:rFonts w:hint="default" w:ascii="Times New Roman" w:hAnsi="Times New Roman" w:cs="Times New Roman"/>
          <w:bCs/>
          <w:color w:val="auto"/>
          <w:sz w:val="36"/>
          <w:szCs w:val="36"/>
        </w:rPr>
        <w:br w:type="page"/>
      </w:r>
      <w:r>
        <w:rPr>
          <w:rFonts w:hint="default" w:ascii="Times New Roman" w:hAnsi="Times New Roman" w:cs="Times New Roman"/>
          <w:bCs/>
          <w:color w:val="auto"/>
          <w:sz w:val="36"/>
          <w:szCs w:val="36"/>
        </w:rPr>
        <w:t>第三部分  项目需求</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投标人在制作投标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pPr>
        <w:pStyle w:val="4"/>
        <w:pageBreakBefore w:val="0"/>
        <w:widowControl w:val="0"/>
        <w:numPr>
          <w:ilvl w:val="0"/>
          <w:numId w:val="1"/>
        </w:numPr>
        <w:kinsoku/>
        <w:wordWrap/>
        <w:overflowPunct/>
        <w:topLinePunct w:val="0"/>
        <w:autoSpaceDE/>
        <w:autoSpaceDN/>
        <w:bidi w:val="0"/>
        <w:spacing w:before="0" w:after="0" w:line="460" w:lineRule="exact"/>
        <w:ind w:firstLine="482" w:firstLineChars="200"/>
        <w:textAlignment w:val="auto"/>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具体检测内容</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农药主要检测有效成分种类、含量与农药标签标注的内容是否一致，是否含有隐性成分，重点筛査是否添加禁用农药；肥料主要检测有效成分含量与肥料标签标注的有效成分含量是否一致，是否添加农药成分等。</w:t>
      </w:r>
    </w:p>
    <w:p>
      <w:pPr>
        <w:pStyle w:val="4"/>
        <w:pageBreakBefore w:val="0"/>
        <w:widowControl w:val="0"/>
        <w:numPr>
          <w:ilvl w:val="0"/>
          <w:numId w:val="1"/>
        </w:numPr>
        <w:kinsoku/>
        <w:wordWrap/>
        <w:overflowPunct/>
        <w:topLinePunct w:val="0"/>
        <w:autoSpaceDE/>
        <w:autoSpaceDN/>
        <w:bidi w:val="0"/>
        <w:spacing w:before="0" w:after="0" w:line="460" w:lineRule="exact"/>
        <w:ind w:firstLine="482" w:firstLineChars="200"/>
        <w:textAlignment w:val="auto"/>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服务具体要求</w:t>
      </w:r>
    </w:p>
    <w:p>
      <w:pPr>
        <w:pageBreakBefore w:val="0"/>
        <w:widowControl w:val="0"/>
        <w:numPr>
          <w:ilvl w:val="0"/>
          <w:numId w:val="2"/>
        </w:numPr>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中标方负责样品</w:t>
      </w:r>
      <w:r>
        <w:rPr>
          <w:rFonts w:hint="default" w:ascii="Times New Roman" w:hAnsi="Times New Roman" w:cs="Times New Roman"/>
          <w:color w:val="auto"/>
          <w:sz w:val="24"/>
          <w:lang w:val="en-US" w:eastAsia="zh-CN"/>
        </w:rPr>
        <w:t>收样、</w:t>
      </w:r>
      <w:r>
        <w:rPr>
          <w:rFonts w:hint="default" w:ascii="Times New Roman" w:hAnsi="Times New Roman" w:cs="Times New Roman"/>
          <w:color w:val="auto"/>
          <w:sz w:val="24"/>
        </w:rPr>
        <w:t>检测</w:t>
      </w:r>
      <w:r>
        <w:rPr>
          <w:rFonts w:hint="default" w:ascii="Times New Roman" w:hAnsi="Times New Roman" w:cs="Times New Roman"/>
          <w:color w:val="auto"/>
          <w:sz w:val="24"/>
          <w:lang w:val="en-US" w:eastAsia="zh-CN"/>
        </w:rPr>
        <w:t>服务</w:t>
      </w:r>
      <w:r>
        <w:rPr>
          <w:rFonts w:hint="default" w:ascii="Times New Roman" w:hAnsi="Times New Roman" w:cs="Times New Roman"/>
          <w:color w:val="auto"/>
          <w:sz w:val="24"/>
        </w:rPr>
        <w:t>。</w:t>
      </w:r>
    </w:p>
    <w:p>
      <w:pPr>
        <w:pageBreakBefore w:val="0"/>
        <w:widowControl w:val="0"/>
        <w:numPr>
          <w:ilvl w:val="0"/>
          <w:numId w:val="2"/>
        </w:numPr>
        <w:kinsoku/>
        <w:wordWrap/>
        <w:overflowPunct/>
        <w:topLinePunct w:val="0"/>
        <w:autoSpaceDE/>
        <w:autoSpaceDN/>
        <w:bidi w:val="0"/>
        <w:adjustRightInd w:val="0"/>
        <w:snapToGrid w:val="0"/>
        <w:spacing w:line="460" w:lineRule="exact"/>
        <w:ind w:left="0" w:leftChars="0" w:firstLine="480" w:firstLineChars="2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中标方</w:t>
      </w:r>
      <w:r>
        <w:rPr>
          <w:rFonts w:hint="default" w:ascii="Times New Roman" w:hAnsi="Times New Roman" w:cs="Times New Roman"/>
          <w:color w:val="auto"/>
          <w:sz w:val="24"/>
          <w:lang w:val="en-US" w:eastAsia="zh-CN"/>
        </w:rPr>
        <w:t>在收样后15个工作日内完成检测，并将书面检测报告送达采购人。</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 xml:space="preserve">3. </w:t>
      </w:r>
      <w:r>
        <w:rPr>
          <w:rFonts w:hint="default" w:ascii="Times New Roman" w:hAnsi="Times New Roman" w:cs="Times New Roman"/>
          <w:color w:val="auto"/>
          <w:sz w:val="24"/>
        </w:rPr>
        <w:t>检测出现不合格样品，应及时向采购人通报相关情况。</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4. 检测报告必须作出合格或不合格判定。</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5</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 xml:space="preserve"> </w:t>
      </w:r>
      <w:r>
        <w:rPr>
          <w:rFonts w:hint="default" w:ascii="Times New Roman" w:hAnsi="Times New Roman" w:cs="Times New Roman"/>
          <w:color w:val="auto"/>
          <w:sz w:val="24"/>
        </w:rPr>
        <w:t>未经采购人同意，任何成交单位及个人不得引用、使用、公布、泄露监测检测结果及相关信息。</w:t>
      </w:r>
    </w:p>
    <w:p>
      <w:pPr>
        <w:pStyle w:val="4"/>
        <w:pageBreakBefore w:val="0"/>
        <w:widowControl w:val="0"/>
        <w:numPr>
          <w:ilvl w:val="0"/>
          <w:numId w:val="1"/>
        </w:numPr>
        <w:kinsoku/>
        <w:wordWrap/>
        <w:overflowPunct/>
        <w:topLinePunct w:val="0"/>
        <w:autoSpaceDE/>
        <w:autoSpaceDN/>
        <w:bidi w:val="0"/>
        <w:spacing w:before="0" w:after="0" w:line="460" w:lineRule="exact"/>
        <w:ind w:firstLine="482" w:firstLineChars="200"/>
        <w:textAlignment w:val="auto"/>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服务期限与续约机制</w:t>
      </w:r>
    </w:p>
    <w:p>
      <w:pPr>
        <w:pageBreakBefore w:val="0"/>
        <w:widowControl w:val="0"/>
        <w:numPr>
          <w:ilvl w:val="0"/>
          <w:numId w:val="3"/>
        </w:numPr>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服务期限：三年，合同一年一签。一年服务期满，采购人进行履约考核。</w:t>
      </w:r>
    </w:p>
    <w:p>
      <w:pPr>
        <w:pageBreakBefore w:val="0"/>
        <w:widowControl w:val="0"/>
        <w:numPr>
          <w:ilvl w:val="0"/>
          <w:numId w:val="3"/>
        </w:numPr>
        <w:kinsoku/>
        <w:wordWrap/>
        <w:overflowPunct/>
        <w:topLinePunct w:val="0"/>
        <w:autoSpaceDE/>
        <w:autoSpaceDN/>
        <w:bidi w:val="0"/>
        <w:adjustRightInd w:val="0"/>
        <w:snapToGrid w:val="0"/>
        <w:spacing w:line="460" w:lineRule="exact"/>
        <w:ind w:left="0" w:leftChars="0" w:firstLine="480" w:firstLineChars="2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续约条件：年度履约评价得分≥90分；续约每批次价格不应超过上年度成交价格；双方协商一致，最多可续约2次，总服务期限不超过3年。</w:t>
      </w:r>
    </w:p>
    <w:p>
      <w:pPr>
        <w:pageBreakBefore w:val="0"/>
        <w:widowControl w:val="0"/>
        <w:numPr>
          <w:ilvl w:val="0"/>
          <w:numId w:val="3"/>
        </w:numPr>
        <w:kinsoku/>
        <w:wordWrap/>
        <w:overflowPunct/>
        <w:topLinePunct w:val="0"/>
        <w:autoSpaceDE/>
        <w:autoSpaceDN/>
        <w:bidi w:val="0"/>
        <w:adjustRightInd w:val="0"/>
        <w:snapToGrid w:val="0"/>
        <w:spacing w:line="460" w:lineRule="exact"/>
        <w:ind w:left="0" w:leftChars="0" w:firstLine="480" w:firstLineChars="2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履约评价：建立《履约评价表》，涵盖服务效率、服务质量、沟通协调等方面，由采购人组织评价并出具《年度履约评价报告》。</w:t>
      </w:r>
    </w:p>
    <w:p>
      <w:pPr>
        <w:pStyle w:val="4"/>
        <w:pageBreakBefore w:val="0"/>
        <w:widowControl w:val="0"/>
        <w:numPr>
          <w:ilvl w:val="0"/>
          <w:numId w:val="1"/>
        </w:numPr>
        <w:kinsoku/>
        <w:wordWrap/>
        <w:overflowPunct/>
        <w:topLinePunct w:val="0"/>
        <w:autoSpaceDE/>
        <w:autoSpaceDN/>
        <w:bidi w:val="0"/>
        <w:spacing w:before="0" w:after="0" w:line="460" w:lineRule="exact"/>
        <w:ind w:firstLine="482" w:firstLineChars="200"/>
        <w:textAlignment w:val="auto"/>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付款方式</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 xml:space="preserve">1. </w:t>
      </w:r>
      <w:r>
        <w:rPr>
          <w:rFonts w:hint="eastAsia" w:cs="Times New Roman" w:eastAsiaTheme="minorEastAsia"/>
          <w:sz w:val="24"/>
          <w:szCs w:val="24"/>
          <w:highlight w:val="none"/>
          <w:lang w:val="en-US" w:eastAsia="zh-CN"/>
        </w:rPr>
        <w:t>采购人</w:t>
      </w:r>
      <w:r>
        <w:rPr>
          <w:rFonts w:hint="default" w:ascii="Times New Roman" w:hAnsi="Times New Roman" w:cs="Times New Roman" w:eastAsiaTheme="minorEastAsia"/>
          <w:sz w:val="24"/>
          <w:szCs w:val="24"/>
          <w:highlight w:val="none"/>
          <w:lang w:val="en-US" w:eastAsia="zh-CN"/>
        </w:rPr>
        <w:t>收到书面检测报告及</w:t>
      </w:r>
      <w:r>
        <w:rPr>
          <w:rFonts w:hint="default" w:ascii="Times New Roman" w:hAnsi="Times New Roman" w:cs="Times New Roman" w:eastAsiaTheme="minorEastAsia"/>
          <w:color w:val="auto"/>
          <w:sz w:val="24"/>
          <w:szCs w:val="24"/>
          <w:highlight w:val="none"/>
          <w:lang w:val="en-US" w:eastAsia="zh-CN"/>
        </w:rPr>
        <w:t>供应商单位开具的有效发票后30个工作日内，实付检测费用。</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2. 重要条件：支付下一年检测费前，必须通过上一年度的履约评价（达到约定分数）。如未通过评价，采购人有权暂停支付后续检测费直至问题解决，或终止合同。 </w:t>
      </w:r>
    </w:p>
    <w:p>
      <w:pPr>
        <w:snapToGrid w:val="0"/>
        <w:spacing w:line="300" w:lineRule="auto"/>
        <w:ind w:firstLine="420" w:firstLineChars="200"/>
        <w:rPr>
          <w:rFonts w:hint="default" w:ascii="Times New Roman" w:hAnsi="Times New Roman" w:cs="Times New Roman"/>
        </w:rPr>
      </w:pPr>
    </w:p>
    <w:p>
      <w:pPr>
        <w:adjustRightInd w:val="0"/>
        <w:snapToGrid w:val="0"/>
        <w:spacing w:line="500" w:lineRule="exact"/>
        <w:jc w:val="center"/>
        <w:outlineLvl w:val="0"/>
        <w:rPr>
          <w:rFonts w:hint="default" w:ascii="Times New Roman" w:hAnsi="Times New Roman" w:cs="Times New Roman"/>
          <w:bCs/>
          <w:color w:val="auto"/>
          <w:sz w:val="36"/>
          <w:szCs w:val="36"/>
        </w:rPr>
      </w:pPr>
      <w:r>
        <w:rPr>
          <w:rFonts w:hint="default" w:ascii="Times New Roman" w:hAnsi="Times New Roman" w:cs="Times New Roman"/>
          <w:bCs/>
          <w:color w:val="auto"/>
          <w:sz w:val="36"/>
          <w:szCs w:val="36"/>
        </w:rPr>
        <w:t>第四部分 评审方法和评审标准</w:t>
      </w:r>
    </w:p>
    <w:p>
      <w:pPr>
        <w:adjustRightInd w:val="0"/>
        <w:snapToGrid w:val="0"/>
        <w:spacing w:line="500" w:lineRule="exact"/>
        <w:ind w:firstLine="482" w:firstLineChars="200"/>
        <w:jc w:val="left"/>
        <w:textAlignment w:val="baseline"/>
        <w:rPr>
          <w:rFonts w:hint="default" w:ascii="Times New Roman" w:hAnsi="Times New Roman" w:cs="Times New Roman"/>
          <w:b/>
          <w:color w:val="auto"/>
          <w:sz w:val="24"/>
        </w:rPr>
      </w:pPr>
    </w:p>
    <w:p>
      <w:pPr>
        <w:keepNext w:val="0"/>
        <w:keepLines w:val="0"/>
        <w:pageBreakBefore w:val="0"/>
        <w:kinsoku/>
        <w:wordWrap/>
        <w:overflowPunct/>
        <w:topLinePunct w:val="0"/>
        <w:autoSpaceDE/>
        <w:autoSpaceDN/>
        <w:bidi w:val="0"/>
        <w:snapToGrid w:val="0"/>
        <w:spacing w:line="460" w:lineRule="exact"/>
        <w:ind w:firstLine="482" w:firstLineChars="200"/>
        <w:textAlignment w:val="auto"/>
        <w:outlineLvl w:val="1"/>
        <w:rPr>
          <w:b/>
          <w:color w:val="auto"/>
          <w:kern w:val="0"/>
          <w:sz w:val="24"/>
        </w:rPr>
      </w:pPr>
      <w:r>
        <w:rPr>
          <w:rFonts w:hint="eastAsia"/>
          <w:b/>
          <w:color w:val="auto"/>
          <w:kern w:val="0"/>
          <w:sz w:val="24"/>
        </w:rPr>
        <w:t>一</w:t>
      </w:r>
      <w:r>
        <w:rPr>
          <w:b/>
          <w:color w:val="auto"/>
          <w:kern w:val="0"/>
          <w:sz w:val="24"/>
        </w:rPr>
        <w:t>、评审原则</w:t>
      </w:r>
    </w:p>
    <w:p>
      <w:pPr>
        <w:keepNext w:val="0"/>
        <w:keepLines w:val="0"/>
        <w:pageBreakBefore w:val="0"/>
        <w:kinsoku/>
        <w:wordWrap/>
        <w:overflowPunct/>
        <w:topLinePunct w:val="0"/>
        <w:autoSpaceDE/>
        <w:autoSpaceDN/>
        <w:bidi w:val="0"/>
        <w:snapToGrid w:val="0"/>
        <w:spacing w:line="460" w:lineRule="exact"/>
        <w:ind w:firstLine="484" w:firstLineChars="202"/>
        <w:textAlignment w:val="auto"/>
        <w:rPr>
          <w:color w:val="auto"/>
          <w:kern w:val="0"/>
          <w:sz w:val="24"/>
        </w:rPr>
      </w:pPr>
      <w:r>
        <w:rPr>
          <w:color w:val="auto"/>
          <w:kern w:val="0"/>
          <w:sz w:val="24"/>
        </w:rPr>
        <w:t>1、本项目采用</w:t>
      </w:r>
      <w:r>
        <w:rPr>
          <w:color w:val="auto"/>
          <w:kern w:val="0"/>
          <w:sz w:val="24"/>
          <w:u w:val="single"/>
        </w:rPr>
        <w:t xml:space="preserve">  </w:t>
      </w:r>
      <w:r>
        <w:rPr>
          <w:b/>
          <w:color w:val="auto"/>
          <w:kern w:val="0"/>
          <w:sz w:val="24"/>
          <w:u w:val="single"/>
        </w:rPr>
        <w:t>综合评分法</w:t>
      </w:r>
      <w:r>
        <w:rPr>
          <w:color w:val="auto"/>
          <w:kern w:val="0"/>
          <w:sz w:val="24"/>
          <w:u w:val="single"/>
        </w:rPr>
        <w:t xml:space="preserve">  </w:t>
      </w:r>
      <w:r>
        <w:rPr>
          <w:color w:val="auto"/>
          <w:kern w:val="0"/>
          <w:sz w:val="24"/>
        </w:rPr>
        <w:t>，即指在最大限度地满足招标文件实质性要求的前提下，按照本招标文件中规定的评标办法和评分标准及其他各项因素进行综合评审后，以评标综合得分最高的投标人作为中标候选人的评标方法。</w:t>
      </w:r>
    </w:p>
    <w:p>
      <w:pPr>
        <w:keepNext w:val="0"/>
        <w:keepLines w:val="0"/>
        <w:pageBreakBefore w:val="0"/>
        <w:kinsoku/>
        <w:wordWrap/>
        <w:overflowPunct/>
        <w:topLinePunct w:val="0"/>
        <w:autoSpaceDE/>
        <w:autoSpaceDN/>
        <w:bidi w:val="0"/>
        <w:snapToGrid w:val="0"/>
        <w:spacing w:line="460" w:lineRule="exact"/>
        <w:ind w:firstLine="484" w:firstLineChars="202"/>
        <w:textAlignment w:val="auto"/>
        <w:rPr>
          <w:color w:val="auto"/>
          <w:kern w:val="0"/>
          <w:sz w:val="24"/>
        </w:rPr>
      </w:pPr>
      <w:r>
        <w:rPr>
          <w:color w:val="auto"/>
          <w:kern w:val="0"/>
          <w:sz w:val="24"/>
        </w:rPr>
        <w:t>2、由评标委员会对资格审查合格的投标人所提供的商务技术标进行评选。</w:t>
      </w:r>
    </w:p>
    <w:p>
      <w:pPr>
        <w:keepNext w:val="0"/>
        <w:keepLines w:val="0"/>
        <w:pageBreakBefore w:val="0"/>
        <w:kinsoku/>
        <w:wordWrap/>
        <w:overflowPunct/>
        <w:topLinePunct w:val="0"/>
        <w:autoSpaceDE/>
        <w:autoSpaceDN/>
        <w:bidi w:val="0"/>
        <w:snapToGrid w:val="0"/>
        <w:spacing w:line="460" w:lineRule="exact"/>
        <w:ind w:firstLine="484" w:firstLineChars="202"/>
        <w:textAlignment w:val="auto"/>
        <w:rPr>
          <w:color w:val="auto"/>
          <w:kern w:val="0"/>
          <w:sz w:val="24"/>
        </w:rPr>
      </w:pPr>
      <w:r>
        <w:rPr>
          <w:color w:val="auto"/>
          <w:kern w:val="0"/>
          <w:sz w:val="24"/>
        </w:rPr>
        <w:t>3、评标委员会对投标文件的判定，只依据投标内容本身，不依靠开标后的任何外来证明。</w:t>
      </w:r>
    </w:p>
    <w:p>
      <w:pPr>
        <w:keepNext w:val="0"/>
        <w:keepLines w:val="0"/>
        <w:pageBreakBefore w:val="0"/>
        <w:kinsoku/>
        <w:wordWrap/>
        <w:overflowPunct/>
        <w:topLinePunct w:val="0"/>
        <w:autoSpaceDE/>
        <w:autoSpaceDN/>
        <w:bidi w:val="0"/>
        <w:snapToGrid w:val="0"/>
        <w:spacing w:line="460" w:lineRule="exact"/>
        <w:ind w:firstLine="482" w:firstLineChars="200"/>
        <w:textAlignment w:val="auto"/>
        <w:outlineLvl w:val="1"/>
        <w:rPr>
          <w:b/>
          <w:color w:val="auto"/>
          <w:kern w:val="0"/>
          <w:sz w:val="24"/>
        </w:rPr>
      </w:pPr>
      <w:r>
        <w:rPr>
          <w:rFonts w:hint="eastAsia"/>
          <w:b/>
          <w:color w:val="auto"/>
          <w:kern w:val="0"/>
          <w:sz w:val="24"/>
        </w:rPr>
        <w:t>二</w:t>
      </w:r>
      <w:r>
        <w:rPr>
          <w:b/>
          <w:color w:val="auto"/>
          <w:kern w:val="0"/>
          <w:sz w:val="24"/>
        </w:rPr>
        <w:t>、评审方法</w:t>
      </w:r>
    </w:p>
    <w:p>
      <w:pPr>
        <w:keepNext w:val="0"/>
        <w:keepLines w:val="0"/>
        <w:pageBreakBefore w:val="0"/>
        <w:kinsoku/>
        <w:wordWrap/>
        <w:overflowPunct/>
        <w:topLinePunct w:val="0"/>
        <w:autoSpaceDE/>
        <w:autoSpaceDN/>
        <w:bidi w:val="0"/>
        <w:snapToGrid w:val="0"/>
        <w:spacing w:line="460" w:lineRule="exact"/>
        <w:ind w:firstLine="484" w:firstLineChars="202"/>
        <w:textAlignment w:val="auto"/>
        <w:rPr>
          <w:color w:val="auto"/>
          <w:kern w:val="0"/>
          <w:sz w:val="24"/>
        </w:rPr>
      </w:pPr>
      <w:r>
        <w:rPr>
          <w:color w:val="auto"/>
          <w:kern w:val="0"/>
          <w:sz w:val="24"/>
        </w:rPr>
        <w:t>1、评标程序：</w:t>
      </w:r>
    </w:p>
    <w:p>
      <w:pPr>
        <w:keepNext w:val="0"/>
        <w:keepLines w:val="0"/>
        <w:pageBreakBefore w:val="0"/>
        <w:kinsoku/>
        <w:wordWrap/>
        <w:overflowPunct/>
        <w:topLinePunct w:val="0"/>
        <w:autoSpaceDE/>
        <w:autoSpaceDN/>
        <w:bidi w:val="0"/>
        <w:snapToGrid w:val="0"/>
        <w:spacing w:line="460" w:lineRule="exact"/>
        <w:ind w:firstLine="484" w:firstLineChars="202"/>
        <w:textAlignment w:val="auto"/>
        <w:rPr>
          <w:color w:val="auto"/>
          <w:kern w:val="0"/>
          <w:sz w:val="24"/>
        </w:rPr>
      </w:pPr>
      <w:r>
        <w:rPr>
          <w:rFonts w:hint="eastAsia"/>
          <w:color w:val="auto"/>
          <w:kern w:val="0"/>
          <w:sz w:val="24"/>
        </w:rPr>
        <w:t>资格审查</w:t>
      </w:r>
      <w:r>
        <w:rPr>
          <w:rFonts w:hint="eastAsia"/>
          <w:color w:val="auto"/>
          <w:sz w:val="24"/>
        </w:rPr>
        <w:t>→商务技术标评审→价格标评审→</w:t>
      </w:r>
      <w:r>
        <w:rPr>
          <w:rFonts w:hint="eastAsia"/>
          <w:color w:val="auto"/>
          <w:kern w:val="0"/>
          <w:sz w:val="24"/>
        </w:rPr>
        <w:t>推荐中标候选人</w:t>
      </w:r>
      <w:r>
        <w:rPr>
          <w:color w:val="auto"/>
          <w:kern w:val="0"/>
          <w:sz w:val="24"/>
        </w:rPr>
        <w:t>。</w:t>
      </w:r>
    </w:p>
    <w:p>
      <w:pPr>
        <w:keepNext w:val="0"/>
        <w:keepLines w:val="0"/>
        <w:pageBreakBefore w:val="0"/>
        <w:kinsoku/>
        <w:wordWrap/>
        <w:overflowPunct/>
        <w:topLinePunct w:val="0"/>
        <w:autoSpaceDE/>
        <w:autoSpaceDN/>
        <w:bidi w:val="0"/>
        <w:snapToGrid w:val="0"/>
        <w:spacing w:line="460" w:lineRule="exact"/>
        <w:ind w:firstLine="484" w:firstLineChars="202"/>
        <w:textAlignment w:val="auto"/>
        <w:rPr>
          <w:color w:val="auto"/>
          <w:kern w:val="0"/>
          <w:sz w:val="24"/>
        </w:rPr>
      </w:pPr>
      <w:r>
        <w:rPr>
          <w:color w:val="auto"/>
          <w:kern w:val="0"/>
          <w:sz w:val="24"/>
        </w:rPr>
        <w:t>本次资格审查采用资格后审，各投标人资格审查通过后方能进入评标程序。先评审商务技术标，商务技术标打分结束后再评审价格标。</w:t>
      </w:r>
    </w:p>
    <w:p>
      <w:pPr>
        <w:keepNext w:val="0"/>
        <w:keepLines w:val="0"/>
        <w:pageBreakBefore w:val="0"/>
        <w:kinsoku/>
        <w:wordWrap/>
        <w:overflowPunct/>
        <w:topLinePunct w:val="0"/>
        <w:autoSpaceDE/>
        <w:autoSpaceDN/>
        <w:bidi w:val="0"/>
        <w:snapToGrid w:val="0"/>
        <w:spacing w:line="460" w:lineRule="exact"/>
        <w:ind w:firstLine="480" w:firstLineChars="200"/>
        <w:jc w:val="left"/>
        <w:textAlignment w:val="auto"/>
        <w:rPr>
          <w:color w:val="auto"/>
          <w:kern w:val="0"/>
          <w:sz w:val="24"/>
        </w:rPr>
      </w:pPr>
      <w:r>
        <w:rPr>
          <w:color w:val="auto"/>
          <w:kern w:val="0"/>
          <w:sz w:val="24"/>
        </w:rPr>
        <w:t>2、评标委员会将仅对按本招标文件载明的方法与规定，为实质上响应招标文件要求的投标文件评审并进行评价和比较。</w:t>
      </w:r>
    </w:p>
    <w:p>
      <w:pPr>
        <w:keepNext w:val="0"/>
        <w:keepLines w:val="0"/>
        <w:pageBreakBefore w:val="0"/>
        <w:kinsoku/>
        <w:wordWrap/>
        <w:overflowPunct/>
        <w:topLinePunct w:val="0"/>
        <w:autoSpaceDE/>
        <w:autoSpaceDN/>
        <w:bidi w:val="0"/>
        <w:snapToGrid w:val="0"/>
        <w:spacing w:line="460" w:lineRule="exact"/>
        <w:ind w:firstLine="484" w:firstLineChars="202"/>
        <w:textAlignment w:val="auto"/>
        <w:rPr>
          <w:color w:val="auto"/>
          <w:kern w:val="0"/>
          <w:sz w:val="24"/>
        </w:rPr>
      </w:pPr>
      <w:r>
        <w:rPr>
          <w:color w:val="auto"/>
          <w:kern w:val="0"/>
          <w:sz w:val="24"/>
        </w:rPr>
        <w:t>3、本项目的商务技术标和价格标评审总分值为100分。两部分评审因素比重如下：</w:t>
      </w:r>
    </w:p>
    <w:p>
      <w:pPr>
        <w:keepNext w:val="0"/>
        <w:keepLines w:val="0"/>
        <w:pageBreakBefore w:val="0"/>
        <w:kinsoku/>
        <w:wordWrap/>
        <w:overflowPunct/>
        <w:topLinePunct w:val="0"/>
        <w:autoSpaceDE/>
        <w:autoSpaceDN/>
        <w:bidi w:val="0"/>
        <w:snapToGrid w:val="0"/>
        <w:spacing w:line="460" w:lineRule="exact"/>
        <w:ind w:firstLine="484" w:firstLineChars="202"/>
        <w:textAlignment w:val="auto"/>
        <w:rPr>
          <w:color w:val="auto"/>
          <w:kern w:val="0"/>
          <w:sz w:val="24"/>
        </w:rPr>
      </w:pPr>
      <w:r>
        <w:rPr>
          <w:color w:val="auto"/>
          <w:kern w:val="0"/>
          <w:sz w:val="24"/>
        </w:rPr>
        <w:t>商务技术标分值占总分值的比重为</w:t>
      </w:r>
      <w:r>
        <w:rPr>
          <w:rFonts w:hint="eastAsia"/>
          <w:color w:val="auto"/>
          <w:kern w:val="0"/>
          <w:sz w:val="24"/>
          <w:u w:val="single"/>
          <w:lang w:val="en-US" w:eastAsia="zh-CN"/>
        </w:rPr>
        <w:t>90</w:t>
      </w:r>
      <w:r>
        <w:rPr>
          <w:color w:val="auto"/>
          <w:kern w:val="0"/>
          <w:sz w:val="24"/>
          <w:u w:val="single"/>
        </w:rPr>
        <w:t>%</w:t>
      </w:r>
      <w:r>
        <w:rPr>
          <w:color w:val="auto"/>
          <w:kern w:val="0"/>
          <w:sz w:val="24"/>
        </w:rPr>
        <w:t>（权重）（四舍五入保留两位小数）；</w:t>
      </w:r>
    </w:p>
    <w:p>
      <w:pPr>
        <w:keepNext w:val="0"/>
        <w:keepLines w:val="0"/>
        <w:pageBreakBefore w:val="0"/>
        <w:kinsoku/>
        <w:wordWrap/>
        <w:overflowPunct/>
        <w:topLinePunct w:val="0"/>
        <w:autoSpaceDE/>
        <w:autoSpaceDN/>
        <w:bidi w:val="0"/>
        <w:snapToGrid w:val="0"/>
        <w:spacing w:line="460" w:lineRule="exact"/>
        <w:ind w:firstLine="484" w:firstLineChars="202"/>
        <w:textAlignment w:val="auto"/>
        <w:rPr>
          <w:color w:val="auto"/>
          <w:kern w:val="0"/>
          <w:sz w:val="24"/>
        </w:rPr>
      </w:pPr>
      <w:r>
        <w:rPr>
          <w:color w:val="auto"/>
          <w:kern w:val="0"/>
          <w:sz w:val="24"/>
        </w:rPr>
        <w:t>报价分值占总分值的比重为</w:t>
      </w:r>
      <w:r>
        <w:rPr>
          <w:rFonts w:hint="eastAsia"/>
          <w:color w:val="auto"/>
          <w:kern w:val="0"/>
          <w:sz w:val="24"/>
          <w:u w:val="single"/>
          <w:lang w:val="en-US" w:eastAsia="zh-CN"/>
        </w:rPr>
        <w:t>10</w:t>
      </w:r>
      <w:r>
        <w:rPr>
          <w:color w:val="auto"/>
          <w:kern w:val="0"/>
          <w:sz w:val="24"/>
          <w:u w:val="single"/>
        </w:rPr>
        <w:t>%</w:t>
      </w:r>
      <w:r>
        <w:rPr>
          <w:color w:val="auto"/>
          <w:kern w:val="0"/>
          <w:sz w:val="24"/>
        </w:rPr>
        <w:t>（权重）（四舍五入保留两位小数）。</w:t>
      </w:r>
    </w:p>
    <w:p>
      <w:pPr>
        <w:keepNext w:val="0"/>
        <w:keepLines w:val="0"/>
        <w:pageBreakBefore w:val="0"/>
        <w:kinsoku/>
        <w:wordWrap/>
        <w:overflowPunct/>
        <w:topLinePunct w:val="0"/>
        <w:autoSpaceDE/>
        <w:autoSpaceDN/>
        <w:bidi w:val="0"/>
        <w:snapToGrid w:val="0"/>
        <w:spacing w:line="460" w:lineRule="exact"/>
        <w:ind w:firstLine="484" w:firstLineChars="202"/>
        <w:textAlignment w:val="auto"/>
        <w:rPr>
          <w:color w:val="auto"/>
          <w:kern w:val="0"/>
          <w:sz w:val="24"/>
        </w:rPr>
      </w:pPr>
      <w:r>
        <w:rPr>
          <w:color w:val="auto"/>
          <w:kern w:val="0"/>
          <w:sz w:val="24"/>
        </w:rPr>
        <w:t>4、评标委员会严格按照招标文件的要求、条件、评分标准，对投标人所提供货物或服务的先进性、可靠性、售后服务承诺、质量保证承诺等实质性响应内容进行比较。</w:t>
      </w:r>
    </w:p>
    <w:p>
      <w:pPr>
        <w:keepNext w:val="0"/>
        <w:keepLines w:val="0"/>
        <w:pageBreakBefore w:val="0"/>
        <w:kinsoku/>
        <w:wordWrap/>
        <w:overflowPunct/>
        <w:topLinePunct w:val="0"/>
        <w:autoSpaceDE/>
        <w:autoSpaceDN/>
        <w:bidi w:val="0"/>
        <w:snapToGrid w:val="0"/>
        <w:spacing w:line="460" w:lineRule="exact"/>
        <w:ind w:firstLine="484" w:firstLineChars="202"/>
        <w:textAlignment w:val="auto"/>
        <w:rPr>
          <w:color w:val="auto"/>
          <w:kern w:val="0"/>
          <w:sz w:val="24"/>
        </w:rPr>
      </w:pPr>
      <w:r>
        <w:rPr>
          <w:color w:val="auto"/>
          <w:kern w:val="0"/>
          <w:sz w:val="24"/>
        </w:rPr>
        <w:t>5、评标委员会各成员独立对每个进入打分程序的有效投标人的标书商务技术标以打分的形式进行评审和评价，商务技术标分值为所有评委评分的算术平均值（计算结果均四舍五入保留两位小数）。</w:t>
      </w:r>
    </w:p>
    <w:p>
      <w:pPr>
        <w:keepNext w:val="0"/>
        <w:keepLines w:val="0"/>
        <w:pageBreakBefore w:val="0"/>
        <w:kinsoku/>
        <w:wordWrap/>
        <w:overflowPunct/>
        <w:topLinePunct w:val="0"/>
        <w:autoSpaceDE/>
        <w:autoSpaceDN/>
        <w:bidi w:val="0"/>
        <w:snapToGrid w:val="0"/>
        <w:spacing w:line="460" w:lineRule="exact"/>
        <w:ind w:firstLine="484" w:firstLineChars="202"/>
        <w:textAlignment w:val="auto"/>
        <w:rPr>
          <w:color w:val="auto"/>
          <w:kern w:val="0"/>
          <w:sz w:val="24"/>
        </w:rPr>
      </w:pPr>
      <w:r>
        <w:rPr>
          <w:color w:val="auto"/>
          <w:kern w:val="0"/>
          <w:sz w:val="24"/>
        </w:rPr>
        <w:t>6、技术部分评审结束后，开启投标人的价格标，投标人的价格标得分直接计算取得，与商务技术标得分相加为投标人的综合得分（计算结果均四舍五入保留两位小数）。</w:t>
      </w:r>
    </w:p>
    <w:p>
      <w:pPr>
        <w:keepNext w:val="0"/>
        <w:keepLines w:val="0"/>
        <w:pageBreakBefore w:val="0"/>
        <w:kinsoku/>
        <w:wordWrap/>
        <w:overflowPunct/>
        <w:topLinePunct w:val="0"/>
        <w:autoSpaceDE/>
        <w:autoSpaceDN/>
        <w:bidi w:val="0"/>
        <w:snapToGrid w:val="0"/>
        <w:spacing w:line="460" w:lineRule="exact"/>
        <w:ind w:firstLine="484" w:firstLineChars="202"/>
        <w:textAlignment w:val="auto"/>
        <w:rPr>
          <w:color w:val="auto"/>
          <w:kern w:val="0"/>
          <w:sz w:val="24"/>
        </w:rPr>
      </w:pPr>
      <w:r>
        <w:rPr>
          <w:color w:val="auto"/>
          <w:kern w:val="0"/>
          <w:sz w:val="24"/>
        </w:rPr>
        <w:t>7、综合得分最高者推荐为预中标人，并出具评审报告。</w:t>
      </w:r>
    </w:p>
    <w:p>
      <w:pPr>
        <w:keepNext w:val="0"/>
        <w:keepLines w:val="0"/>
        <w:pageBreakBefore w:val="0"/>
        <w:kinsoku/>
        <w:wordWrap/>
        <w:overflowPunct/>
        <w:topLinePunct w:val="0"/>
        <w:autoSpaceDE/>
        <w:autoSpaceDN/>
        <w:bidi w:val="0"/>
        <w:snapToGrid w:val="0"/>
        <w:spacing w:line="460" w:lineRule="exact"/>
        <w:ind w:firstLine="484" w:firstLineChars="202"/>
        <w:textAlignment w:val="auto"/>
        <w:rPr>
          <w:color w:val="auto"/>
          <w:kern w:val="0"/>
          <w:sz w:val="24"/>
        </w:rPr>
      </w:pPr>
      <w:r>
        <w:rPr>
          <w:color w:val="auto"/>
          <w:kern w:val="0"/>
          <w:sz w:val="24"/>
        </w:rPr>
        <w:t>本项目第一中标候选人原则上为中标人。当排名第一的中标候选人放弃中标、因不可抗力不能履行合同，或者被查实存在影响中标结果的违法行为等情形，不符合中标条件的，采购人可以按照评标委员会提出的中标候选人名单排序依次确定其他中标候选人为中标人，也可以重新招标。</w:t>
      </w:r>
    </w:p>
    <w:p>
      <w:pPr>
        <w:keepNext w:val="0"/>
        <w:keepLines w:val="0"/>
        <w:pageBreakBefore w:val="0"/>
        <w:kinsoku/>
        <w:wordWrap/>
        <w:overflowPunct/>
        <w:topLinePunct w:val="0"/>
        <w:autoSpaceDE/>
        <w:autoSpaceDN/>
        <w:bidi w:val="0"/>
        <w:snapToGrid w:val="0"/>
        <w:spacing w:line="460" w:lineRule="exact"/>
        <w:ind w:firstLine="482" w:firstLineChars="200"/>
        <w:textAlignment w:val="auto"/>
        <w:outlineLvl w:val="1"/>
        <w:rPr>
          <w:b/>
          <w:color w:val="auto"/>
          <w:kern w:val="0"/>
          <w:sz w:val="24"/>
        </w:rPr>
      </w:pPr>
      <w:r>
        <w:rPr>
          <w:rFonts w:hint="eastAsia"/>
          <w:b/>
          <w:color w:val="auto"/>
          <w:kern w:val="0"/>
          <w:sz w:val="24"/>
        </w:rPr>
        <w:t>三</w:t>
      </w:r>
      <w:r>
        <w:rPr>
          <w:b/>
          <w:color w:val="auto"/>
          <w:kern w:val="0"/>
          <w:sz w:val="24"/>
        </w:rPr>
        <w:t>、</w:t>
      </w:r>
      <w:r>
        <w:rPr>
          <w:rFonts w:hint="eastAsia" w:ascii="宋体" w:hAnsi="宋体" w:cs="仿宋_GB2312"/>
          <w:b/>
          <w:bCs/>
          <w:color w:val="auto"/>
          <w:sz w:val="24"/>
          <w:szCs w:val="20"/>
        </w:rPr>
        <w:t>中标人的确定</w:t>
      </w:r>
    </w:p>
    <w:p>
      <w:pPr>
        <w:keepNext w:val="0"/>
        <w:keepLines w:val="0"/>
        <w:pageBreakBefore w:val="0"/>
        <w:kinsoku/>
        <w:wordWrap/>
        <w:overflowPunct/>
        <w:topLinePunct w:val="0"/>
        <w:autoSpaceDE/>
        <w:autoSpaceDN/>
        <w:bidi w:val="0"/>
        <w:snapToGrid w:val="0"/>
        <w:spacing w:line="460" w:lineRule="exact"/>
        <w:ind w:firstLine="480" w:firstLineChars="200"/>
        <w:textAlignment w:val="auto"/>
        <w:rPr>
          <w:color w:val="auto"/>
          <w:kern w:val="0"/>
          <w:sz w:val="24"/>
        </w:rPr>
      </w:pPr>
      <w:r>
        <w:rPr>
          <w:rFonts w:hint="eastAsia"/>
          <w:color w:val="auto"/>
          <w:kern w:val="0"/>
          <w:sz w:val="24"/>
        </w:rPr>
        <w:t>1</w:t>
      </w:r>
      <w:r>
        <w:rPr>
          <w:color w:val="auto"/>
          <w:kern w:val="0"/>
          <w:sz w:val="24"/>
        </w:rPr>
        <w:t>、评标委员会依据投标人的</w:t>
      </w:r>
      <w:r>
        <w:rPr>
          <w:rFonts w:hint="eastAsia"/>
          <w:color w:val="auto"/>
          <w:kern w:val="0"/>
          <w:sz w:val="24"/>
        </w:rPr>
        <w:t>综合</w:t>
      </w:r>
      <w:r>
        <w:rPr>
          <w:color w:val="auto"/>
          <w:kern w:val="0"/>
          <w:sz w:val="24"/>
        </w:rPr>
        <w:t>得分</w:t>
      </w:r>
      <w:r>
        <w:rPr>
          <w:rFonts w:hint="eastAsia"/>
          <w:color w:val="auto"/>
          <w:kern w:val="0"/>
          <w:sz w:val="24"/>
        </w:rPr>
        <w:t>（商务技术得分与价格得分之和）</w:t>
      </w:r>
      <w:r>
        <w:rPr>
          <w:rFonts w:hint="eastAsia" w:ascii="宋体" w:hAnsi="宋体" w:cs="宋体"/>
          <w:bCs/>
          <w:color w:val="auto"/>
          <w:sz w:val="24"/>
        </w:rPr>
        <w:t>从高到低排序</w:t>
      </w:r>
      <w:r>
        <w:rPr>
          <w:rFonts w:hint="eastAsia"/>
          <w:color w:val="auto"/>
          <w:kern w:val="0"/>
          <w:sz w:val="24"/>
        </w:rPr>
        <w:t>推荐中标</w:t>
      </w:r>
      <w:r>
        <w:rPr>
          <w:color w:val="auto"/>
          <w:kern w:val="0"/>
          <w:sz w:val="24"/>
        </w:rPr>
        <w:t xml:space="preserve">候选人，并将结果通知所有投标人。  </w:t>
      </w:r>
    </w:p>
    <w:p>
      <w:pPr>
        <w:keepNext w:val="0"/>
        <w:keepLines w:val="0"/>
        <w:pageBreakBefore w:val="0"/>
        <w:kinsoku/>
        <w:wordWrap/>
        <w:overflowPunct/>
        <w:topLinePunct w:val="0"/>
        <w:autoSpaceDE/>
        <w:autoSpaceDN/>
        <w:bidi w:val="0"/>
        <w:snapToGrid w:val="0"/>
        <w:spacing w:line="460" w:lineRule="exact"/>
        <w:ind w:firstLine="480" w:firstLineChars="200"/>
        <w:textAlignment w:val="auto"/>
        <w:rPr>
          <w:color w:val="auto"/>
          <w:kern w:val="0"/>
          <w:sz w:val="24"/>
        </w:rPr>
      </w:pPr>
      <w:r>
        <w:rPr>
          <w:rFonts w:hint="eastAsia"/>
          <w:color w:val="auto"/>
          <w:kern w:val="0"/>
          <w:sz w:val="24"/>
        </w:rPr>
        <w:t>2</w:t>
      </w:r>
      <w:r>
        <w:rPr>
          <w:color w:val="auto"/>
          <w:kern w:val="0"/>
          <w:sz w:val="24"/>
        </w:rPr>
        <w:t>、</w:t>
      </w:r>
      <w:r>
        <w:rPr>
          <w:rFonts w:hint="eastAsia"/>
          <w:color w:val="auto"/>
          <w:kern w:val="0"/>
          <w:sz w:val="24"/>
        </w:rPr>
        <w:t>推荐中标</w:t>
      </w:r>
      <w:r>
        <w:rPr>
          <w:color w:val="auto"/>
          <w:kern w:val="0"/>
          <w:sz w:val="24"/>
        </w:rPr>
        <w:t>候选人的特殊情况处理：</w:t>
      </w:r>
    </w:p>
    <w:p>
      <w:pPr>
        <w:keepNext w:val="0"/>
        <w:keepLines w:val="0"/>
        <w:pageBreakBefore w:val="0"/>
        <w:kinsoku/>
        <w:wordWrap/>
        <w:overflowPunct/>
        <w:topLinePunct w:val="0"/>
        <w:autoSpaceDE/>
        <w:autoSpaceDN/>
        <w:bidi w:val="0"/>
        <w:snapToGrid w:val="0"/>
        <w:spacing w:line="460" w:lineRule="exact"/>
        <w:textAlignment w:val="auto"/>
        <w:rPr>
          <w:color w:val="auto"/>
          <w:kern w:val="0"/>
          <w:sz w:val="24"/>
        </w:rPr>
      </w:pPr>
      <w:r>
        <w:rPr>
          <w:color w:val="auto"/>
          <w:kern w:val="0"/>
          <w:sz w:val="24"/>
        </w:rPr>
        <w:t xml:space="preserve">   （1）若总分相同，则按价格标得分高者优先。</w:t>
      </w:r>
    </w:p>
    <w:p>
      <w:pPr>
        <w:keepNext w:val="0"/>
        <w:keepLines w:val="0"/>
        <w:pageBreakBefore w:val="0"/>
        <w:kinsoku/>
        <w:wordWrap/>
        <w:overflowPunct/>
        <w:topLinePunct w:val="0"/>
        <w:autoSpaceDE/>
        <w:autoSpaceDN/>
        <w:bidi w:val="0"/>
        <w:snapToGrid w:val="0"/>
        <w:spacing w:line="460" w:lineRule="exact"/>
        <w:textAlignment w:val="auto"/>
        <w:rPr>
          <w:color w:val="auto"/>
          <w:kern w:val="0"/>
          <w:sz w:val="24"/>
        </w:rPr>
      </w:pPr>
      <w:r>
        <w:rPr>
          <w:color w:val="auto"/>
          <w:kern w:val="0"/>
          <w:sz w:val="24"/>
        </w:rPr>
        <w:t xml:space="preserve">   （2）若总分且价格标得分相同，则采取现场抽签的方式确定（投标人的抽签顺序分别为各投标人递交投标文件签到顺序号）。</w:t>
      </w:r>
    </w:p>
    <w:p>
      <w:pPr>
        <w:keepNext w:val="0"/>
        <w:keepLines w:val="0"/>
        <w:pageBreakBefore w:val="0"/>
        <w:kinsoku/>
        <w:wordWrap/>
        <w:overflowPunct/>
        <w:topLinePunct w:val="0"/>
        <w:autoSpaceDE/>
        <w:autoSpaceDN/>
        <w:bidi w:val="0"/>
        <w:snapToGrid w:val="0"/>
        <w:spacing w:line="460" w:lineRule="exact"/>
        <w:ind w:firstLine="482" w:firstLineChars="200"/>
        <w:textAlignment w:val="auto"/>
        <w:outlineLvl w:val="1"/>
        <w:rPr>
          <w:b/>
          <w:bCs/>
          <w:color w:val="auto"/>
          <w:sz w:val="24"/>
        </w:rPr>
      </w:pPr>
      <w:bookmarkStart w:id="89" w:name="_Toc40256465"/>
      <w:bookmarkStart w:id="90" w:name="_Toc14794"/>
      <w:r>
        <w:rPr>
          <w:rFonts w:hint="eastAsia"/>
          <w:b/>
          <w:bCs/>
          <w:color w:val="auto"/>
          <w:sz w:val="24"/>
        </w:rPr>
        <w:t>四</w:t>
      </w:r>
      <w:r>
        <w:rPr>
          <w:b/>
          <w:bCs/>
          <w:color w:val="auto"/>
          <w:sz w:val="24"/>
        </w:rPr>
        <w:t>、评审因素和评分标准</w:t>
      </w:r>
      <w:bookmarkEnd w:id="89"/>
      <w:bookmarkEnd w:id="90"/>
    </w:p>
    <w:p>
      <w:pPr>
        <w:keepNext w:val="0"/>
        <w:keepLines w:val="0"/>
        <w:pageBreakBefore w:val="0"/>
        <w:kinsoku/>
        <w:wordWrap/>
        <w:overflowPunct/>
        <w:topLinePunct w:val="0"/>
        <w:autoSpaceDE/>
        <w:autoSpaceDN/>
        <w:bidi w:val="0"/>
        <w:snapToGrid w:val="0"/>
        <w:spacing w:line="460" w:lineRule="exact"/>
        <w:ind w:firstLine="482" w:firstLineChars="200"/>
        <w:textAlignment w:val="auto"/>
        <w:rPr>
          <w:b/>
          <w:bCs/>
          <w:color w:val="auto"/>
          <w:sz w:val="24"/>
        </w:rPr>
      </w:pPr>
      <w:r>
        <w:rPr>
          <w:b/>
          <w:bCs/>
          <w:color w:val="auto"/>
          <w:sz w:val="24"/>
        </w:rPr>
        <w:t>（一）评审方法</w:t>
      </w:r>
    </w:p>
    <w:p>
      <w:pPr>
        <w:keepNext w:val="0"/>
        <w:keepLines w:val="0"/>
        <w:pageBreakBefore w:val="0"/>
        <w:kinsoku/>
        <w:wordWrap/>
        <w:overflowPunct/>
        <w:topLinePunct w:val="0"/>
        <w:autoSpaceDE/>
        <w:autoSpaceDN/>
        <w:bidi w:val="0"/>
        <w:snapToGrid w:val="0"/>
        <w:spacing w:line="460" w:lineRule="exact"/>
        <w:ind w:firstLine="480" w:firstLineChars="200"/>
        <w:textAlignment w:val="auto"/>
        <w:rPr>
          <w:color w:val="auto"/>
          <w:sz w:val="24"/>
        </w:rPr>
      </w:pPr>
      <w:r>
        <w:rPr>
          <w:color w:val="auto"/>
          <w:sz w:val="24"/>
        </w:rPr>
        <w:t>本项目采用</w:t>
      </w:r>
      <w:r>
        <w:rPr>
          <w:color w:val="auto"/>
          <w:sz w:val="24"/>
          <w:u w:val="single"/>
        </w:rPr>
        <w:t>综合评分法</w:t>
      </w:r>
      <w:r>
        <w:rPr>
          <w:color w:val="auto"/>
          <w:sz w:val="24"/>
        </w:rPr>
        <w:t>。</w:t>
      </w:r>
    </w:p>
    <w:p>
      <w:pPr>
        <w:keepNext w:val="0"/>
        <w:keepLines w:val="0"/>
        <w:pageBreakBefore w:val="0"/>
        <w:kinsoku/>
        <w:wordWrap/>
        <w:overflowPunct/>
        <w:topLinePunct w:val="0"/>
        <w:autoSpaceDE/>
        <w:autoSpaceDN/>
        <w:bidi w:val="0"/>
        <w:snapToGrid w:val="0"/>
        <w:spacing w:line="460" w:lineRule="exact"/>
        <w:ind w:firstLine="480" w:firstLineChars="200"/>
        <w:textAlignment w:val="auto"/>
        <w:rPr>
          <w:color w:val="auto"/>
          <w:sz w:val="24"/>
        </w:rPr>
      </w:pPr>
      <w:r>
        <w:rPr>
          <w:color w:val="auto"/>
          <w:sz w:val="24"/>
        </w:rPr>
        <w:t>注：每部分的得分保留小数点后两位，合计得分保留小数点后两位。</w:t>
      </w:r>
    </w:p>
    <w:p>
      <w:pPr>
        <w:keepNext w:val="0"/>
        <w:keepLines w:val="0"/>
        <w:pageBreakBefore w:val="0"/>
        <w:numPr>
          <w:ilvl w:val="0"/>
          <w:numId w:val="4"/>
        </w:numPr>
        <w:kinsoku/>
        <w:wordWrap/>
        <w:overflowPunct/>
        <w:topLinePunct w:val="0"/>
        <w:autoSpaceDE/>
        <w:autoSpaceDN/>
        <w:bidi w:val="0"/>
        <w:snapToGrid w:val="0"/>
        <w:spacing w:line="460" w:lineRule="exact"/>
        <w:ind w:firstLine="482" w:firstLineChars="200"/>
        <w:textAlignment w:val="auto"/>
        <w:rPr>
          <w:rFonts w:hint="eastAsia"/>
          <w:b/>
          <w:bCs/>
          <w:color w:val="auto"/>
          <w:sz w:val="24"/>
          <w:lang w:val="en-US" w:eastAsia="zh-CN"/>
        </w:rPr>
      </w:pPr>
      <w:r>
        <w:rPr>
          <w:rFonts w:hint="eastAsia"/>
          <w:b/>
          <w:bCs/>
          <w:color w:val="auto"/>
          <w:sz w:val="24"/>
          <w:lang w:val="en-US" w:eastAsia="zh-CN"/>
        </w:rPr>
        <w:t>评审细则</w:t>
      </w:r>
    </w:p>
    <w:p>
      <w:pPr>
        <w:keepNext w:val="0"/>
        <w:keepLines w:val="0"/>
        <w:pageBreakBefore w:val="0"/>
        <w:kinsoku/>
        <w:wordWrap/>
        <w:overflowPunct/>
        <w:topLinePunct w:val="0"/>
        <w:autoSpaceDE/>
        <w:autoSpaceDN/>
        <w:bidi w:val="0"/>
        <w:snapToGrid w:val="0"/>
        <w:spacing w:line="460" w:lineRule="exact"/>
        <w:ind w:firstLine="480" w:firstLineChars="200"/>
        <w:textAlignment w:val="auto"/>
        <w:rPr>
          <w:rFonts w:hint="default"/>
          <w:color w:val="auto"/>
          <w:sz w:val="24"/>
          <w:lang w:val="en-US" w:eastAsia="zh-CN"/>
        </w:rPr>
      </w:pPr>
      <w:r>
        <w:rPr>
          <w:rFonts w:hint="eastAsia"/>
          <w:color w:val="auto"/>
          <w:sz w:val="24"/>
          <w:lang w:val="en-US" w:eastAsia="zh-CN"/>
        </w:rPr>
        <w:t>1、商务技术分评标细则</w:t>
      </w:r>
    </w:p>
    <w:tbl>
      <w:tblPr>
        <w:tblStyle w:val="26"/>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7675"/>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258" w:type="dxa"/>
            <w:vAlign w:val="center"/>
          </w:tcPr>
          <w:p>
            <w:pPr>
              <w:keepNext w:val="0"/>
              <w:keepLines w:val="0"/>
              <w:pageBreakBefore w:val="0"/>
              <w:widowControl w:val="0"/>
              <w:kinsoku/>
              <w:wordWrap/>
              <w:overflowPunct/>
              <w:topLinePunct w:val="0"/>
              <w:autoSpaceDE/>
              <w:autoSpaceDN/>
              <w:bidi w:val="0"/>
              <w:snapToGrid w:val="0"/>
              <w:spacing w:line="460" w:lineRule="exact"/>
              <w:jc w:val="center"/>
              <w:textAlignment w:val="auto"/>
              <w:rPr>
                <w:rFonts w:hint="eastAsia"/>
                <w:b/>
                <w:bCs/>
                <w:color w:val="auto"/>
                <w:sz w:val="24"/>
                <w:szCs w:val="24"/>
                <w:lang w:val="en-US" w:eastAsia="zh-CN"/>
              </w:rPr>
            </w:pPr>
            <w:r>
              <w:rPr>
                <w:rFonts w:hint="eastAsia"/>
                <w:b/>
                <w:bCs/>
                <w:color w:val="auto"/>
                <w:sz w:val="24"/>
                <w:szCs w:val="24"/>
                <w:lang w:val="en-US" w:eastAsia="zh-CN"/>
              </w:rPr>
              <w:t>评分项目</w:t>
            </w:r>
          </w:p>
        </w:tc>
        <w:tc>
          <w:tcPr>
            <w:tcW w:w="7675" w:type="dxa"/>
            <w:vAlign w:val="center"/>
          </w:tcPr>
          <w:p>
            <w:pPr>
              <w:keepNext w:val="0"/>
              <w:keepLines w:val="0"/>
              <w:pageBreakBefore w:val="0"/>
              <w:widowControl w:val="0"/>
              <w:kinsoku/>
              <w:wordWrap/>
              <w:overflowPunct/>
              <w:topLinePunct w:val="0"/>
              <w:autoSpaceDE/>
              <w:autoSpaceDN/>
              <w:bidi w:val="0"/>
              <w:snapToGrid w:val="0"/>
              <w:spacing w:line="460" w:lineRule="exact"/>
              <w:jc w:val="center"/>
              <w:textAlignment w:val="auto"/>
              <w:rPr>
                <w:rFonts w:hint="eastAsia"/>
                <w:b/>
                <w:bCs/>
                <w:color w:val="auto"/>
                <w:sz w:val="24"/>
                <w:szCs w:val="24"/>
                <w:lang w:val="en-US" w:eastAsia="zh-CN"/>
              </w:rPr>
            </w:pPr>
            <w:r>
              <w:rPr>
                <w:rFonts w:hint="eastAsia"/>
                <w:b/>
                <w:bCs/>
                <w:color w:val="auto"/>
                <w:sz w:val="24"/>
                <w:szCs w:val="24"/>
                <w:lang w:val="en-US" w:eastAsia="zh-CN"/>
              </w:rPr>
              <w:t>评审标准</w:t>
            </w:r>
          </w:p>
        </w:tc>
        <w:tc>
          <w:tcPr>
            <w:tcW w:w="859" w:type="dxa"/>
            <w:vAlign w:val="center"/>
          </w:tcPr>
          <w:p>
            <w:pPr>
              <w:keepNext w:val="0"/>
              <w:keepLines w:val="0"/>
              <w:pageBreakBefore w:val="0"/>
              <w:widowControl w:val="0"/>
              <w:kinsoku/>
              <w:wordWrap/>
              <w:overflowPunct/>
              <w:topLinePunct w:val="0"/>
              <w:autoSpaceDE/>
              <w:autoSpaceDN/>
              <w:bidi w:val="0"/>
              <w:snapToGrid w:val="0"/>
              <w:spacing w:line="460" w:lineRule="exact"/>
              <w:jc w:val="center"/>
              <w:textAlignment w:val="auto"/>
              <w:rPr>
                <w:rFonts w:hint="eastAsia"/>
                <w:b/>
                <w:bCs/>
                <w:color w:val="auto"/>
                <w:sz w:val="24"/>
                <w:szCs w:val="24"/>
                <w:lang w:val="en-US" w:eastAsia="zh-CN"/>
              </w:rPr>
            </w:pPr>
            <w:r>
              <w:rPr>
                <w:rFonts w:hint="eastAsia"/>
                <w:b/>
                <w:bCs/>
                <w:color w:val="auto"/>
                <w:sz w:val="24"/>
                <w:szCs w:val="24"/>
                <w:lang w:val="en-US" w:eastAsia="zh-CN"/>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技术方案 </w:t>
            </w:r>
          </w:p>
        </w:tc>
        <w:tc>
          <w:tcPr>
            <w:tcW w:w="7675"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Theme="majorEastAsia" w:hAnsiTheme="majorEastAsia" w:eastAsiaTheme="majorEastAsia" w:cs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stheme="majorEastAsia"/>
                <w:sz w:val="24"/>
                <w:szCs w:val="24"/>
              </w:rPr>
              <w:t>根据投标文件提供的农药、肥料检测及分析的技术方案是否科学合理可行，描述清晰，是否具有前期工作成果支撑。</w:t>
            </w:r>
            <w:r>
              <w:rPr>
                <w:rFonts w:hint="eastAsia" w:asciiTheme="majorEastAsia" w:hAnsiTheme="majorEastAsia" w:eastAsiaTheme="majorEastAsia" w:cstheme="majorEastAsia"/>
                <w:color w:val="000000"/>
                <w:sz w:val="24"/>
                <w:szCs w:val="24"/>
              </w:rPr>
              <w:t>方案上述要求描述非常详细、明确、完整，各配置非常全面的完全满足采购文件要求的得10分；方案上述要求描述较详细、明确，完整性尚可，各配置较全面基本满足采购文件要求的得7分；方案上述要求描述不太详细，明确性、完整性欠缺，各配置不全面不能满足采购文件要求的得3分；其他或未提供不得分。</w:t>
            </w:r>
          </w:p>
        </w:tc>
        <w:tc>
          <w:tcPr>
            <w:tcW w:w="859"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w:t>
            </w:r>
            <w:r>
              <w:rPr>
                <w:rFonts w:hint="eastAsia" w:asciiTheme="majorEastAsia" w:hAnsiTheme="majorEastAsia" w:eastAsiaTheme="majorEastAsia" w:cstheme="majorEastAsia"/>
                <w:sz w:val="24"/>
                <w:szCs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2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ajorEastAsia" w:hAnsiTheme="majorEastAsia" w:eastAsiaTheme="majorEastAsia" w:cstheme="majorEastAsia"/>
                <w:sz w:val="24"/>
                <w:szCs w:val="24"/>
                <w:lang w:val="zh-CN"/>
              </w:rPr>
            </w:pPr>
          </w:p>
        </w:tc>
        <w:tc>
          <w:tcPr>
            <w:tcW w:w="7675"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Theme="majorEastAsia" w:hAnsiTheme="majorEastAsia" w:eastAsiaTheme="majorEastAsia" w:cstheme="majorEastAsia"/>
                <w:color w:val="000000" w:themeColor="text1"/>
                <w:kern w:val="0"/>
                <w:sz w:val="24"/>
                <w:szCs w:val="24"/>
                <w:lang w:val="zh-CN"/>
                <w14:textFill>
                  <w14:solidFill>
                    <w14:schemeClr w14:val="tx1"/>
                  </w14:solidFill>
                </w14:textFill>
              </w:rPr>
            </w:pPr>
            <w:r>
              <w:rPr>
                <w:rFonts w:hint="eastAsia" w:asciiTheme="majorEastAsia" w:hAnsiTheme="majorEastAsia" w:eastAsiaTheme="majorEastAsia" w:cstheme="majorEastAsia"/>
                <w:sz w:val="24"/>
                <w:szCs w:val="24"/>
              </w:rPr>
              <w:t>对检测分析技术的重点难点分析及对策处理的科学性、合理性等情况进行打分。重点难点分析及对策处理科学性、合理性强的得</w:t>
            </w:r>
            <w:r>
              <w:rPr>
                <w:rFonts w:hint="eastAsia" w:asciiTheme="majorEastAsia" w:hAnsiTheme="majorEastAsia" w:eastAsiaTheme="majorEastAsia" w:cstheme="majorEastAsia"/>
                <w:sz w:val="24"/>
                <w:szCs w:val="24"/>
                <w:lang w:val="en-US" w:eastAsia="zh-CN"/>
              </w:rPr>
              <w:t>10</w:t>
            </w:r>
            <w:r>
              <w:rPr>
                <w:rFonts w:hint="eastAsia" w:asciiTheme="majorEastAsia" w:hAnsiTheme="majorEastAsia" w:eastAsiaTheme="majorEastAsia" w:cstheme="majorEastAsia"/>
                <w:sz w:val="24"/>
                <w:szCs w:val="24"/>
              </w:rPr>
              <w:t>分，重点难点分析及对策处理科学性、合理性较强的得5分，重点难点分析及对策处理科学性、合理性较差的得2分。</w:t>
            </w:r>
          </w:p>
        </w:tc>
        <w:tc>
          <w:tcPr>
            <w:tcW w:w="859"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10</w:t>
            </w:r>
            <w:r>
              <w:rPr>
                <w:rFonts w:hint="eastAsia" w:asciiTheme="majorEastAsia" w:hAnsiTheme="majorEastAsia" w:eastAsiaTheme="majorEastAsia" w:cstheme="majorEastAsia"/>
                <w:sz w:val="24"/>
                <w:szCs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ajorEastAsia" w:hAnsiTheme="majorEastAsia" w:eastAsiaTheme="majorEastAsia" w:cstheme="majorEastAsia"/>
                <w:sz w:val="24"/>
                <w:szCs w:val="24"/>
                <w:lang w:val="zh-CN"/>
              </w:rPr>
            </w:pPr>
          </w:p>
        </w:tc>
        <w:tc>
          <w:tcPr>
            <w:tcW w:w="7675" w:type="dxa"/>
            <w:vAlign w:val="center"/>
          </w:tcPr>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根据投标人提供的进度保证措施是否能满足检测任务的要求。进度保证措施全面合理，具体明确，专业性强完全满足采购文件要求的得</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分；进度保证措施全面合理，具体明确，专业性较强基本满足采购文件要求的得3分；进度保证措施基本满足采购文件要求的得1分；其他或未提供不得分。</w:t>
            </w:r>
          </w:p>
        </w:tc>
        <w:tc>
          <w:tcPr>
            <w:tcW w:w="859" w:type="dxa"/>
            <w:vAlign w:val="center"/>
          </w:tcPr>
          <w:p>
            <w:pPr>
              <w:keepNext w:val="0"/>
              <w:keepLines w:val="0"/>
              <w:pageBreakBefore w:val="0"/>
              <w:widowControl w:val="0"/>
              <w:tabs>
                <w:tab w:val="left" w:pos="257"/>
              </w:tabs>
              <w:kinsoku/>
              <w:wordWrap/>
              <w:overflowPunct/>
              <w:topLinePunct w:val="0"/>
              <w:autoSpaceDE/>
              <w:autoSpaceDN/>
              <w:bidi w:val="0"/>
              <w:adjustRightInd w:val="0"/>
              <w:snapToGrid w:val="0"/>
              <w:spacing w:line="4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5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专业</w:t>
            </w:r>
          </w:p>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人员</w:t>
            </w:r>
          </w:p>
        </w:tc>
        <w:tc>
          <w:tcPr>
            <w:tcW w:w="7675" w:type="dxa"/>
            <w:vAlign w:val="center"/>
          </w:tcPr>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项目负责人对行业熟悉且具有担任过类似</w:t>
            </w:r>
            <w:r>
              <w:rPr>
                <w:rFonts w:hint="eastAsia" w:asciiTheme="majorEastAsia" w:hAnsiTheme="majorEastAsia" w:eastAsiaTheme="majorEastAsia" w:cstheme="majorEastAsia"/>
                <w:sz w:val="24"/>
                <w:szCs w:val="24"/>
                <w:lang w:val="en-US" w:eastAsia="zh-CN"/>
              </w:rPr>
              <w:t>地市</w:t>
            </w:r>
            <w:r>
              <w:rPr>
                <w:rFonts w:hint="eastAsia" w:asciiTheme="majorEastAsia" w:hAnsiTheme="majorEastAsia" w:eastAsiaTheme="majorEastAsia" w:cstheme="majorEastAsia"/>
                <w:sz w:val="24"/>
                <w:szCs w:val="24"/>
              </w:rPr>
              <w:t>级</w:t>
            </w:r>
            <w:r>
              <w:rPr>
                <w:rFonts w:hint="eastAsia" w:asciiTheme="majorEastAsia" w:hAnsiTheme="majorEastAsia" w:eastAsiaTheme="majorEastAsia" w:cstheme="majorEastAsia"/>
                <w:sz w:val="24"/>
                <w:szCs w:val="24"/>
                <w:lang w:val="en-US" w:eastAsia="zh-CN"/>
              </w:rPr>
              <w:t>部门及</w:t>
            </w:r>
            <w:r>
              <w:rPr>
                <w:rFonts w:hint="eastAsia" w:asciiTheme="majorEastAsia" w:hAnsiTheme="majorEastAsia" w:eastAsiaTheme="majorEastAsia" w:cstheme="majorEastAsia"/>
                <w:sz w:val="24"/>
                <w:szCs w:val="24"/>
              </w:rPr>
              <w:t>以上农资抽检项目负责人经验的，一个得1分，最多得6分（类似项目是指农药、肥料相关成分检测、分析、研究等相关项目，提供相关证明材料）</w:t>
            </w:r>
          </w:p>
        </w:tc>
        <w:tc>
          <w:tcPr>
            <w:tcW w:w="859"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ajorEastAsia" w:hAnsiTheme="majorEastAsia" w:eastAsiaTheme="majorEastAsia" w:cstheme="majorEastAsia"/>
                <w:sz w:val="24"/>
                <w:szCs w:val="24"/>
                <w:lang w:val="zh-CN"/>
              </w:rPr>
            </w:pPr>
          </w:p>
        </w:tc>
        <w:tc>
          <w:tcPr>
            <w:tcW w:w="7675" w:type="dxa"/>
            <w:vAlign w:val="center"/>
          </w:tcPr>
          <w:p>
            <w:pPr>
              <w:spacing w:line="300" w:lineRule="auto"/>
              <w:rPr>
                <w:rFonts w:hint="eastAsia" w:asciiTheme="majorEastAsia" w:hAnsiTheme="majorEastAsia" w:eastAsiaTheme="majorEastAsia" w:cstheme="majorEastAsia"/>
                <w:color w:val="0000FF"/>
                <w:sz w:val="24"/>
                <w:szCs w:val="24"/>
                <w:lang w:val="zh-CN"/>
              </w:rPr>
            </w:pPr>
            <w:r>
              <w:rPr>
                <w:rFonts w:hint="eastAsia" w:asciiTheme="majorEastAsia" w:hAnsiTheme="majorEastAsia" w:eastAsiaTheme="majorEastAsia" w:cstheme="majorEastAsia"/>
                <w:sz w:val="24"/>
                <w:szCs w:val="24"/>
              </w:rPr>
              <w:t>项目组配备与本项目</w:t>
            </w:r>
            <w:r>
              <w:rPr>
                <w:rFonts w:hint="eastAsia" w:asciiTheme="majorEastAsia" w:hAnsiTheme="majorEastAsia" w:eastAsiaTheme="majorEastAsia" w:cstheme="majorEastAsia"/>
                <w:sz w:val="24"/>
                <w:szCs w:val="24"/>
                <w:lang w:val="en-US" w:eastAsia="zh-CN"/>
              </w:rPr>
              <w:t>相匹配的检验</w:t>
            </w:r>
            <w:r>
              <w:rPr>
                <w:rFonts w:hint="eastAsia" w:asciiTheme="majorEastAsia" w:hAnsiTheme="majorEastAsia" w:eastAsiaTheme="majorEastAsia" w:cstheme="majorEastAsia"/>
                <w:sz w:val="24"/>
                <w:szCs w:val="24"/>
              </w:rPr>
              <w:t>人员</w:t>
            </w:r>
            <w:r>
              <w:rPr>
                <w:rFonts w:hint="eastAsia" w:asciiTheme="majorEastAsia" w:hAnsiTheme="majorEastAsia" w:eastAsiaTheme="majorEastAsia" w:cstheme="majorEastAsia"/>
                <w:sz w:val="24"/>
                <w:szCs w:val="24"/>
                <w:lang w:val="en-US" w:eastAsia="zh-CN"/>
              </w:rPr>
              <w:t>不少于2</w:t>
            </w:r>
            <w:r>
              <w:rPr>
                <w:rFonts w:hint="eastAsia" w:asciiTheme="majorEastAsia" w:hAnsiTheme="majorEastAsia" w:eastAsiaTheme="majorEastAsia" w:cstheme="majorEastAsia"/>
                <w:sz w:val="24"/>
                <w:szCs w:val="24"/>
              </w:rPr>
              <w:t>人</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至少一人具有中级及以上技术职称）</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人员专业配备科学合理、有可操作性</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满分</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分</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评分范围：</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0）。</w:t>
            </w:r>
            <w:r>
              <w:rPr>
                <w:rFonts w:hint="eastAsia" w:asciiTheme="majorEastAsia" w:hAnsiTheme="majorEastAsia" w:eastAsiaTheme="majorEastAsia" w:cstheme="majorEastAsia"/>
                <w:sz w:val="24"/>
                <w:szCs w:val="24"/>
                <w:lang w:val="zh-CN"/>
              </w:rPr>
              <w:t>（提供人员岗位证明、职称证明及近三个月的社保</w:t>
            </w:r>
            <w:r>
              <w:rPr>
                <w:rFonts w:hint="eastAsia" w:asciiTheme="majorEastAsia" w:hAnsiTheme="majorEastAsia" w:eastAsiaTheme="majorEastAsia" w:cstheme="majorEastAsia"/>
                <w:sz w:val="24"/>
                <w:szCs w:val="24"/>
              </w:rPr>
              <w:t>或劳动合同</w:t>
            </w:r>
            <w:r>
              <w:rPr>
                <w:rFonts w:hint="eastAsia" w:asciiTheme="majorEastAsia" w:hAnsiTheme="majorEastAsia" w:eastAsiaTheme="majorEastAsia" w:cstheme="majorEastAsia"/>
                <w:sz w:val="24"/>
                <w:szCs w:val="24"/>
                <w:lang w:val="zh-CN"/>
              </w:rPr>
              <w:t>等证明材料）</w:t>
            </w:r>
          </w:p>
        </w:tc>
        <w:tc>
          <w:tcPr>
            <w:tcW w:w="859"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125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检测</w:t>
            </w:r>
          </w:p>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能力</w:t>
            </w:r>
          </w:p>
        </w:tc>
        <w:tc>
          <w:tcPr>
            <w:tcW w:w="7675"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根据投标人提供的与所投检测项目相适应的检验检测仪器设备等情况进行评价，设备先进、仪器齐全的得</w:t>
            </w: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lang w:val="zh-CN"/>
              </w:rPr>
              <w:t>分，设备仪器较齐全的得</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lang w:val="zh-CN"/>
              </w:rPr>
              <w:t>分，设备仪器不能满足检验需求的不得分；（提供仪器设备清单及在实验室的摆放位置）</w:t>
            </w:r>
          </w:p>
        </w:tc>
        <w:tc>
          <w:tcPr>
            <w:tcW w:w="859"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Theme="majorEastAsia" w:hAnsiTheme="majorEastAsia" w:eastAsiaTheme="majorEastAsia" w:cstheme="majorEastAsia"/>
                <w:sz w:val="24"/>
                <w:szCs w:val="24"/>
                <w:lang w:val="zh-CN"/>
              </w:rPr>
            </w:pPr>
          </w:p>
        </w:tc>
        <w:tc>
          <w:tcPr>
            <w:tcW w:w="7675"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投标人同时具备CMA和</w:t>
            </w:r>
            <w:r>
              <w:rPr>
                <w:rFonts w:hint="eastAsia" w:asciiTheme="majorEastAsia" w:hAnsiTheme="majorEastAsia" w:eastAsiaTheme="majorEastAsia" w:cstheme="majorEastAsia"/>
                <w:sz w:val="24"/>
                <w:szCs w:val="24"/>
                <w:lang w:val="en-US" w:eastAsia="zh-CN"/>
              </w:rPr>
              <w:t>CATL或CAL或CNAS或CNAL检验机构资质</w:t>
            </w:r>
            <w:r>
              <w:rPr>
                <w:rFonts w:hint="eastAsia" w:asciiTheme="majorEastAsia" w:hAnsiTheme="majorEastAsia" w:eastAsiaTheme="majorEastAsia" w:cstheme="majorEastAsia"/>
                <w:sz w:val="24"/>
                <w:szCs w:val="24"/>
                <w:lang w:val="zh-CN"/>
              </w:rPr>
              <w:t>资质的，得</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lang w:val="zh-CN"/>
              </w:rPr>
              <w:t>分，</w:t>
            </w:r>
            <w:r>
              <w:rPr>
                <w:rFonts w:hint="eastAsia" w:asciiTheme="majorEastAsia" w:hAnsiTheme="majorEastAsia" w:eastAsiaTheme="majorEastAsia" w:cstheme="majorEastAsia"/>
                <w:sz w:val="24"/>
                <w:szCs w:val="24"/>
                <w:lang w:val="en-US" w:eastAsia="zh-CN"/>
              </w:rPr>
              <w:t>仅</w:t>
            </w:r>
            <w:r>
              <w:rPr>
                <w:rFonts w:hint="eastAsia" w:asciiTheme="majorEastAsia" w:hAnsiTheme="majorEastAsia" w:eastAsiaTheme="majorEastAsia" w:cstheme="majorEastAsia"/>
                <w:sz w:val="24"/>
                <w:szCs w:val="24"/>
                <w:lang w:val="zh-CN"/>
              </w:rPr>
              <w:t>具备CMA资质的，得</w:t>
            </w: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lang w:val="zh-CN"/>
              </w:rPr>
              <w:t>分，</w:t>
            </w:r>
            <w:r>
              <w:rPr>
                <w:rFonts w:hint="eastAsia" w:asciiTheme="majorEastAsia" w:hAnsiTheme="majorEastAsia" w:eastAsiaTheme="majorEastAsia" w:cstheme="majorEastAsia"/>
                <w:sz w:val="24"/>
                <w:szCs w:val="24"/>
                <w:lang w:val="en-US" w:eastAsia="zh-CN"/>
              </w:rPr>
              <w:t>无相关资质</w:t>
            </w:r>
            <w:r>
              <w:rPr>
                <w:rFonts w:hint="eastAsia" w:asciiTheme="majorEastAsia" w:hAnsiTheme="majorEastAsia" w:eastAsiaTheme="majorEastAsia" w:cstheme="majorEastAsia"/>
                <w:sz w:val="24"/>
                <w:szCs w:val="24"/>
                <w:lang w:val="zh-CN"/>
              </w:rPr>
              <w:t>不得分；（请提供相关资质证明文件及照片）</w:t>
            </w:r>
          </w:p>
        </w:tc>
        <w:tc>
          <w:tcPr>
            <w:tcW w:w="859"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Theme="majorEastAsia" w:hAnsiTheme="majorEastAsia" w:eastAsiaTheme="majorEastAsia" w:cstheme="majorEastAsia"/>
                <w:sz w:val="24"/>
                <w:szCs w:val="24"/>
                <w:lang w:val="zh-CN"/>
              </w:rPr>
            </w:pPr>
          </w:p>
        </w:tc>
        <w:tc>
          <w:tcPr>
            <w:tcW w:w="7675"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en-US" w:eastAsia="zh-CN"/>
              </w:rPr>
              <w:t>投标人</w:t>
            </w:r>
            <w:r>
              <w:rPr>
                <w:rFonts w:hint="eastAsia" w:asciiTheme="majorEastAsia" w:hAnsiTheme="majorEastAsia" w:eastAsiaTheme="majorEastAsia" w:cstheme="majorEastAsia"/>
                <w:sz w:val="24"/>
                <w:szCs w:val="24"/>
                <w:lang w:val="zh-CN"/>
              </w:rPr>
              <w:t>具有独立、固定的农药</w:t>
            </w:r>
            <w:r>
              <w:rPr>
                <w:rFonts w:hint="eastAsia" w:asciiTheme="majorEastAsia" w:hAnsiTheme="majorEastAsia" w:eastAsiaTheme="majorEastAsia" w:cstheme="majorEastAsia"/>
                <w:sz w:val="24"/>
                <w:szCs w:val="24"/>
                <w:lang w:val="zh-CN" w:eastAsia="zh-CN"/>
              </w:rPr>
              <w:t>、</w:t>
            </w:r>
            <w:r>
              <w:rPr>
                <w:rFonts w:hint="eastAsia" w:asciiTheme="majorEastAsia" w:hAnsiTheme="majorEastAsia" w:eastAsiaTheme="majorEastAsia" w:cstheme="majorEastAsia"/>
                <w:sz w:val="24"/>
                <w:szCs w:val="24"/>
                <w:lang w:val="en-US" w:eastAsia="zh-CN"/>
              </w:rPr>
              <w:t>肥料</w:t>
            </w:r>
            <w:r>
              <w:rPr>
                <w:rFonts w:hint="eastAsia" w:asciiTheme="majorEastAsia" w:hAnsiTheme="majorEastAsia" w:eastAsiaTheme="majorEastAsia" w:cstheme="majorEastAsia"/>
                <w:sz w:val="24"/>
                <w:szCs w:val="24"/>
                <w:lang w:val="zh-CN"/>
              </w:rPr>
              <w:t>产品检测场地，得</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lang w:val="zh-CN"/>
              </w:rPr>
              <w:t>分，其他不得分。 （说明：提供房产证（或租赁合同）以及实验室平面图等证明材料，不提供证明材料或提供不全或无法认定的，不得分。）</w:t>
            </w:r>
          </w:p>
        </w:tc>
        <w:tc>
          <w:tcPr>
            <w:tcW w:w="859"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2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Theme="majorEastAsia" w:hAnsiTheme="majorEastAsia" w:eastAsiaTheme="majorEastAsia" w:cstheme="majorEastAsia"/>
                <w:sz w:val="24"/>
                <w:szCs w:val="24"/>
                <w:lang w:val="zh-CN"/>
              </w:rPr>
            </w:pPr>
          </w:p>
        </w:tc>
        <w:tc>
          <w:tcPr>
            <w:tcW w:w="7675"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根据投标人的相关权威机构颁发的近</w:t>
            </w:r>
            <w:r>
              <w:rPr>
                <w:rFonts w:hint="eastAsia" w:asciiTheme="majorEastAsia" w:hAnsiTheme="majorEastAsia" w:eastAsiaTheme="majorEastAsia" w:cstheme="majorEastAsia"/>
                <w:sz w:val="24"/>
                <w:szCs w:val="24"/>
              </w:rPr>
              <w:t>5</w:t>
            </w:r>
            <w:r>
              <w:rPr>
                <w:rFonts w:hint="eastAsia" w:asciiTheme="majorEastAsia" w:hAnsiTheme="majorEastAsia" w:eastAsiaTheme="majorEastAsia" w:cstheme="majorEastAsia"/>
                <w:sz w:val="24"/>
                <w:szCs w:val="24"/>
                <w:lang w:val="zh-CN"/>
              </w:rPr>
              <w:t>年以来参加的能力验证数量和结果进行评审（提供能力验证证书或相关文件）。参加本行业内组织的能力验证，结果为满意的1次得</w:t>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val="zh-CN"/>
              </w:rPr>
              <w:t>分，最高2分；组织本行业内能力验证，组织单位每次经历得</w:t>
            </w: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lang w:val="zh-CN"/>
              </w:rPr>
              <w:t>分，最高</w:t>
            </w:r>
            <w:r>
              <w:rPr>
                <w:rFonts w:hint="eastAsia" w:asciiTheme="majorEastAsia" w:hAnsiTheme="majorEastAsia" w:eastAsiaTheme="majorEastAsia" w:cstheme="majorEastAsia"/>
                <w:sz w:val="24"/>
                <w:szCs w:val="24"/>
              </w:rPr>
              <w:t>4</w:t>
            </w:r>
            <w:r>
              <w:rPr>
                <w:rFonts w:hint="eastAsia" w:asciiTheme="majorEastAsia" w:hAnsiTheme="majorEastAsia" w:eastAsiaTheme="majorEastAsia" w:cstheme="majorEastAsia"/>
                <w:sz w:val="24"/>
                <w:szCs w:val="24"/>
                <w:lang w:val="zh-CN"/>
              </w:rPr>
              <w:t>分。</w:t>
            </w:r>
          </w:p>
        </w:tc>
        <w:tc>
          <w:tcPr>
            <w:tcW w:w="859"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258"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firstLine="240" w:firstLineChars="100"/>
              <w:jc w:val="left"/>
              <w:textAlignment w:val="auto"/>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服务</w:t>
            </w:r>
          </w:p>
          <w:p>
            <w:pPr>
              <w:keepNext w:val="0"/>
              <w:keepLines w:val="0"/>
              <w:pageBreakBefore w:val="0"/>
              <w:widowControl w:val="0"/>
              <w:kinsoku/>
              <w:wordWrap/>
              <w:overflowPunct/>
              <w:topLinePunct w:val="0"/>
              <w:autoSpaceDE/>
              <w:autoSpaceDN/>
              <w:bidi w:val="0"/>
              <w:adjustRightInd w:val="0"/>
              <w:snapToGrid w:val="0"/>
              <w:spacing w:line="460" w:lineRule="exact"/>
              <w:ind w:firstLine="240" w:firstLineChars="100"/>
              <w:jc w:val="left"/>
              <w:textAlignment w:val="auto"/>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承诺</w:t>
            </w:r>
          </w:p>
        </w:tc>
        <w:tc>
          <w:tcPr>
            <w:tcW w:w="7675"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评委根据投标文件提供的书面服务承诺，从取样保障、检测保障、检测数据汇总与分析3个方面进行评价，每项2分。服务承诺切合实际，措施具体得当6分，服务承诺合理，措施基本得当3分，服务承诺基本合理，措施不具体1分，服务承诺不切合实际0分。</w:t>
            </w:r>
          </w:p>
        </w:tc>
        <w:tc>
          <w:tcPr>
            <w:tcW w:w="859"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58"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业绩</w:t>
            </w:r>
          </w:p>
        </w:tc>
        <w:tc>
          <w:tcPr>
            <w:tcW w:w="7675"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投标人提供近3年以来（202</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lang w:val="zh-CN"/>
              </w:rPr>
              <w:t>年1-202</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lang w:val="zh-CN"/>
              </w:rPr>
              <w:t>年1月），承担过</w:t>
            </w:r>
            <w:r>
              <w:rPr>
                <w:rFonts w:hint="eastAsia" w:asciiTheme="majorEastAsia" w:hAnsiTheme="majorEastAsia" w:eastAsiaTheme="majorEastAsia" w:cstheme="majorEastAsia"/>
                <w:sz w:val="24"/>
                <w:szCs w:val="24"/>
                <w:lang w:val="en-US" w:eastAsia="zh-CN"/>
              </w:rPr>
              <w:t>地市级部门</w:t>
            </w:r>
            <w:r>
              <w:rPr>
                <w:rFonts w:hint="eastAsia" w:asciiTheme="majorEastAsia" w:hAnsiTheme="majorEastAsia" w:eastAsiaTheme="majorEastAsia" w:cstheme="majorEastAsia"/>
                <w:sz w:val="24"/>
                <w:szCs w:val="24"/>
              </w:rPr>
              <w:t>及以上</w:t>
            </w:r>
            <w:r>
              <w:rPr>
                <w:rFonts w:hint="eastAsia" w:asciiTheme="majorEastAsia" w:hAnsiTheme="majorEastAsia" w:eastAsiaTheme="majorEastAsia" w:cstheme="majorEastAsia"/>
                <w:sz w:val="24"/>
                <w:szCs w:val="24"/>
                <w:lang w:val="zh-CN"/>
              </w:rPr>
              <w:t>农资产品质量检测任务，1次任务得</w:t>
            </w: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lang w:val="zh-CN"/>
              </w:rPr>
              <w:t>分，本项满分10分。提供证明材料复印件加盖公章。</w:t>
            </w:r>
          </w:p>
        </w:tc>
        <w:tc>
          <w:tcPr>
            <w:tcW w:w="859"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1258"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 xml:space="preserve">履约能力 </w:t>
            </w:r>
          </w:p>
        </w:tc>
        <w:tc>
          <w:tcPr>
            <w:tcW w:w="7675" w:type="dxa"/>
            <w:vAlign w:val="center"/>
          </w:tcPr>
          <w:p>
            <w:pPr>
              <w:keepNext w:val="0"/>
              <w:keepLines w:val="0"/>
              <w:pageBreakBefore w:val="0"/>
              <w:widowControl w:val="0"/>
              <w:numPr>
                <w:ilvl w:val="0"/>
                <w:numId w:val="5"/>
              </w:numPr>
              <w:kinsoku/>
              <w:wordWrap/>
              <w:overflowPunct/>
              <w:topLinePunct w:val="0"/>
              <w:autoSpaceDE/>
              <w:autoSpaceDN/>
              <w:bidi w:val="0"/>
              <w:adjustRightInd w:val="0"/>
              <w:snapToGrid w:val="0"/>
              <w:spacing w:line="460" w:lineRule="exact"/>
              <w:jc w:val="left"/>
              <w:textAlignment w:val="auto"/>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rPr>
              <w:t>投标人具有农业农村部农药登记试验单位资质的，得</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分；</w:t>
            </w:r>
          </w:p>
          <w:p>
            <w:pPr>
              <w:keepNext w:val="0"/>
              <w:keepLines w:val="0"/>
              <w:pageBreakBefore w:val="0"/>
              <w:widowControl w:val="0"/>
              <w:numPr>
                <w:ilvl w:val="0"/>
                <w:numId w:val="5"/>
              </w:numPr>
              <w:kinsoku/>
              <w:wordWrap/>
              <w:overflowPunct/>
              <w:topLinePunct w:val="0"/>
              <w:autoSpaceDE/>
              <w:autoSpaceDN/>
              <w:bidi w:val="0"/>
              <w:adjustRightInd w:val="0"/>
              <w:snapToGrid w:val="0"/>
              <w:spacing w:line="460" w:lineRule="exact"/>
              <w:jc w:val="left"/>
              <w:textAlignment w:val="auto"/>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rPr>
              <w:t>投标人具有OECD GLP（欧盟认可良好实验室）资质的，得</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分；</w:t>
            </w:r>
          </w:p>
          <w:p>
            <w:pPr>
              <w:keepNext w:val="0"/>
              <w:keepLines w:val="0"/>
              <w:pageBreakBefore w:val="0"/>
              <w:widowControl w:val="0"/>
              <w:numPr>
                <w:ilvl w:val="0"/>
                <w:numId w:val="5"/>
              </w:numPr>
              <w:kinsoku/>
              <w:wordWrap/>
              <w:overflowPunct/>
              <w:topLinePunct w:val="0"/>
              <w:autoSpaceDE/>
              <w:autoSpaceDN/>
              <w:bidi w:val="0"/>
              <w:adjustRightInd w:val="0"/>
              <w:snapToGrid w:val="0"/>
              <w:spacing w:line="460" w:lineRule="exact"/>
              <w:jc w:val="left"/>
              <w:textAlignment w:val="auto"/>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作为主要起草单位（个人）起草农药</w:t>
            </w:r>
            <w:r>
              <w:rPr>
                <w:rFonts w:hint="eastAsia" w:asciiTheme="majorEastAsia" w:hAnsiTheme="majorEastAsia" w:eastAsiaTheme="majorEastAsia" w:cstheme="majorEastAsia"/>
                <w:sz w:val="24"/>
                <w:szCs w:val="24"/>
              </w:rPr>
              <w:t>检测</w:t>
            </w:r>
            <w:r>
              <w:rPr>
                <w:rFonts w:hint="eastAsia" w:asciiTheme="majorEastAsia" w:hAnsiTheme="majorEastAsia" w:eastAsiaTheme="majorEastAsia" w:cstheme="majorEastAsia"/>
                <w:sz w:val="24"/>
                <w:szCs w:val="24"/>
                <w:lang w:val="zh-CN"/>
              </w:rPr>
              <w:t>国家标准、行业标准,</w:t>
            </w:r>
          </w:p>
          <w:p>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rPr>
              <w:t>一</w:t>
            </w:r>
            <w:r>
              <w:rPr>
                <w:rFonts w:hint="eastAsia" w:asciiTheme="majorEastAsia" w:hAnsiTheme="majorEastAsia" w:eastAsiaTheme="majorEastAsia" w:cstheme="majorEastAsia"/>
                <w:sz w:val="24"/>
                <w:szCs w:val="24"/>
                <w:lang w:val="zh-CN"/>
              </w:rPr>
              <w:t>个得2分，最高得</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lang w:val="zh-CN"/>
              </w:rPr>
              <w:t>分。没有的不得分。</w:t>
            </w:r>
          </w:p>
          <w:p>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（提供相关证明材料）</w:t>
            </w:r>
          </w:p>
        </w:tc>
        <w:tc>
          <w:tcPr>
            <w:tcW w:w="859"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val="en-US" w:eastAsia="zh-CN"/>
              </w:rPr>
              <w:t>0</w:t>
            </w:r>
            <w:r>
              <w:rPr>
                <w:rFonts w:hint="eastAsia" w:asciiTheme="majorEastAsia" w:hAnsiTheme="majorEastAsia" w:eastAsiaTheme="majorEastAsia" w:cstheme="majorEastAsia"/>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79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合计：</w:t>
            </w:r>
            <w:r>
              <w:rPr>
                <w:rFonts w:hint="eastAsia" w:asciiTheme="majorEastAsia" w:hAnsiTheme="majorEastAsia" w:eastAsiaTheme="majorEastAsia" w:cstheme="majorEastAsia"/>
                <w:sz w:val="24"/>
                <w:szCs w:val="24"/>
                <w:lang w:val="en-US" w:eastAsia="zh-CN"/>
              </w:rPr>
              <w:t>90</w:t>
            </w:r>
            <w:r>
              <w:rPr>
                <w:rFonts w:hint="eastAsia" w:asciiTheme="majorEastAsia" w:hAnsiTheme="majorEastAsia" w:eastAsiaTheme="majorEastAsia" w:cstheme="majorEastAsia"/>
                <w:sz w:val="24"/>
                <w:szCs w:val="24"/>
                <w:lang w:val="zh-CN"/>
              </w:rPr>
              <w:t>分</w:t>
            </w:r>
          </w:p>
        </w:tc>
      </w:tr>
    </w:tbl>
    <w:p>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2、</w:t>
      </w:r>
      <w:r>
        <w:rPr>
          <w:rFonts w:hint="eastAsia" w:asciiTheme="majorEastAsia" w:hAnsiTheme="majorEastAsia" w:eastAsiaTheme="majorEastAsia" w:cstheme="majorEastAsia"/>
          <w:sz w:val="24"/>
          <w:lang w:val="zh-CN"/>
        </w:rPr>
        <w:t>价格分</w:t>
      </w:r>
      <w:r>
        <w:rPr>
          <w:rFonts w:hint="eastAsia" w:asciiTheme="majorEastAsia" w:hAnsiTheme="majorEastAsia" w:eastAsiaTheme="majorEastAsia" w:cstheme="majorEastAsia"/>
          <w:sz w:val="24"/>
          <w:lang w:val="en-US" w:eastAsia="zh-CN"/>
        </w:rPr>
        <w:t>评分细则</w:t>
      </w:r>
    </w:p>
    <w:p>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Theme="majorEastAsia" w:hAnsiTheme="majorEastAsia" w:eastAsiaTheme="majorEastAsia" w:cstheme="majorEastAsia"/>
          <w:sz w:val="24"/>
          <w:lang w:val="zh-CN"/>
        </w:rPr>
      </w:pPr>
      <w:r>
        <w:rPr>
          <w:rFonts w:hint="eastAsia" w:asciiTheme="majorEastAsia" w:hAnsiTheme="majorEastAsia" w:eastAsiaTheme="majorEastAsia" w:cstheme="majorEastAsia"/>
          <w:sz w:val="24"/>
          <w:highlight w:val="none"/>
          <w:lang w:val="zh-CN"/>
        </w:rPr>
        <w:t>价格分采用低价优先法计算（</w:t>
      </w:r>
      <w:r>
        <w:rPr>
          <w:rFonts w:hint="eastAsia" w:asciiTheme="majorEastAsia" w:hAnsiTheme="majorEastAsia" w:eastAsiaTheme="majorEastAsia" w:cstheme="majorEastAsia"/>
          <w:sz w:val="24"/>
          <w:highlight w:val="none"/>
          <w:lang w:val="en-US" w:eastAsia="zh-CN"/>
        </w:rPr>
        <w:t>以35批次</w:t>
      </w:r>
      <w:r>
        <w:rPr>
          <w:rFonts w:hint="default" w:asciiTheme="majorEastAsia" w:hAnsiTheme="majorEastAsia" w:eastAsiaTheme="majorEastAsia" w:cstheme="majorEastAsia"/>
          <w:sz w:val="24"/>
          <w:highlight w:val="none"/>
        </w:rPr>
        <w:t>农药</w:t>
      </w:r>
      <w:r>
        <w:rPr>
          <w:rFonts w:hint="eastAsia" w:asciiTheme="majorEastAsia" w:hAnsiTheme="majorEastAsia" w:eastAsiaTheme="majorEastAsia" w:cstheme="majorEastAsia"/>
          <w:sz w:val="24"/>
          <w:highlight w:val="none"/>
          <w:lang w:val="en-US" w:eastAsia="zh-CN"/>
        </w:rPr>
        <w:t>和5批次肥料的总</w:t>
      </w:r>
      <w:r>
        <w:rPr>
          <w:rFonts w:hint="default" w:asciiTheme="majorEastAsia" w:hAnsiTheme="majorEastAsia" w:eastAsiaTheme="majorEastAsia" w:cstheme="majorEastAsia"/>
          <w:sz w:val="24"/>
          <w:highlight w:val="none"/>
        </w:rPr>
        <w:t>检测</w:t>
      </w:r>
      <w:r>
        <w:rPr>
          <w:rFonts w:hint="eastAsia" w:asciiTheme="majorEastAsia" w:hAnsiTheme="majorEastAsia" w:eastAsiaTheme="majorEastAsia" w:cstheme="majorEastAsia"/>
          <w:sz w:val="24"/>
          <w:highlight w:val="none"/>
          <w:lang w:val="en-US" w:eastAsia="zh-CN"/>
        </w:rPr>
        <w:t>费用计算</w:t>
      </w:r>
      <w:r>
        <w:rPr>
          <w:rFonts w:hint="eastAsia" w:asciiTheme="majorEastAsia" w:hAnsiTheme="majorEastAsia" w:eastAsiaTheme="majorEastAsia" w:cstheme="majorEastAsia"/>
          <w:sz w:val="24"/>
          <w:highlight w:val="none"/>
          <w:lang w:val="zh-CN"/>
        </w:rPr>
        <w:t>），最高得</w:t>
      </w:r>
      <w:r>
        <w:rPr>
          <w:rFonts w:hint="eastAsia" w:asciiTheme="majorEastAsia" w:hAnsiTheme="majorEastAsia" w:eastAsiaTheme="majorEastAsia" w:cstheme="majorEastAsia"/>
          <w:sz w:val="24"/>
          <w:lang w:val="en-US" w:eastAsia="zh-CN"/>
        </w:rPr>
        <w:t>10</w:t>
      </w:r>
      <w:r>
        <w:rPr>
          <w:rFonts w:hint="eastAsia" w:asciiTheme="majorEastAsia" w:hAnsiTheme="majorEastAsia" w:eastAsiaTheme="majorEastAsia" w:cstheme="majorEastAsia"/>
          <w:sz w:val="24"/>
          <w:lang w:val="zh-CN"/>
        </w:rPr>
        <w:t>分，最低得0分（小数点后保留两位小数，第三位四舍五入）</w:t>
      </w:r>
      <w:r>
        <w:rPr>
          <w:rFonts w:hint="eastAsia" w:asciiTheme="majorEastAsia" w:hAnsiTheme="majorEastAsia" w:eastAsiaTheme="majorEastAsia" w:cstheme="majorEastAsia"/>
          <w:sz w:val="24"/>
          <w:lang w:val="zh-CN" w:eastAsia="zh-CN"/>
        </w:rPr>
        <w:t>。</w:t>
      </w:r>
      <w:r>
        <w:rPr>
          <w:rFonts w:hint="eastAsia" w:asciiTheme="majorEastAsia" w:hAnsiTheme="majorEastAsia" w:eastAsiaTheme="majorEastAsia" w:cstheme="majorEastAsia"/>
          <w:sz w:val="24"/>
          <w:lang w:val="zh-CN"/>
        </w:rPr>
        <w:t>满足招标文件要求、进入详细评审的供应商报价的最低值为评审基准价A值，A值为价格分的满分，即</w:t>
      </w:r>
      <w:r>
        <w:rPr>
          <w:rFonts w:hint="eastAsia" w:asciiTheme="majorEastAsia" w:hAnsiTheme="majorEastAsia" w:eastAsiaTheme="majorEastAsia" w:cstheme="majorEastAsia"/>
          <w:sz w:val="24"/>
          <w:lang w:val="en-US" w:eastAsia="zh-CN"/>
        </w:rPr>
        <w:t>10</w:t>
      </w:r>
      <w:r>
        <w:rPr>
          <w:rFonts w:hint="eastAsia" w:asciiTheme="majorEastAsia" w:hAnsiTheme="majorEastAsia" w:eastAsiaTheme="majorEastAsia" w:cstheme="majorEastAsia"/>
          <w:sz w:val="24"/>
          <w:lang w:val="zh-CN"/>
        </w:rPr>
        <w:t>分。其他供应商的价格分统一按照以下公式计算：报价得分=（A值/该供应商的最终报价）×</w:t>
      </w:r>
      <w:r>
        <w:rPr>
          <w:rFonts w:hint="eastAsia" w:asciiTheme="majorEastAsia" w:hAnsiTheme="majorEastAsia" w:eastAsiaTheme="majorEastAsia" w:cstheme="majorEastAsia"/>
          <w:sz w:val="24"/>
          <w:lang w:val="en-US" w:eastAsia="zh-CN"/>
        </w:rPr>
        <w:t>10</w:t>
      </w:r>
      <w:r>
        <w:rPr>
          <w:rFonts w:hint="eastAsia" w:asciiTheme="majorEastAsia" w:hAnsiTheme="majorEastAsia" w:eastAsiaTheme="majorEastAsia" w:cstheme="majorEastAsia"/>
          <w:sz w:val="24"/>
          <w:lang w:val="zh-CN"/>
        </w:rPr>
        <w:t>分。</w:t>
      </w:r>
    </w:p>
    <w:p>
      <w:pPr>
        <w:keepNext w:val="0"/>
        <w:keepLines w:val="0"/>
        <w:pageBreakBefore w:val="0"/>
        <w:kinsoku/>
        <w:wordWrap/>
        <w:overflowPunct/>
        <w:topLinePunct w:val="0"/>
        <w:autoSpaceDE/>
        <w:autoSpaceDN/>
        <w:bidi w:val="0"/>
        <w:adjustRightInd w:val="0"/>
        <w:snapToGrid w:val="0"/>
        <w:spacing w:line="460" w:lineRule="exact"/>
        <w:ind w:firstLine="482" w:firstLineChars="200"/>
        <w:jc w:val="left"/>
        <w:textAlignment w:val="auto"/>
        <w:rPr>
          <w:rFonts w:hint="eastAsia" w:asciiTheme="majorEastAsia" w:hAnsiTheme="majorEastAsia" w:eastAsiaTheme="majorEastAsia" w:cstheme="majorEastAsia"/>
          <w:b/>
          <w:bCs/>
          <w:sz w:val="24"/>
          <w:lang w:val="zh-CN"/>
        </w:rPr>
      </w:pPr>
      <w:bookmarkStart w:id="91" w:name="OLE_LINK8"/>
      <w:bookmarkStart w:id="92" w:name="OLE_LINK9"/>
      <w:r>
        <w:rPr>
          <w:rFonts w:hint="eastAsia" w:asciiTheme="majorEastAsia" w:hAnsiTheme="majorEastAsia" w:eastAsiaTheme="majorEastAsia" w:cstheme="majorEastAsia"/>
          <w:b/>
          <w:bCs/>
          <w:sz w:val="24"/>
          <w:lang w:val="zh-CN"/>
        </w:rPr>
        <w:t>落实政府采购扶持政策说明：</w:t>
      </w:r>
    </w:p>
    <w:p>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Theme="majorEastAsia" w:hAnsiTheme="majorEastAsia" w:eastAsiaTheme="majorEastAsia" w:cstheme="majorEastAsia"/>
          <w:sz w:val="24"/>
          <w:lang w:val="zh-CN"/>
        </w:rPr>
      </w:pPr>
      <w:r>
        <w:rPr>
          <w:rFonts w:hint="eastAsia" w:asciiTheme="majorEastAsia" w:hAnsiTheme="majorEastAsia" w:eastAsiaTheme="majorEastAsia" w:cstheme="majorEastAsia"/>
          <w:sz w:val="24"/>
          <w:lang w:val="zh-CN"/>
        </w:rPr>
        <w:t>本项目执行财政部 工业和信息化部关于印发《政府采购促进中小企业发展管理办法》的通知（财库〔2020〕46号）的规定，对小型、微型企业的最后报价进行价格评审优惠扶持。</w:t>
      </w:r>
    </w:p>
    <w:p>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Theme="majorEastAsia" w:hAnsiTheme="majorEastAsia" w:eastAsiaTheme="majorEastAsia" w:cstheme="majorEastAsia"/>
          <w:sz w:val="24"/>
          <w:lang w:val="zh-CN"/>
        </w:rPr>
      </w:pPr>
      <w:r>
        <w:rPr>
          <w:rFonts w:hint="eastAsia" w:asciiTheme="majorEastAsia" w:hAnsiTheme="majorEastAsia" w:eastAsiaTheme="majorEastAsia" w:cstheme="majorEastAsia"/>
          <w:sz w:val="24"/>
          <w:lang w:val="zh-CN"/>
        </w:rPr>
        <w:t>（1）如标项内所涉供应商属于小型、微型企业，则对供应商的最后报价给予10%的扣除，用扣除后的价格计算价格评分。</w:t>
      </w:r>
    </w:p>
    <w:p>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Theme="majorEastAsia" w:hAnsiTheme="majorEastAsia" w:eastAsiaTheme="majorEastAsia" w:cstheme="majorEastAsia"/>
          <w:sz w:val="24"/>
          <w:lang w:val="zh-CN"/>
        </w:rPr>
      </w:pPr>
      <w:r>
        <w:rPr>
          <w:rFonts w:hint="eastAsia" w:asciiTheme="majorEastAsia" w:hAnsiTheme="majorEastAsia" w:eastAsiaTheme="majorEastAsia" w:cstheme="majorEastAsia"/>
          <w:sz w:val="24"/>
          <w:lang w:val="zh-CN"/>
        </w:rPr>
        <w:t>（2）如标项内所涉供应商接受分包的供应商不是全部属于小型、微型企业，但响应文件承诺小型、微型企业的合同份额占到合同总金额30%以上的，根据财政部 工业和信息化部关于印发《政府采购促进中小企业发展管理办法》的通知（财库〔2020〕46号）的规定，则对供应商的报价给予3%的扣除，用扣除后的价格计算价格评分。组成联合体或者接受分包的小型、微型企业与联合体内其他企业、分包企业之间存在直接控股、管理关系的，不享受价格评审优惠扶持。</w:t>
      </w:r>
    </w:p>
    <w:p>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Theme="majorEastAsia" w:hAnsiTheme="majorEastAsia" w:eastAsiaTheme="majorEastAsia" w:cstheme="majorEastAsia"/>
          <w:sz w:val="24"/>
          <w:lang w:val="zh-CN"/>
        </w:rPr>
      </w:pPr>
      <w:r>
        <w:rPr>
          <w:rFonts w:hint="eastAsia" w:asciiTheme="majorEastAsia" w:hAnsiTheme="majorEastAsia" w:eastAsiaTheme="majorEastAsia" w:cstheme="majorEastAsia"/>
          <w:sz w:val="24"/>
          <w:lang w:val="zh-CN"/>
        </w:rPr>
        <w:t>（3）满足以下之一条件，视为小型、微型企业。</w:t>
      </w:r>
    </w:p>
    <w:p>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Theme="majorEastAsia" w:hAnsiTheme="majorEastAsia" w:eastAsiaTheme="majorEastAsia" w:cstheme="majorEastAsia"/>
          <w:sz w:val="24"/>
          <w:lang w:val="zh-CN"/>
        </w:rPr>
      </w:pPr>
      <w:r>
        <w:rPr>
          <w:rFonts w:hint="eastAsia" w:asciiTheme="majorEastAsia" w:hAnsiTheme="majorEastAsia" w:eastAsiaTheme="majorEastAsia" w:cstheme="majorEastAsia"/>
          <w:sz w:val="24"/>
          <w:lang w:val="zh-CN"/>
        </w:rPr>
        <w:t>◇按照工业和信息化部 国家统计局 国家发展和改革委员会 财政部关于印发《中小企业划型标准规定》的通知（工信部联企业〔2011〕300号）的规定，所涉企业属于采购标的对应的中小企业划分标准所属行业【其他未列明行业】的小型、微型企业，并按财政部 工业和信息化部关于印发《政府采购促进中小企业发展管理办法》的通知（财库〔2020〕46号）的规定在响应文件中提供了【《中小企业声明函》】。</w:t>
      </w:r>
    </w:p>
    <w:p>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Theme="majorEastAsia" w:hAnsiTheme="majorEastAsia" w:eastAsiaTheme="majorEastAsia" w:cstheme="majorEastAsia"/>
          <w:sz w:val="24"/>
          <w:lang w:val="zh-CN"/>
        </w:rPr>
      </w:pPr>
      <w:r>
        <w:rPr>
          <w:rFonts w:hint="eastAsia" w:asciiTheme="majorEastAsia" w:hAnsiTheme="majorEastAsia" w:eastAsiaTheme="majorEastAsia" w:cstheme="majorEastAsia"/>
          <w:sz w:val="24"/>
          <w:lang w:val="zh-CN"/>
        </w:rPr>
        <w:t>◇按照财政部 司法部关于《政府采购支持监狱企业发展有关问题》的通知（财库〔2014〕68号）的规定，所涉企业属于监狱企业，并在响应文件中提供了【《监狱企业声明函》及其相关的充分的证明材料】，监狱企业视为小型、微型企业，享受价格评审优惠扶持。监狱企业属于小型、微型企业的，不重复享受价格评审优惠扶持。</w:t>
      </w:r>
    </w:p>
    <w:p>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Theme="majorEastAsia" w:hAnsiTheme="majorEastAsia" w:eastAsiaTheme="majorEastAsia" w:cstheme="majorEastAsia"/>
          <w:sz w:val="24"/>
          <w:lang w:val="zh-CN"/>
        </w:rPr>
      </w:pPr>
      <w:r>
        <w:rPr>
          <w:rFonts w:hint="eastAsia" w:asciiTheme="majorEastAsia" w:hAnsiTheme="majorEastAsia" w:eastAsiaTheme="majorEastAsia" w:cstheme="majorEastAsia"/>
          <w:sz w:val="24"/>
          <w:lang w:val="zh-CN"/>
        </w:rPr>
        <w:t>◇按照财政部 民政部 中国残疾人联合会关于《促进残疾人就业政府采购政策》的通知（财库〔2017〕141号）的规定，所涉单位属于残疾人福利性单位，并在响应文件中提供了【《残疾人福利性单位声明函》】，视为小型、微型企业，享受价格评审优惠扶持。残疾人福利性单位属于小型、微型企业的，不重复享受价格评审优惠扶持。</w:t>
      </w:r>
    </w:p>
    <w:p>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Theme="majorEastAsia" w:hAnsiTheme="majorEastAsia" w:eastAsiaTheme="majorEastAsia" w:cstheme="majorEastAsia"/>
          <w:sz w:val="24"/>
          <w:lang w:val="zh-CN"/>
        </w:rPr>
      </w:pPr>
      <w:r>
        <w:rPr>
          <w:rFonts w:hint="eastAsia" w:asciiTheme="majorEastAsia" w:hAnsiTheme="majorEastAsia" w:eastAsiaTheme="majorEastAsia" w:cstheme="majorEastAsia"/>
          <w:sz w:val="24"/>
          <w:lang w:val="zh-CN"/>
        </w:rPr>
        <w:t>此项由评标委员会集体核实后统一评分。</w:t>
      </w:r>
    </w:p>
    <w:p>
      <w:pPr>
        <w:keepNext w:val="0"/>
        <w:keepLines w:val="0"/>
        <w:pageBreakBefore w:val="0"/>
        <w:kinsoku/>
        <w:wordWrap/>
        <w:overflowPunct/>
        <w:topLinePunct w:val="0"/>
        <w:autoSpaceDE/>
        <w:autoSpaceDN/>
        <w:bidi w:val="0"/>
        <w:adjustRightInd w:val="0"/>
        <w:snapToGrid w:val="0"/>
        <w:spacing w:line="460" w:lineRule="exact"/>
        <w:ind w:firstLine="482" w:firstLineChars="200"/>
        <w:jc w:val="left"/>
        <w:textAlignment w:val="auto"/>
        <w:rPr>
          <w:rFonts w:hint="eastAsia" w:asciiTheme="majorEastAsia" w:hAnsiTheme="majorEastAsia" w:eastAsiaTheme="majorEastAsia" w:cstheme="majorEastAsia"/>
          <w:b/>
          <w:bCs/>
          <w:sz w:val="24"/>
          <w:lang w:val="zh-CN"/>
        </w:rPr>
      </w:pPr>
      <w:r>
        <w:rPr>
          <w:rFonts w:hint="eastAsia" w:asciiTheme="majorEastAsia" w:hAnsiTheme="majorEastAsia" w:eastAsiaTheme="majorEastAsia" w:cstheme="majorEastAsia"/>
          <w:b/>
          <w:bCs/>
          <w:sz w:val="24"/>
          <w:lang w:val="zh-CN"/>
        </w:rPr>
        <w:t>异常低价审查</w:t>
      </w:r>
    </w:p>
    <w:p>
      <w:pPr>
        <w:keepNext w:val="0"/>
        <w:keepLines w:val="0"/>
        <w:pageBreakBefore w:val="0"/>
        <w:kinsoku/>
        <w:wordWrap/>
        <w:overflowPunct/>
        <w:topLinePunct w:val="0"/>
        <w:autoSpaceDE/>
        <w:autoSpaceDN/>
        <w:bidi w:val="0"/>
        <w:adjustRightInd w:val="0"/>
        <w:snapToGrid w:val="0"/>
        <w:spacing w:line="460" w:lineRule="exact"/>
        <w:ind w:firstLine="482" w:firstLineChars="200"/>
        <w:jc w:val="left"/>
        <w:textAlignment w:val="auto"/>
        <w:rPr>
          <w:rFonts w:hint="eastAsia" w:asciiTheme="majorEastAsia" w:hAnsiTheme="majorEastAsia" w:eastAsiaTheme="majorEastAsia" w:cstheme="majorEastAsia"/>
          <w:b/>
          <w:bCs/>
          <w:sz w:val="24"/>
          <w:lang w:val="zh-CN"/>
        </w:rPr>
      </w:pPr>
      <w:r>
        <w:rPr>
          <w:rFonts w:hint="eastAsia" w:asciiTheme="majorEastAsia" w:hAnsiTheme="majorEastAsia" w:eastAsiaTheme="majorEastAsia" w:cstheme="majorEastAsia"/>
          <w:b/>
          <w:bCs/>
          <w:sz w:val="24"/>
          <w:lang w:val="zh-CN"/>
        </w:rPr>
        <w:t>1根据省财政厅《关于推动解决政府采购异常低价问题相关工作的通知》（苏财购〔2025〕62号）要求，评审过程中出现下列情形之一的，评审委员会应当启动异常低价投标（响应）审查程序：</w:t>
      </w:r>
    </w:p>
    <w:p>
      <w:pPr>
        <w:keepNext w:val="0"/>
        <w:keepLines w:val="0"/>
        <w:pageBreakBefore w:val="0"/>
        <w:kinsoku/>
        <w:wordWrap/>
        <w:overflowPunct/>
        <w:topLinePunct w:val="0"/>
        <w:autoSpaceDE/>
        <w:autoSpaceDN/>
        <w:bidi w:val="0"/>
        <w:adjustRightInd w:val="0"/>
        <w:snapToGrid w:val="0"/>
        <w:spacing w:line="460" w:lineRule="exact"/>
        <w:ind w:firstLine="482" w:firstLineChars="200"/>
        <w:jc w:val="left"/>
        <w:textAlignment w:val="auto"/>
        <w:rPr>
          <w:rFonts w:hint="eastAsia" w:asciiTheme="majorEastAsia" w:hAnsiTheme="majorEastAsia" w:eastAsiaTheme="majorEastAsia" w:cstheme="majorEastAsia"/>
          <w:b/>
          <w:bCs/>
          <w:sz w:val="24"/>
          <w:lang w:val="zh-CN"/>
        </w:rPr>
      </w:pPr>
      <w:r>
        <w:rPr>
          <w:rFonts w:hint="eastAsia" w:asciiTheme="majorEastAsia" w:hAnsiTheme="majorEastAsia" w:eastAsiaTheme="majorEastAsia" w:cstheme="majorEastAsia"/>
          <w:b/>
          <w:bCs/>
          <w:sz w:val="24"/>
          <w:lang w:val="zh-CN"/>
        </w:rPr>
        <w:t>（1）投标(响应)报价低于采购项目预算50%的，即投标(响应)报价&lt;采购项目预算×50%;</w:t>
      </w:r>
    </w:p>
    <w:p>
      <w:pPr>
        <w:keepNext w:val="0"/>
        <w:keepLines w:val="0"/>
        <w:pageBreakBefore w:val="0"/>
        <w:kinsoku/>
        <w:wordWrap/>
        <w:overflowPunct/>
        <w:topLinePunct w:val="0"/>
        <w:autoSpaceDE/>
        <w:autoSpaceDN/>
        <w:bidi w:val="0"/>
        <w:adjustRightInd w:val="0"/>
        <w:snapToGrid w:val="0"/>
        <w:spacing w:line="460" w:lineRule="exact"/>
        <w:ind w:firstLine="482" w:firstLineChars="200"/>
        <w:jc w:val="left"/>
        <w:textAlignment w:val="auto"/>
        <w:rPr>
          <w:rFonts w:hint="eastAsia" w:asciiTheme="majorEastAsia" w:hAnsiTheme="majorEastAsia" w:eastAsiaTheme="majorEastAsia" w:cstheme="majorEastAsia"/>
          <w:b/>
          <w:bCs/>
          <w:sz w:val="24"/>
          <w:lang w:val="zh-CN"/>
        </w:rPr>
      </w:pPr>
      <w:r>
        <w:rPr>
          <w:rFonts w:hint="eastAsia" w:asciiTheme="majorEastAsia" w:hAnsiTheme="majorEastAsia" w:eastAsiaTheme="majorEastAsia" w:cstheme="majorEastAsia"/>
          <w:b/>
          <w:bCs/>
          <w:sz w:val="24"/>
          <w:lang w:val="zh-CN"/>
        </w:rPr>
        <w:t>（2）投标(响应)报价低于采购项目最高限价45%的，即投标(响应)报价&lt;采购项目最高限价×45%;</w:t>
      </w:r>
    </w:p>
    <w:p>
      <w:pPr>
        <w:keepNext w:val="0"/>
        <w:keepLines w:val="0"/>
        <w:pageBreakBefore w:val="0"/>
        <w:kinsoku/>
        <w:wordWrap/>
        <w:overflowPunct/>
        <w:topLinePunct w:val="0"/>
        <w:autoSpaceDE/>
        <w:autoSpaceDN/>
        <w:bidi w:val="0"/>
        <w:adjustRightInd w:val="0"/>
        <w:snapToGrid w:val="0"/>
        <w:spacing w:line="460" w:lineRule="exact"/>
        <w:ind w:firstLine="482" w:firstLineChars="200"/>
        <w:jc w:val="left"/>
        <w:textAlignment w:val="auto"/>
        <w:rPr>
          <w:rFonts w:hint="eastAsia" w:asciiTheme="majorEastAsia" w:hAnsiTheme="majorEastAsia" w:eastAsiaTheme="majorEastAsia" w:cstheme="majorEastAsia"/>
          <w:b/>
          <w:bCs/>
          <w:sz w:val="24"/>
          <w:lang w:val="zh-CN"/>
        </w:rPr>
      </w:pPr>
      <w:r>
        <w:rPr>
          <w:rFonts w:hint="eastAsia" w:asciiTheme="majorEastAsia" w:hAnsiTheme="majorEastAsia" w:eastAsiaTheme="majorEastAsia" w:cstheme="majorEastAsia"/>
          <w:b/>
          <w:bCs/>
          <w:sz w:val="24"/>
          <w:lang w:val="zh-CN"/>
        </w:rPr>
        <w:t>（3）评审委员会认定的供应商报价过低、有可能影响产品质量或者不能诚信履约的其他情形。</w:t>
      </w:r>
    </w:p>
    <w:p>
      <w:pPr>
        <w:keepNext w:val="0"/>
        <w:keepLines w:val="0"/>
        <w:pageBreakBefore w:val="0"/>
        <w:kinsoku/>
        <w:wordWrap/>
        <w:overflowPunct/>
        <w:topLinePunct w:val="0"/>
        <w:autoSpaceDE/>
        <w:autoSpaceDN/>
        <w:bidi w:val="0"/>
        <w:adjustRightInd w:val="0"/>
        <w:snapToGrid w:val="0"/>
        <w:spacing w:line="460" w:lineRule="exact"/>
        <w:ind w:firstLine="482" w:firstLineChars="200"/>
        <w:jc w:val="left"/>
        <w:textAlignment w:val="auto"/>
        <w:rPr>
          <w:rFonts w:hint="default"/>
          <w:lang w:val="en-US" w:eastAsia="zh-CN"/>
        </w:rPr>
      </w:pPr>
      <w:r>
        <w:rPr>
          <w:rFonts w:hint="eastAsia" w:asciiTheme="majorEastAsia" w:hAnsiTheme="majorEastAsia" w:eastAsiaTheme="majorEastAsia" w:cstheme="majorEastAsia"/>
          <w:b/>
          <w:bCs/>
          <w:sz w:val="24"/>
          <w:lang w:val="zh-CN"/>
        </w:rPr>
        <w:t>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bookmarkEnd w:id="91"/>
      <w:bookmarkEnd w:id="92"/>
    </w:p>
    <w:p>
      <w:pPr>
        <w:keepNext w:val="0"/>
        <w:keepLines w:val="0"/>
        <w:pageBreakBefore w:val="0"/>
        <w:kinsoku/>
        <w:wordWrap/>
        <w:overflowPunct/>
        <w:topLinePunct w:val="0"/>
        <w:autoSpaceDE/>
        <w:autoSpaceDN/>
        <w:bidi w:val="0"/>
        <w:snapToGrid w:val="0"/>
        <w:spacing w:line="460" w:lineRule="exact"/>
        <w:ind w:firstLine="482" w:firstLineChars="200"/>
        <w:textAlignment w:val="auto"/>
        <w:outlineLvl w:val="1"/>
        <w:rPr>
          <w:b/>
          <w:bCs/>
          <w:color w:val="auto"/>
          <w:sz w:val="24"/>
        </w:rPr>
      </w:pPr>
      <w:r>
        <w:rPr>
          <w:rFonts w:hint="eastAsia"/>
          <w:b/>
          <w:bCs/>
          <w:color w:val="auto"/>
          <w:sz w:val="24"/>
        </w:rPr>
        <w:t>五、其他</w:t>
      </w:r>
    </w:p>
    <w:p>
      <w:pPr>
        <w:pStyle w:val="96"/>
        <w:keepNext w:val="0"/>
        <w:keepLines w:val="0"/>
        <w:pageBreakBefore w:val="0"/>
        <w:kinsoku/>
        <w:wordWrap/>
        <w:overflowPunct/>
        <w:topLinePunct w:val="0"/>
        <w:autoSpaceDE/>
        <w:autoSpaceDN/>
        <w:bidi w:val="0"/>
        <w:spacing w:line="460" w:lineRule="exact"/>
        <w:ind w:firstLine="480" w:firstLineChars="200"/>
        <w:textAlignment w:val="auto"/>
        <w:rPr>
          <w:rFonts w:cs="楷体"/>
          <w:b w:val="0"/>
          <w:bCs/>
          <w:color w:val="auto"/>
          <w:sz w:val="24"/>
          <w:szCs w:val="24"/>
        </w:rPr>
      </w:pPr>
      <w:r>
        <w:rPr>
          <w:rFonts w:hint="eastAsia" w:cs="楷体"/>
          <w:b w:val="0"/>
          <w:bCs/>
          <w:color w:val="auto"/>
          <w:sz w:val="24"/>
          <w:szCs w:val="24"/>
        </w:rPr>
        <w:t>本项目第一中标候选人原则上为中标人。当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r>
        <w:rPr>
          <w:rFonts w:cs="楷体"/>
          <w:b w:val="0"/>
          <w:bCs/>
          <w:color w:val="auto"/>
          <w:sz w:val="24"/>
          <w:szCs w:val="24"/>
        </w:rPr>
        <w:t xml:space="preserve">       </w:t>
      </w:r>
    </w:p>
    <w:p>
      <w:pPr>
        <w:pStyle w:val="96"/>
        <w:keepNext w:val="0"/>
        <w:keepLines w:val="0"/>
        <w:pageBreakBefore w:val="0"/>
        <w:kinsoku/>
        <w:wordWrap/>
        <w:overflowPunct/>
        <w:topLinePunct w:val="0"/>
        <w:autoSpaceDE/>
        <w:autoSpaceDN/>
        <w:bidi w:val="0"/>
        <w:spacing w:line="460" w:lineRule="exact"/>
        <w:ind w:firstLine="480" w:firstLineChars="200"/>
        <w:textAlignment w:val="auto"/>
        <w:rPr>
          <w:rFonts w:cs="楷体"/>
          <w:b w:val="0"/>
          <w:bCs/>
          <w:color w:val="auto"/>
          <w:sz w:val="24"/>
          <w:szCs w:val="24"/>
        </w:rPr>
      </w:pPr>
      <w:r>
        <w:rPr>
          <w:rFonts w:hint="eastAsia" w:cs="楷体"/>
          <w:b w:val="0"/>
          <w:bCs/>
          <w:color w:val="auto"/>
          <w:sz w:val="24"/>
          <w:szCs w:val="24"/>
        </w:rPr>
        <w:t>评标过程中出现本评标办法未尽事宜，由评标委员会根据有关法律、法规讨论决定。</w:t>
      </w:r>
    </w:p>
    <w:p>
      <w:pPr>
        <w:pStyle w:val="96"/>
        <w:keepNext w:val="0"/>
        <w:keepLines w:val="0"/>
        <w:pageBreakBefore w:val="0"/>
        <w:kinsoku/>
        <w:wordWrap/>
        <w:overflowPunct/>
        <w:topLinePunct w:val="0"/>
        <w:autoSpaceDE/>
        <w:autoSpaceDN/>
        <w:bidi w:val="0"/>
        <w:spacing w:line="460" w:lineRule="exact"/>
        <w:ind w:firstLine="482" w:firstLineChars="200"/>
        <w:textAlignment w:val="auto"/>
        <w:rPr>
          <w:rFonts w:cs="楷体"/>
          <w:color w:val="auto"/>
          <w:sz w:val="24"/>
          <w:szCs w:val="24"/>
        </w:rPr>
      </w:pPr>
      <w:r>
        <w:rPr>
          <w:rFonts w:hint="eastAsia" w:cs="楷体"/>
          <w:color w:val="auto"/>
          <w:sz w:val="24"/>
          <w:szCs w:val="24"/>
        </w:rPr>
        <w:t>六、公告中标结果</w:t>
      </w:r>
    </w:p>
    <w:p>
      <w:pPr>
        <w:pStyle w:val="96"/>
        <w:keepNext w:val="0"/>
        <w:keepLines w:val="0"/>
        <w:pageBreakBefore w:val="0"/>
        <w:kinsoku/>
        <w:wordWrap/>
        <w:overflowPunct/>
        <w:topLinePunct w:val="0"/>
        <w:autoSpaceDE/>
        <w:autoSpaceDN/>
        <w:bidi w:val="0"/>
        <w:spacing w:line="460" w:lineRule="exact"/>
        <w:ind w:firstLine="480" w:firstLineChars="200"/>
        <w:textAlignment w:val="auto"/>
        <w:rPr>
          <w:rFonts w:hint="eastAsia" w:cs="楷体"/>
          <w:b w:val="0"/>
          <w:bCs/>
          <w:color w:val="auto"/>
          <w:sz w:val="24"/>
          <w:szCs w:val="24"/>
        </w:rPr>
      </w:pPr>
      <w:r>
        <w:rPr>
          <w:rFonts w:hint="eastAsia" w:cs="楷体"/>
          <w:b w:val="0"/>
          <w:bCs/>
          <w:color w:val="auto"/>
          <w:sz w:val="24"/>
          <w:szCs w:val="24"/>
        </w:rPr>
        <w:t>自确定中标供应商之日起2个工作日内，在南通市农业农村局网公告中标结果，公告期限为1个工作日。</w:t>
      </w:r>
    </w:p>
    <w:p>
      <w:pPr>
        <w:pStyle w:val="96"/>
        <w:keepNext w:val="0"/>
        <w:keepLines w:val="0"/>
        <w:pageBreakBefore w:val="0"/>
        <w:kinsoku/>
        <w:wordWrap/>
        <w:overflowPunct/>
        <w:topLinePunct w:val="0"/>
        <w:autoSpaceDE/>
        <w:autoSpaceDN/>
        <w:bidi w:val="0"/>
        <w:spacing w:line="460" w:lineRule="exact"/>
        <w:ind w:firstLine="482" w:firstLineChars="200"/>
        <w:textAlignment w:val="auto"/>
        <w:rPr>
          <w:rFonts w:cs="楷体"/>
          <w:color w:val="auto"/>
          <w:sz w:val="24"/>
          <w:szCs w:val="24"/>
        </w:rPr>
      </w:pPr>
      <w:r>
        <w:rPr>
          <w:rFonts w:hint="eastAsia" w:cs="楷体"/>
          <w:color w:val="auto"/>
          <w:sz w:val="24"/>
          <w:szCs w:val="24"/>
        </w:rPr>
        <w:t>七、发放中标通知书</w:t>
      </w:r>
    </w:p>
    <w:p>
      <w:pPr>
        <w:pStyle w:val="96"/>
        <w:keepNext w:val="0"/>
        <w:keepLines w:val="0"/>
        <w:pageBreakBefore w:val="0"/>
        <w:kinsoku/>
        <w:wordWrap/>
        <w:overflowPunct/>
        <w:topLinePunct w:val="0"/>
        <w:autoSpaceDE/>
        <w:autoSpaceDN/>
        <w:bidi w:val="0"/>
        <w:spacing w:line="460" w:lineRule="exact"/>
        <w:ind w:firstLine="480" w:firstLineChars="200"/>
        <w:textAlignment w:val="auto"/>
        <w:rPr>
          <w:rFonts w:cs="楷体"/>
          <w:b w:val="0"/>
          <w:bCs/>
          <w:color w:val="auto"/>
          <w:sz w:val="24"/>
          <w:szCs w:val="24"/>
        </w:rPr>
      </w:pPr>
      <w:r>
        <w:rPr>
          <w:rFonts w:hint="eastAsia" w:cs="楷体"/>
          <w:b w:val="0"/>
          <w:bCs/>
          <w:color w:val="auto"/>
          <w:sz w:val="24"/>
          <w:szCs w:val="24"/>
        </w:rPr>
        <w:t>公告中标结果的同时，采购人向中标供应商发放中标通知书。中标通知书发出后，采购人不得违法改变中标结果，中标供应商无正当理由不得放弃成交。</w:t>
      </w:r>
    </w:p>
    <w:p>
      <w:pPr>
        <w:adjustRightInd w:val="0"/>
        <w:snapToGrid w:val="0"/>
        <w:spacing w:line="500" w:lineRule="exact"/>
        <w:jc w:val="center"/>
        <w:outlineLvl w:val="0"/>
        <w:rPr>
          <w:rFonts w:hint="default" w:ascii="Times New Roman" w:hAnsi="Times New Roman" w:cs="Times New Roman"/>
          <w:b/>
          <w:color w:val="auto"/>
          <w:sz w:val="24"/>
        </w:rPr>
      </w:pPr>
      <w:r>
        <w:rPr>
          <w:rFonts w:hint="default" w:ascii="Times New Roman" w:hAnsi="Times New Roman" w:cs="Times New Roman"/>
          <w:b/>
          <w:color w:val="auto"/>
          <w:sz w:val="24"/>
        </w:rPr>
        <w:br w:type="page"/>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default" w:ascii="Times New Roman" w:hAnsi="Times New Roman" w:eastAsia="宋体" w:cs="Times New Roman"/>
          <w:bCs/>
          <w:color w:val="auto"/>
          <w:sz w:val="36"/>
          <w:szCs w:val="36"/>
          <w:lang w:val="en-US" w:eastAsia="zh-CN"/>
        </w:rPr>
      </w:pPr>
      <w:r>
        <w:rPr>
          <w:rFonts w:hint="default" w:ascii="Times New Roman" w:hAnsi="Times New Roman" w:cs="Times New Roman"/>
          <w:bCs/>
          <w:color w:val="auto"/>
          <w:sz w:val="36"/>
          <w:szCs w:val="36"/>
        </w:rPr>
        <w:t>第</w:t>
      </w:r>
      <w:r>
        <w:rPr>
          <w:rFonts w:hint="default" w:ascii="Times New Roman" w:hAnsi="Times New Roman" w:cs="Times New Roman"/>
          <w:bCs/>
          <w:color w:val="auto"/>
          <w:sz w:val="36"/>
          <w:szCs w:val="36"/>
          <w:lang w:val="en-US" w:eastAsia="zh-CN"/>
        </w:rPr>
        <w:t>五</w:t>
      </w:r>
      <w:r>
        <w:rPr>
          <w:rFonts w:hint="default" w:ascii="Times New Roman" w:hAnsi="Times New Roman" w:cs="Times New Roman"/>
          <w:bCs/>
          <w:color w:val="auto"/>
          <w:sz w:val="36"/>
          <w:szCs w:val="36"/>
        </w:rPr>
        <w:t xml:space="preserve">部分 </w:t>
      </w:r>
      <w:r>
        <w:rPr>
          <w:rFonts w:hint="default" w:ascii="Times New Roman" w:hAnsi="Times New Roman" w:cs="Times New Roman"/>
          <w:bCs/>
          <w:color w:val="auto"/>
          <w:sz w:val="36"/>
          <w:szCs w:val="36"/>
          <w:lang w:val="en-US" w:eastAsia="zh-CN"/>
        </w:rPr>
        <w:t>合同条款及格式</w:t>
      </w:r>
    </w:p>
    <w:p>
      <w:pPr>
        <w:snapToGrid w:val="0"/>
        <w:spacing w:line="300" w:lineRule="auto"/>
        <w:jc w:val="center"/>
        <w:rPr>
          <w:rFonts w:hint="default" w:ascii="Times New Roman" w:hAnsi="Times New Roman" w:cs="Times New Roman"/>
          <w:b/>
          <w:bCs/>
          <w:sz w:val="32"/>
          <w:szCs w:val="32"/>
        </w:rPr>
      </w:pPr>
    </w:p>
    <w:p>
      <w:pPr>
        <w:snapToGrid w:val="0"/>
        <w:spacing w:line="30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采 购 合 同</w:t>
      </w:r>
    </w:p>
    <w:p>
      <w:pPr>
        <w:snapToGrid w:val="0"/>
        <w:spacing w:line="300" w:lineRule="auto"/>
        <w:jc w:val="center"/>
        <w:rPr>
          <w:rFonts w:hint="default" w:ascii="Times New Roman" w:hAnsi="Times New Roman" w:cs="Times New Roman"/>
          <w:b/>
          <w:bCs/>
        </w:rPr>
      </w:pPr>
    </w:p>
    <w:p>
      <w:pPr>
        <w:snapToGrid w:val="0"/>
        <w:spacing w:line="300" w:lineRule="auto"/>
        <w:ind w:firstLine="3633" w:firstLineChars="1508"/>
        <w:rPr>
          <w:rFonts w:hint="default" w:ascii="Times New Roman" w:hAnsi="Times New Roman" w:cs="Times New Roman"/>
          <w:b/>
          <w:sz w:val="24"/>
        </w:rPr>
      </w:pPr>
    </w:p>
    <w:p>
      <w:pPr>
        <w:snapToGrid w:val="0"/>
        <w:spacing w:line="300" w:lineRule="auto"/>
        <w:ind w:firstLine="3633" w:firstLineChars="1508"/>
        <w:rPr>
          <w:rFonts w:hint="default" w:ascii="Times New Roman" w:hAnsi="Times New Roman" w:cs="Times New Roman"/>
          <w:b/>
          <w:sz w:val="24"/>
        </w:rPr>
      </w:pPr>
    </w:p>
    <w:p>
      <w:pPr>
        <w:snapToGrid w:val="0"/>
        <w:spacing w:line="300" w:lineRule="auto"/>
        <w:ind w:firstLine="3633" w:firstLineChars="1508"/>
        <w:rPr>
          <w:rFonts w:hint="default" w:ascii="Times New Roman" w:hAnsi="Times New Roman" w:cs="Times New Roman"/>
          <w:b/>
          <w:sz w:val="24"/>
        </w:rPr>
      </w:pPr>
    </w:p>
    <w:p>
      <w:pPr>
        <w:snapToGrid w:val="0"/>
        <w:spacing w:line="300" w:lineRule="auto"/>
        <w:ind w:firstLine="2409" w:firstLineChars="1000"/>
        <w:rPr>
          <w:rFonts w:hint="default" w:ascii="Times New Roman" w:hAnsi="Times New Roman" w:eastAsia="宋体" w:cs="Times New Roman"/>
          <w:sz w:val="24"/>
          <w:lang w:val="en-US" w:eastAsia="zh-CN"/>
        </w:rPr>
      </w:pPr>
      <w:r>
        <w:rPr>
          <w:rFonts w:hint="default" w:ascii="Times New Roman" w:hAnsi="Times New Roman" w:cs="Times New Roman"/>
          <w:b/>
          <w:sz w:val="24"/>
        </w:rPr>
        <w:t>合同编号：</w:t>
      </w:r>
      <w:r>
        <w:rPr>
          <w:rFonts w:hint="default" w:ascii="Times New Roman" w:hAnsi="Times New Roman" w:cs="Times New Roman"/>
          <w:b/>
          <w:sz w:val="24"/>
          <w:u w:val="single"/>
        </w:rPr>
        <w:t xml:space="preserve">              </w:t>
      </w:r>
      <w:r>
        <w:rPr>
          <w:rFonts w:hint="default" w:ascii="Times New Roman" w:hAnsi="Times New Roman" w:cs="Times New Roman"/>
          <w:b/>
          <w:sz w:val="24"/>
          <w:u w:val="single"/>
          <w:lang w:val="en-US" w:eastAsia="zh-CN"/>
        </w:rPr>
        <w:t xml:space="preserve">    </w:t>
      </w:r>
    </w:p>
    <w:p>
      <w:pPr>
        <w:snapToGrid w:val="0"/>
        <w:spacing w:line="300" w:lineRule="auto"/>
        <w:rPr>
          <w:rFonts w:hint="default" w:ascii="Times New Roman" w:hAnsi="Times New Roman" w:cs="Times New Roman"/>
          <w:sz w:val="24"/>
        </w:rPr>
      </w:pPr>
    </w:p>
    <w:p>
      <w:pPr>
        <w:snapToGrid w:val="0"/>
        <w:spacing w:line="300" w:lineRule="auto"/>
        <w:rPr>
          <w:rFonts w:hint="default" w:ascii="Times New Roman" w:hAnsi="Times New Roman" w:cs="Times New Roman"/>
          <w:sz w:val="24"/>
        </w:rPr>
      </w:pPr>
    </w:p>
    <w:p>
      <w:pPr>
        <w:snapToGrid w:val="0"/>
        <w:spacing w:line="300" w:lineRule="auto"/>
        <w:rPr>
          <w:rFonts w:hint="default" w:ascii="Times New Roman" w:hAnsi="Times New Roman" w:cs="Times New Roman"/>
          <w:sz w:val="24"/>
        </w:rPr>
      </w:pPr>
    </w:p>
    <w:p>
      <w:pPr>
        <w:snapToGrid w:val="0"/>
        <w:spacing w:line="300" w:lineRule="auto"/>
        <w:rPr>
          <w:rFonts w:hint="default" w:ascii="Times New Roman" w:hAnsi="Times New Roman" w:eastAsia="宋体" w:cs="Times New Roman"/>
          <w:sz w:val="24"/>
          <w:u w:val="single"/>
          <w:lang w:val="en-US" w:eastAsia="zh-CN"/>
        </w:rPr>
      </w:pPr>
      <w:r>
        <w:rPr>
          <w:rFonts w:hint="default" w:ascii="Times New Roman" w:hAnsi="Times New Roman" w:cs="Times New Roman"/>
          <w:sz w:val="24"/>
        </w:rPr>
        <w:t>项目名称：</w:t>
      </w:r>
      <w:r>
        <w:rPr>
          <w:rFonts w:hint="default" w:ascii="Times New Roman" w:hAnsi="Times New Roman" w:cs="Times New Roman"/>
          <w:sz w:val="24"/>
          <w:u w:val="single"/>
          <w:lang w:val="en-US" w:eastAsia="zh-CN"/>
        </w:rPr>
        <w:t xml:space="preserve">                                                   </w:t>
      </w:r>
    </w:p>
    <w:p>
      <w:pPr>
        <w:snapToGrid w:val="0"/>
        <w:spacing w:line="300" w:lineRule="auto"/>
        <w:rPr>
          <w:rFonts w:hint="default" w:ascii="Times New Roman" w:hAnsi="Times New Roman" w:cs="Times New Roman"/>
          <w:sz w:val="24"/>
        </w:rPr>
      </w:pPr>
    </w:p>
    <w:p>
      <w:pPr>
        <w:snapToGrid w:val="0"/>
        <w:spacing w:line="300" w:lineRule="auto"/>
        <w:rPr>
          <w:rFonts w:hint="default" w:ascii="Times New Roman" w:hAnsi="Times New Roman" w:cs="Times New Roman"/>
          <w:sz w:val="24"/>
        </w:rPr>
      </w:pPr>
    </w:p>
    <w:p>
      <w:pPr>
        <w:snapToGrid w:val="0"/>
        <w:spacing w:line="300" w:lineRule="auto"/>
        <w:ind w:firstLine="1560" w:firstLineChars="650"/>
        <w:rPr>
          <w:rFonts w:hint="default" w:ascii="Times New Roman" w:hAnsi="Times New Roman" w:eastAsia="宋体" w:cs="Times New Roman"/>
          <w:sz w:val="24"/>
          <w:u w:val="single"/>
          <w:lang w:val="en-US" w:eastAsia="zh-CN"/>
        </w:rPr>
      </w:pPr>
      <w:r>
        <w:rPr>
          <w:rFonts w:hint="default" w:ascii="Times New Roman" w:hAnsi="Times New Roman" w:cs="Times New Roman"/>
          <w:sz w:val="24"/>
        </w:rPr>
        <w:t>甲方：</w:t>
      </w:r>
      <w:r>
        <w:rPr>
          <w:rFonts w:hint="default" w:ascii="Times New Roman" w:hAnsi="Times New Roman" w:cs="Times New Roman"/>
          <w:sz w:val="24"/>
          <w:u w:val="single"/>
          <w:lang w:val="en-US" w:eastAsia="zh-CN"/>
        </w:rPr>
        <w:t>南通市农业综合行政执法支队</w:t>
      </w:r>
    </w:p>
    <w:p>
      <w:pPr>
        <w:snapToGrid w:val="0"/>
        <w:spacing w:line="300" w:lineRule="auto"/>
        <w:ind w:firstLine="1560" w:firstLineChars="650"/>
        <w:rPr>
          <w:rFonts w:hint="default" w:ascii="Times New Roman" w:hAnsi="Times New Roman" w:cs="Times New Roman"/>
          <w:sz w:val="24"/>
        </w:rPr>
      </w:pPr>
      <w:r>
        <w:rPr>
          <w:rFonts w:hint="default" w:ascii="Times New Roman" w:hAnsi="Times New Roman" w:cs="Times New Roman"/>
          <w:sz w:val="24"/>
        </w:rPr>
        <w:t>乙方：</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single"/>
        </w:rPr>
        <w:t xml:space="preserve">      </w:t>
      </w:r>
    </w:p>
    <w:p>
      <w:pPr>
        <w:snapToGrid w:val="0"/>
        <w:spacing w:line="300" w:lineRule="auto"/>
        <w:rPr>
          <w:rFonts w:hint="default" w:ascii="Times New Roman" w:hAnsi="Times New Roman" w:cs="Times New Roman"/>
          <w:sz w:val="24"/>
        </w:rPr>
      </w:pPr>
      <w:r>
        <w:rPr>
          <w:rFonts w:hint="default" w:ascii="Times New Roman" w:hAnsi="Times New Roman" w:cs="Times New Roman"/>
          <w:sz w:val="24"/>
        </w:rPr>
        <w:t xml:space="preserve"> </w:t>
      </w:r>
    </w:p>
    <w:p>
      <w:pPr>
        <w:snapToGrid w:val="0"/>
        <w:spacing w:line="300" w:lineRule="auto"/>
        <w:rPr>
          <w:rFonts w:hint="default" w:ascii="Times New Roman" w:hAnsi="Times New Roman" w:cs="Times New Roman"/>
          <w:sz w:val="24"/>
        </w:rPr>
      </w:pPr>
    </w:p>
    <w:p>
      <w:pPr>
        <w:snapToGrid w:val="0"/>
        <w:spacing w:line="300" w:lineRule="auto"/>
        <w:rPr>
          <w:rFonts w:hint="default" w:ascii="Times New Roman" w:hAnsi="Times New Roman" w:cs="Times New Roman"/>
          <w:sz w:val="24"/>
        </w:rPr>
      </w:pPr>
    </w:p>
    <w:p>
      <w:pPr>
        <w:snapToGrid w:val="0"/>
        <w:spacing w:line="300" w:lineRule="auto"/>
        <w:ind w:firstLine="1680" w:firstLineChars="700"/>
        <w:rPr>
          <w:rFonts w:hint="default" w:ascii="Times New Roman" w:hAnsi="Times New Roman" w:cs="Times New Roman"/>
          <w:sz w:val="24"/>
          <w:u w:val="single"/>
          <w:lang w:val="en-US" w:eastAsia="zh-CN"/>
        </w:rPr>
      </w:pPr>
      <w:r>
        <w:rPr>
          <w:rFonts w:hint="default" w:ascii="Times New Roman" w:hAnsi="Times New Roman" w:cs="Times New Roman"/>
          <w:sz w:val="24"/>
        </w:rPr>
        <w:t>签署日期：</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none"/>
          <w:lang w:val="en-US" w:eastAsia="zh-CN"/>
        </w:rPr>
        <w:t>年</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none"/>
          <w:lang w:val="en-US" w:eastAsia="zh-CN"/>
        </w:rPr>
        <w:t>月</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none"/>
          <w:lang w:val="en-US" w:eastAsia="zh-CN"/>
        </w:rPr>
        <w:t>日</w:t>
      </w:r>
    </w:p>
    <w:p>
      <w:pPr>
        <w:snapToGrid w:val="0"/>
        <w:spacing w:line="300" w:lineRule="auto"/>
        <w:rPr>
          <w:rFonts w:hint="default" w:ascii="Times New Roman" w:hAnsi="Times New Roman" w:cs="Times New Roman"/>
        </w:rPr>
      </w:pPr>
    </w:p>
    <w:p>
      <w:pPr>
        <w:widowControl/>
        <w:snapToGrid w:val="0"/>
        <w:spacing w:line="300" w:lineRule="auto"/>
        <w:jc w:val="left"/>
        <w:rPr>
          <w:rFonts w:hint="default" w:ascii="Times New Roman" w:hAnsi="Times New Roman" w:cs="Times New Roman"/>
        </w:rPr>
      </w:pPr>
      <w:r>
        <w:rPr>
          <w:rFonts w:hint="default" w:ascii="Times New Roman" w:hAnsi="Times New Roman" w:cs="Times New Roman"/>
        </w:rPr>
        <w:br w:type="page"/>
      </w:r>
    </w:p>
    <w:p>
      <w:pPr>
        <w:snapToGrid w:val="0"/>
        <w:spacing w:line="30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合同条款</w:t>
      </w:r>
    </w:p>
    <w:p>
      <w:pPr>
        <w:pStyle w:val="98"/>
        <w:pageBreakBefore w:val="0"/>
        <w:widowControl w:val="0"/>
        <w:kinsoku/>
        <w:wordWrap/>
        <w:overflowPunct/>
        <w:topLinePunct w:val="0"/>
        <w:autoSpaceDE/>
        <w:autoSpaceDN/>
        <w:bidi w:val="0"/>
        <w:spacing w:line="460" w:lineRule="exact"/>
        <w:ind w:firstLine="0" w:firstLineChars="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甲方：</w:t>
      </w:r>
      <w:r>
        <w:rPr>
          <w:rFonts w:hint="default" w:ascii="Times New Roman" w:hAnsi="Times New Roman" w:cs="Times New Roman" w:eastAsiaTheme="minorEastAsia"/>
          <w:sz w:val="24"/>
          <w:szCs w:val="24"/>
          <w:lang w:val="en-US" w:eastAsia="zh-CN"/>
        </w:rPr>
        <w:t>南通市农业综合行政执法支队</w:t>
      </w:r>
    </w:p>
    <w:p>
      <w:pPr>
        <w:pageBreakBefore w:val="0"/>
        <w:widowControl w:val="0"/>
        <w:kinsoku/>
        <w:wordWrap/>
        <w:overflowPunct/>
        <w:topLinePunct w:val="0"/>
        <w:autoSpaceDE/>
        <w:autoSpaceDN/>
        <w:bidi w:val="0"/>
        <w:spacing w:line="460" w:lineRule="exact"/>
        <w:textAlignment w:val="auto"/>
        <w:rPr>
          <w:rFonts w:hint="default" w:ascii="Times New Roman" w:hAnsi="Times New Roman" w:cs="Times New Roman" w:eastAsiaTheme="minorEastAsia"/>
          <w:sz w:val="24"/>
          <w:szCs w:val="24"/>
          <w:u w:val="single"/>
        </w:rPr>
      </w:pPr>
      <w:r>
        <w:rPr>
          <w:rFonts w:hint="default" w:ascii="Times New Roman" w:hAnsi="Times New Roman" w:cs="Times New Roman" w:eastAsiaTheme="minorEastAsia"/>
          <w:sz w:val="24"/>
          <w:szCs w:val="24"/>
        </w:rPr>
        <w:t>乙方：</w:t>
      </w:r>
    </w:p>
    <w:p>
      <w:pPr>
        <w:pageBreakBefore w:val="0"/>
        <w:widowControl w:val="0"/>
        <w:kinsoku/>
        <w:wordWrap/>
        <w:overflowPunct/>
        <w:topLinePunct w:val="0"/>
        <w:autoSpaceDE/>
        <w:autoSpaceDN/>
        <w:bidi w:val="0"/>
        <w:spacing w:line="460" w:lineRule="exact"/>
        <w:ind w:firstLine="480" w:firstLineChars="200"/>
        <w:textAlignment w:val="auto"/>
        <w:rPr>
          <w:rFonts w:hint="default" w:ascii="Times New Roman" w:hAnsi="Times New Roman" w:cs="Times New Roman" w:eastAsiaTheme="minorEastAsia"/>
          <w:sz w:val="24"/>
          <w:szCs w:val="24"/>
          <w:u w:val="single"/>
        </w:rPr>
      </w:pPr>
    </w:p>
    <w:p>
      <w:pPr>
        <w:pageBreakBefore w:val="0"/>
        <w:widowControl w:val="0"/>
        <w:kinsoku/>
        <w:wordWrap/>
        <w:overflowPunct/>
        <w:topLinePunct w:val="0"/>
        <w:autoSpaceDE/>
        <w:autoSpaceDN/>
        <w:bidi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u w:val="single"/>
          <w:lang w:val="en-US" w:eastAsia="zh-CN"/>
        </w:rPr>
        <w:t>南通市农业综合行政执法支队</w:t>
      </w:r>
      <w:r>
        <w:rPr>
          <w:rFonts w:hint="default" w:ascii="Times New Roman" w:hAnsi="Times New Roman" w:cs="Times New Roman" w:eastAsiaTheme="minorEastAsia"/>
          <w:sz w:val="24"/>
          <w:szCs w:val="24"/>
        </w:rPr>
        <w:t>（甲方）</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rPr>
        <w:t>（项目名称）经</w:t>
      </w:r>
      <w:r>
        <w:rPr>
          <w:rFonts w:hint="default" w:ascii="Times New Roman" w:hAnsi="Times New Roman" w:cs="Times New Roman" w:eastAsiaTheme="minorEastAsia"/>
          <w:sz w:val="24"/>
          <w:szCs w:val="24"/>
          <w:u w:val="single"/>
          <w:lang w:val="en-US" w:eastAsia="zh-CN"/>
        </w:rPr>
        <w:t>南通市农业综合行政执法支队</w:t>
      </w:r>
      <w:r>
        <w:rPr>
          <w:rFonts w:hint="default" w:ascii="Times New Roman" w:hAnsi="Times New Roman" w:cs="Times New Roman" w:eastAsiaTheme="minorEastAsia"/>
          <w:sz w:val="24"/>
          <w:szCs w:val="24"/>
        </w:rPr>
        <w:t>以采购文件（项目编号：</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rPr>
        <w:t>）进行</w:t>
      </w:r>
      <w:r>
        <w:rPr>
          <w:rFonts w:hint="default" w:ascii="Times New Roman" w:hAnsi="Times New Roman" w:cs="Times New Roman" w:eastAsiaTheme="minorEastAsia"/>
          <w:sz w:val="24"/>
          <w:szCs w:val="24"/>
          <w:lang w:val="en-US" w:eastAsia="zh-CN"/>
        </w:rPr>
        <w:t>公开招标</w:t>
      </w:r>
      <w:r>
        <w:rPr>
          <w:rFonts w:hint="default" w:ascii="Times New Roman" w:hAnsi="Times New Roman" w:cs="Times New Roman" w:eastAsiaTheme="minorEastAsia"/>
          <w:sz w:val="24"/>
          <w:szCs w:val="24"/>
        </w:rPr>
        <w:t>。甲方确定</w:t>
      </w:r>
      <w:r>
        <w:rPr>
          <w:rFonts w:hint="default" w:ascii="Times New Roman" w:hAnsi="Times New Roman" w:cs="Times New Roman" w:eastAsiaTheme="minorEastAsia"/>
          <w:sz w:val="24"/>
          <w:szCs w:val="24"/>
          <w:u w:val="single"/>
        </w:rPr>
        <w:t xml:space="preserve">     </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u w:val="single"/>
        </w:rPr>
        <w:t xml:space="preserve"> </w:t>
      </w:r>
      <w:r>
        <w:rPr>
          <w:rFonts w:hint="default" w:ascii="Times New Roman" w:hAnsi="Times New Roman" w:cs="Times New Roman" w:eastAsiaTheme="minorEastAsia"/>
          <w:sz w:val="24"/>
          <w:szCs w:val="24"/>
        </w:rPr>
        <w:t>（乙方）为</w:t>
      </w:r>
      <w:r>
        <w:rPr>
          <w:rFonts w:hint="default" w:ascii="Times New Roman" w:hAnsi="Times New Roman" w:cs="Times New Roman" w:eastAsiaTheme="minorEastAsia"/>
          <w:sz w:val="24"/>
          <w:szCs w:val="24"/>
          <w:lang w:val="en-US" w:eastAsia="zh-CN"/>
        </w:rPr>
        <w:t>中标</w:t>
      </w:r>
      <w:r>
        <w:rPr>
          <w:rFonts w:hint="default" w:ascii="Times New Roman" w:hAnsi="Times New Roman" w:cs="Times New Roman" w:eastAsiaTheme="minorEastAsia"/>
          <w:sz w:val="24"/>
          <w:szCs w:val="24"/>
        </w:rPr>
        <w:t>供应商。甲、乙双方依据《中华人民共和国政府采购法》《中华人民共和国民法典》，在平等自愿的基础上，同意按照下面的条款和条件，签署本合同。</w:t>
      </w:r>
    </w:p>
    <w:p>
      <w:pPr>
        <w:pStyle w:val="4"/>
        <w:pageBreakBefore w:val="0"/>
        <w:widowControl w:val="0"/>
        <w:numPr>
          <w:ilvl w:val="0"/>
          <w:numId w:val="0"/>
        </w:numPr>
        <w:kinsoku/>
        <w:wordWrap/>
        <w:overflowPunct/>
        <w:topLinePunct w:val="0"/>
        <w:autoSpaceDE/>
        <w:autoSpaceDN/>
        <w:bidi w:val="0"/>
        <w:spacing w:before="0" w:after="0" w:line="460" w:lineRule="exact"/>
        <w:ind w:firstLine="482" w:firstLineChars="200"/>
        <w:textAlignment w:val="auto"/>
        <w:rPr>
          <w:rFonts w:hint="default" w:ascii="Times New Roman" w:hAnsi="Times New Roman" w:cs="Times New Roman" w:eastAsiaTheme="minorEastAsia"/>
          <w:b/>
          <w:bCs/>
          <w:color w:val="auto"/>
          <w:kern w:val="0"/>
          <w:sz w:val="24"/>
          <w:szCs w:val="24"/>
          <w:lang w:val="en-US" w:eastAsia="zh-CN" w:bidi="ar-SA"/>
        </w:rPr>
      </w:pPr>
      <w:r>
        <w:rPr>
          <w:rFonts w:hint="default" w:ascii="Times New Roman" w:hAnsi="Times New Roman" w:cs="Times New Roman" w:eastAsiaTheme="minorEastAsia"/>
          <w:b/>
          <w:bCs/>
          <w:color w:val="auto"/>
          <w:kern w:val="0"/>
          <w:sz w:val="24"/>
          <w:szCs w:val="24"/>
          <w:lang w:val="en-US" w:eastAsia="zh-CN" w:bidi="ar-SA"/>
        </w:rPr>
        <w:t>一、合同组成部分</w:t>
      </w:r>
    </w:p>
    <w:p>
      <w:pPr>
        <w:pageBreakBefore w:val="0"/>
        <w:widowControl w:val="0"/>
        <w:kinsoku/>
        <w:wordWrap/>
        <w:overflowPunct/>
        <w:topLinePunct w:val="0"/>
        <w:autoSpaceDE/>
        <w:autoSpaceDN/>
        <w:bidi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以下文件为本合同的组成部分，应该认为是一个整体，彼此相互解释，相互补充。组成合同的多个文件的优先支配地位的次序如下：</w:t>
      </w:r>
    </w:p>
    <w:p>
      <w:pPr>
        <w:pageBreakBefore w:val="0"/>
        <w:widowControl w:val="0"/>
        <w:numPr>
          <w:ilvl w:val="0"/>
          <w:numId w:val="6"/>
        </w:numPr>
        <w:kinsoku/>
        <w:wordWrap/>
        <w:overflowPunct/>
        <w:topLinePunct w:val="0"/>
        <w:autoSpaceDE/>
        <w:autoSpaceDN/>
        <w:bidi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本合同书</w:t>
      </w:r>
      <w:r>
        <w:rPr>
          <w:rFonts w:hint="default" w:ascii="Times New Roman" w:hAnsi="Times New Roman" w:cs="Times New Roman" w:eastAsiaTheme="minorEastAsia"/>
          <w:sz w:val="24"/>
          <w:szCs w:val="24"/>
          <w:lang w:eastAsia="zh-CN"/>
        </w:rPr>
        <w:t>；</w:t>
      </w:r>
    </w:p>
    <w:p>
      <w:pPr>
        <w:pageBreakBefore w:val="0"/>
        <w:widowControl w:val="0"/>
        <w:numPr>
          <w:ilvl w:val="0"/>
          <w:numId w:val="6"/>
        </w:numPr>
        <w:kinsoku/>
        <w:wordWrap/>
        <w:overflowPunct/>
        <w:topLinePunct w:val="0"/>
        <w:autoSpaceDE/>
        <w:autoSpaceDN/>
        <w:bidi w:val="0"/>
        <w:spacing w:line="460" w:lineRule="exact"/>
        <w:ind w:left="0" w:leftChars="0"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中标</w:t>
      </w:r>
      <w:r>
        <w:rPr>
          <w:rFonts w:hint="default" w:ascii="Times New Roman" w:hAnsi="Times New Roman" w:cs="Times New Roman" w:eastAsiaTheme="minorEastAsia"/>
          <w:sz w:val="24"/>
          <w:szCs w:val="24"/>
        </w:rPr>
        <w:t>通知书</w:t>
      </w:r>
      <w:r>
        <w:rPr>
          <w:rFonts w:hint="default" w:ascii="Times New Roman" w:hAnsi="Times New Roman" w:cs="Times New Roman" w:eastAsiaTheme="minorEastAsia"/>
          <w:sz w:val="24"/>
          <w:szCs w:val="24"/>
          <w:lang w:eastAsia="zh-CN"/>
        </w:rPr>
        <w:t>；</w:t>
      </w:r>
    </w:p>
    <w:p>
      <w:pPr>
        <w:pageBreakBefore w:val="0"/>
        <w:widowControl w:val="0"/>
        <w:numPr>
          <w:ilvl w:val="0"/>
          <w:numId w:val="6"/>
        </w:numPr>
        <w:kinsoku/>
        <w:wordWrap/>
        <w:overflowPunct/>
        <w:topLinePunct w:val="0"/>
        <w:autoSpaceDE/>
        <w:autoSpaceDN/>
        <w:bidi w:val="0"/>
        <w:spacing w:line="460" w:lineRule="exact"/>
        <w:ind w:left="0" w:leftChars="0"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投标文件（含澄清或者说明文件）；</w:t>
      </w:r>
    </w:p>
    <w:p>
      <w:pPr>
        <w:pageBreakBefore w:val="0"/>
        <w:widowControl w:val="0"/>
        <w:numPr>
          <w:ilvl w:val="0"/>
          <w:numId w:val="6"/>
        </w:numPr>
        <w:kinsoku/>
        <w:wordWrap/>
        <w:overflowPunct/>
        <w:topLinePunct w:val="0"/>
        <w:autoSpaceDE/>
        <w:autoSpaceDN/>
        <w:bidi w:val="0"/>
        <w:spacing w:line="460" w:lineRule="exact"/>
        <w:ind w:left="0" w:leftChars="0"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招标文件（含澄清或者修改文件）；</w:t>
      </w:r>
    </w:p>
    <w:p>
      <w:pPr>
        <w:pageBreakBefore w:val="0"/>
        <w:widowControl w:val="0"/>
        <w:numPr>
          <w:ilvl w:val="0"/>
          <w:numId w:val="6"/>
        </w:numPr>
        <w:kinsoku/>
        <w:wordWrap/>
        <w:overflowPunct/>
        <w:topLinePunct w:val="0"/>
        <w:autoSpaceDE/>
        <w:autoSpaceDN/>
        <w:bidi w:val="0"/>
        <w:spacing w:line="460" w:lineRule="exact"/>
        <w:ind w:left="0" w:leftChars="0"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其他相关采购文件。</w:t>
      </w:r>
    </w:p>
    <w:p>
      <w:pPr>
        <w:pStyle w:val="4"/>
        <w:pageBreakBefore w:val="0"/>
        <w:widowControl w:val="0"/>
        <w:numPr>
          <w:ilvl w:val="0"/>
          <w:numId w:val="0"/>
        </w:numPr>
        <w:kinsoku/>
        <w:wordWrap/>
        <w:overflowPunct/>
        <w:topLinePunct w:val="0"/>
        <w:autoSpaceDE/>
        <w:autoSpaceDN/>
        <w:bidi w:val="0"/>
        <w:spacing w:before="0" w:after="0" w:line="460" w:lineRule="exact"/>
        <w:ind w:firstLine="482" w:firstLineChars="200"/>
        <w:textAlignment w:val="auto"/>
        <w:rPr>
          <w:rFonts w:hint="default" w:ascii="Times New Roman" w:hAnsi="Times New Roman" w:cs="Times New Roman" w:eastAsiaTheme="minorEastAsia"/>
          <w:b/>
          <w:bCs/>
          <w:color w:val="auto"/>
          <w:kern w:val="0"/>
          <w:sz w:val="24"/>
          <w:szCs w:val="24"/>
          <w:lang w:val="en-US" w:eastAsia="zh-CN" w:bidi="ar-SA"/>
        </w:rPr>
      </w:pPr>
      <w:r>
        <w:rPr>
          <w:rFonts w:hint="default" w:ascii="Times New Roman" w:hAnsi="Times New Roman" w:cs="Times New Roman" w:eastAsiaTheme="minorEastAsia"/>
          <w:b/>
          <w:bCs/>
          <w:color w:val="auto"/>
          <w:kern w:val="0"/>
          <w:sz w:val="24"/>
          <w:szCs w:val="24"/>
          <w:lang w:val="en-US" w:eastAsia="zh-CN" w:bidi="ar-SA"/>
        </w:rPr>
        <w:t>二、委托内容及数量</w:t>
      </w:r>
    </w:p>
    <w:p>
      <w:pPr>
        <w:pageBreakBefore w:val="0"/>
        <w:widowControl w:val="0"/>
        <w:kinsoku/>
        <w:wordWrap/>
        <w:overflowPunct/>
        <w:topLinePunct w:val="0"/>
        <w:autoSpaceDE/>
        <w:autoSpaceDN/>
        <w:bidi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委托具体内容、数量及单价： </w:t>
      </w:r>
    </w:p>
    <w:p>
      <w:pPr>
        <w:pStyle w:val="4"/>
        <w:pageBreakBefore w:val="0"/>
        <w:widowControl w:val="0"/>
        <w:numPr>
          <w:ilvl w:val="0"/>
          <w:numId w:val="0"/>
        </w:numPr>
        <w:kinsoku/>
        <w:wordWrap/>
        <w:overflowPunct/>
        <w:topLinePunct w:val="0"/>
        <w:autoSpaceDE/>
        <w:autoSpaceDN/>
        <w:bidi w:val="0"/>
        <w:spacing w:before="0" w:after="0" w:line="460" w:lineRule="exact"/>
        <w:ind w:firstLine="482" w:firstLineChars="200"/>
        <w:textAlignment w:val="auto"/>
        <w:rPr>
          <w:rFonts w:hint="default" w:ascii="Times New Roman" w:hAnsi="Times New Roman" w:cs="Times New Roman" w:eastAsiaTheme="minorEastAsia"/>
          <w:b/>
          <w:bCs/>
          <w:color w:val="auto"/>
          <w:kern w:val="0"/>
          <w:sz w:val="24"/>
          <w:szCs w:val="24"/>
          <w:lang w:val="en-US" w:eastAsia="zh-CN" w:bidi="ar-SA"/>
        </w:rPr>
      </w:pPr>
      <w:r>
        <w:rPr>
          <w:rFonts w:hint="default" w:ascii="Times New Roman" w:hAnsi="Times New Roman" w:cs="Times New Roman" w:eastAsiaTheme="minorEastAsia"/>
          <w:b/>
          <w:bCs/>
          <w:color w:val="auto"/>
          <w:kern w:val="0"/>
          <w:sz w:val="24"/>
          <w:szCs w:val="24"/>
          <w:lang w:val="en-US" w:eastAsia="zh-CN" w:bidi="ar-SA"/>
        </w:rPr>
        <w:t>三、合同金额及支付方式</w:t>
      </w:r>
    </w:p>
    <w:p>
      <w:pPr>
        <w:pageBreakBefore w:val="0"/>
        <w:widowControl w:val="0"/>
        <w:kinsoku/>
        <w:wordWrap/>
        <w:overflowPunct/>
        <w:topLinePunct w:val="0"/>
        <w:autoSpaceDE/>
        <w:autoSpaceDN/>
        <w:bidi w:val="0"/>
        <w:spacing w:line="460" w:lineRule="exact"/>
        <w:ind w:firstLine="480" w:firstLineChars="200"/>
        <w:textAlignment w:val="auto"/>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eastAsiaTheme="minorEastAsia"/>
          <w:sz w:val="24"/>
          <w:szCs w:val="24"/>
          <w:highlight w:val="none"/>
        </w:rPr>
        <w:t>1</w:t>
      </w:r>
      <w:r>
        <w:rPr>
          <w:rFonts w:hint="default"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lang w:val="en-US" w:eastAsia="zh-CN"/>
        </w:rPr>
        <w:t xml:space="preserve"> </w:t>
      </w:r>
      <w:r>
        <w:rPr>
          <w:rFonts w:hint="default" w:ascii="Times New Roman" w:hAnsi="Times New Roman" w:cs="Times New Roman" w:eastAsiaTheme="minorEastAsia"/>
          <w:sz w:val="24"/>
          <w:szCs w:val="24"/>
          <w:highlight w:val="none"/>
        </w:rPr>
        <w:t>合同金额：</w:t>
      </w:r>
      <w:r>
        <w:rPr>
          <w:rFonts w:hint="default" w:ascii="Times New Roman" w:hAnsi="Times New Roman" w:cs="Times New Roman" w:eastAsiaTheme="minorEastAsia"/>
          <w:sz w:val="24"/>
          <w:szCs w:val="24"/>
          <w:highlight w:val="none"/>
          <w:lang w:val="en-US" w:eastAsia="zh-CN"/>
        </w:rPr>
        <w:t>农药检测人民币</w:t>
      </w:r>
      <w:r>
        <w:rPr>
          <w:rFonts w:hint="default" w:ascii="Times New Roman" w:hAnsi="Times New Roman" w:cs="Times New Roman" w:eastAsiaTheme="minorEastAsia"/>
          <w:sz w:val="24"/>
          <w:szCs w:val="24"/>
          <w:highlight w:val="none"/>
          <w:u w:val="single"/>
          <w:lang w:val="en-US" w:eastAsia="zh-CN"/>
        </w:rPr>
        <w:t xml:space="preserve">      </w:t>
      </w:r>
      <w:r>
        <w:rPr>
          <w:rFonts w:hint="default" w:ascii="Times New Roman" w:hAnsi="Times New Roman" w:cs="Times New Roman" w:eastAsiaTheme="minorEastAsia"/>
          <w:sz w:val="24"/>
          <w:szCs w:val="24"/>
          <w:highlight w:val="none"/>
          <w:lang w:val="en-US" w:eastAsia="zh-CN"/>
        </w:rPr>
        <w:t>元/批次，肥料检测人民币</w:t>
      </w:r>
      <w:r>
        <w:rPr>
          <w:rFonts w:hint="default" w:ascii="Times New Roman" w:hAnsi="Times New Roman" w:cs="Times New Roman" w:eastAsiaTheme="minorEastAsia"/>
          <w:sz w:val="24"/>
          <w:szCs w:val="24"/>
          <w:highlight w:val="none"/>
          <w:u w:val="single"/>
          <w:lang w:val="en-US" w:eastAsia="zh-CN"/>
        </w:rPr>
        <w:t xml:space="preserve">     </w:t>
      </w:r>
      <w:r>
        <w:rPr>
          <w:rFonts w:hint="default" w:ascii="Times New Roman" w:hAnsi="Times New Roman" w:cs="Times New Roman" w:eastAsiaTheme="minorEastAsia"/>
          <w:sz w:val="24"/>
          <w:szCs w:val="24"/>
          <w:highlight w:val="none"/>
          <w:lang w:val="en-US" w:eastAsia="zh-CN"/>
        </w:rPr>
        <w:t>元/批次，</w:t>
      </w:r>
      <w:r>
        <w:rPr>
          <w:rFonts w:hint="default" w:ascii="Times New Roman" w:hAnsi="Times New Roman" w:cs="Times New Roman" w:eastAsiaTheme="minorEastAsia"/>
          <w:sz w:val="24"/>
          <w:szCs w:val="24"/>
          <w:highlight w:val="none"/>
        </w:rPr>
        <w:t>包括完成本项目服务可能发生的费用以及招标文件规定的全部费用。</w:t>
      </w:r>
      <w:r>
        <w:rPr>
          <w:rFonts w:hint="default" w:ascii="Times New Roman" w:hAnsi="Times New Roman" w:cs="Times New Roman" w:eastAsiaTheme="minorEastAsia"/>
          <w:sz w:val="24"/>
          <w:szCs w:val="24"/>
          <w:highlight w:val="none"/>
          <w:lang w:val="en-US" w:eastAsia="zh-CN"/>
        </w:rPr>
        <w:t>结算时以实际检测数量按照中标单价测算总价支付实际费用。</w:t>
      </w:r>
    </w:p>
    <w:p>
      <w:pPr>
        <w:pageBreakBefore w:val="0"/>
        <w:widowControl w:val="0"/>
        <w:kinsoku/>
        <w:wordWrap/>
        <w:overflowPunct/>
        <w:topLinePunct w:val="0"/>
        <w:autoSpaceDE/>
        <w:autoSpaceDN/>
        <w:bidi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本合同中甲乙双方之间所发生的一切费用以人民币进行结算。</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支付方式：</w:t>
      </w:r>
      <w:r>
        <w:rPr>
          <w:rFonts w:hint="default" w:ascii="Times New Roman" w:hAnsi="Times New Roman" w:cs="Times New Roman" w:eastAsiaTheme="minorEastAsia"/>
          <w:sz w:val="24"/>
          <w:szCs w:val="24"/>
          <w:lang w:val="en-US" w:eastAsia="zh-CN"/>
        </w:rPr>
        <w:t>甲方收到书面检测报告及</w:t>
      </w:r>
      <w:r>
        <w:rPr>
          <w:rFonts w:hint="default" w:ascii="Times New Roman" w:hAnsi="Times New Roman" w:cs="Times New Roman" w:eastAsiaTheme="minorEastAsia"/>
          <w:color w:val="auto"/>
          <w:sz w:val="24"/>
          <w:szCs w:val="24"/>
          <w:lang w:val="en-US" w:eastAsia="zh-CN"/>
        </w:rPr>
        <w:t>供应商单位开具的有效发票后30个工作日内，实付检测费用。</w:t>
      </w:r>
      <w:r>
        <w:rPr>
          <w:rFonts w:hint="default" w:ascii="Times New Roman" w:hAnsi="Times New Roman" w:cs="Times New Roman" w:eastAsiaTheme="minorEastAsia"/>
          <w:sz w:val="24"/>
          <w:szCs w:val="24"/>
        </w:rPr>
        <w:t>以上付款时间因财政资金未到位及实际支付可能造成的时间延误均不视为甲方违约。</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lang w:val="en-US" w:eastAsia="zh-CN"/>
        </w:rPr>
        <w:t>4</w:t>
      </w:r>
      <w:r>
        <w:rPr>
          <w:rFonts w:hint="default" w:ascii="Times New Roman" w:hAnsi="Times New Roman" w:cs="Times New Roman" w:eastAsiaTheme="minorEastAsia"/>
          <w:kern w:val="0"/>
          <w:sz w:val="24"/>
          <w:szCs w:val="24"/>
          <w:lang w:eastAsia="zh-CN"/>
        </w:rPr>
        <w:t>.</w:t>
      </w:r>
      <w:r>
        <w:rPr>
          <w:rFonts w:hint="default" w:ascii="Times New Roman" w:hAnsi="Times New Roman" w:cs="Times New Roman" w:eastAsiaTheme="minorEastAsia"/>
          <w:kern w:val="0"/>
          <w:sz w:val="24"/>
          <w:szCs w:val="24"/>
          <w:lang w:val="en-US" w:eastAsia="zh-CN"/>
        </w:rPr>
        <w:t xml:space="preserve"> </w:t>
      </w:r>
      <w:r>
        <w:rPr>
          <w:rFonts w:hint="default" w:ascii="Times New Roman" w:hAnsi="Times New Roman" w:cs="Times New Roman" w:eastAsiaTheme="minorEastAsia"/>
          <w:sz w:val="24"/>
          <w:szCs w:val="24"/>
        </w:rPr>
        <w:t>发票类型：增值税发票。</w:t>
      </w:r>
    </w:p>
    <w:p>
      <w:pPr>
        <w:pStyle w:val="4"/>
        <w:pageBreakBefore w:val="0"/>
        <w:widowControl w:val="0"/>
        <w:numPr>
          <w:ilvl w:val="0"/>
          <w:numId w:val="0"/>
        </w:numPr>
        <w:kinsoku/>
        <w:wordWrap/>
        <w:overflowPunct/>
        <w:topLinePunct w:val="0"/>
        <w:autoSpaceDE/>
        <w:autoSpaceDN/>
        <w:bidi w:val="0"/>
        <w:spacing w:before="0" w:after="0" w:line="460" w:lineRule="exact"/>
        <w:ind w:firstLine="482" w:firstLineChars="200"/>
        <w:textAlignment w:val="auto"/>
        <w:rPr>
          <w:rFonts w:hint="default" w:ascii="Times New Roman" w:hAnsi="Times New Roman" w:cs="Times New Roman" w:eastAsiaTheme="minorEastAsia"/>
          <w:b/>
          <w:bCs/>
          <w:color w:val="auto"/>
          <w:kern w:val="0"/>
          <w:sz w:val="24"/>
          <w:szCs w:val="24"/>
          <w:lang w:val="en-US" w:eastAsia="zh-CN" w:bidi="ar-SA"/>
        </w:rPr>
      </w:pPr>
      <w:r>
        <w:rPr>
          <w:rFonts w:hint="default" w:ascii="Times New Roman" w:hAnsi="Times New Roman" w:cs="Times New Roman" w:eastAsiaTheme="minorEastAsia"/>
          <w:b/>
          <w:bCs/>
          <w:color w:val="auto"/>
          <w:kern w:val="0"/>
          <w:sz w:val="24"/>
          <w:szCs w:val="24"/>
          <w:lang w:val="en-US" w:eastAsia="zh-CN" w:bidi="ar-SA"/>
        </w:rPr>
        <w:t>四、成果的提交时间及交付方式</w:t>
      </w:r>
    </w:p>
    <w:p>
      <w:pPr>
        <w:pageBreakBefore w:val="0"/>
        <w:widowControl w:val="0"/>
        <w:kinsoku/>
        <w:wordWrap/>
        <w:overflowPunct/>
        <w:topLinePunct w:val="0"/>
        <w:autoSpaceDE/>
        <w:autoSpaceDN/>
        <w:bidi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乙方</w:t>
      </w:r>
      <w:r>
        <w:rPr>
          <w:rFonts w:hint="default" w:ascii="Times New Roman" w:hAnsi="Times New Roman" w:cs="Times New Roman" w:eastAsiaTheme="minorEastAsia"/>
          <w:color w:val="auto"/>
          <w:sz w:val="24"/>
          <w:szCs w:val="24"/>
          <w:lang w:val="en-US" w:eastAsia="zh-CN"/>
        </w:rPr>
        <w:t>在收取样品后15个工作日内完成检测，并将书面检测报告送达甲方</w:t>
      </w:r>
      <w:r>
        <w:rPr>
          <w:rFonts w:hint="default" w:ascii="Times New Roman" w:hAnsi="Times New Roman" w:cs="Times New Roman" w:eastAsiaTheme="minorEastAsia"/>
          <w:sz w:val="24"/>
          <w:szCs w:val="24"/>
        </w:rPr>
        <w:t>，并按保密要求规定进行报送。</w:t>
      </w:r>
    </w:p>
    <w:p>
      <w:pPr>
        <w:pStyle w:val="4"/>
        <w:pageBreakBefore w:val="0"/>
        <w:widowControl w:val="0"/>
        <w:numPr>
          <w:ilvl w:val="0"/>
          <w:numId w:val="0"/>
        </w:numPr>
        <w:kinsoku/>
        <w:wordWrap/>
        <w:overflowPunct/>
        <w:topLinePunct w:val="0"/>
        <w:autoSpaceDE/>
        <w:autoSpaceDN/>
        <w:bidi w:val="0"/>
        <w:spacing w:before="0" w:after="0" w:line="460" w:lineRule="exact"/>
        <w:ind w:firstLine="482" w:firstLineChars="200"/>
        <w:textAlignment w:val="auto"/>
        <w:rPr>
          <w:rFonts w:hint="default" w:ascii="Times New Roman" w:hAnsi="Times New Roman" w:cs="Times New Roman" w:eastAsiaTheme="minorEastAsia"/>
          <w:b/>
          <w:bCs/>
          <w:color w:val="auto"/>
          <w:kern w:val="0"/>
          <w:sz w:val="24"/>
          <w:szCs w:val="24"/>
          <w:lang w:val="en-US" w:eastAsia="zh-CN" w:bidi="ar-SA"/>
        </w:rPr>
      </w:pPr>
      <w:r>
        <w:rPr>
          <w:rFonts w:hint="default" w:ascii="Times New Roman" w:hAnsi="Times New Roman" w:cs="Times New Roman" w:eastAsiaTheme="minorEastAsia"/>
          <w:b/>
          <w:bCs/>
          <w:color w:val="auto"/>
          <w:kern w:val="0"/>
          <w:sz w:val="24"/>
          <w:szCs w:val="24"/>
          <w:lang w:val="en-US" w:eastAsia="zh-CN" w:bidi="ar-SA"/>
        </w:rPr>
        <w:t>五、甲方的权利义务</w:t>
      </w:r>
    </w:p>
    <w:p>
      <w:pPr>
        <w:pageBreakBefore w:val="0"/>
        <w:widowControl w:val="0"/>
        <w:kinsoku/>
        <w:wordWrap/>
        <w:overflowPunct/>
        <w:topLinePunct w:val="0"/>
        <w:autoSpaceDE/>
        <w:autoSpaceDN/>
        <w:bidi w:val="0"/>
        <w:snapToGri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 甲</w:t>
      </w:r>
      <w:r>
        <w:rPr>
          <w:rFonts w:hint="default" w:ascii="Times New Roman" w:hAnsi="Times New Roman" w:cs="Times New Roman" w:eastAsiaTheme="minorEastAsia"/>
          <w:sz w:val="24"/>
          <w:szCs w:val="24"/>
        </w:rPr>
        <w:t>方对乙方工作质量进行检查</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对</w:t>
      </w:r>
      <w:r>
        <w:rPr>
          <w:rFonts w:hint="default" w:ascii="Times New Roman" w:hAnsi="Times New Roman" w:cs="Times New Roman" w:eastAsiaTheme="minorEastAsia"/>
          <w:sz w:val="24"/>
          <w:szCs w:val="24"/>
          <w:lang w:val="en-US" w:eastAsia="zh-CN"/>
        </w:rPr>
        <w:t>检测</w:t>
      </w:r>
      <w:r>
        <w:rPr>
          <w:rFonts w:hint="default" w:ascii="Times New Roman" w:hAnsi="Times New Roman" w:cs="Times New Roman" w:eastAsiaTheme="minorEastAsia"/>
          <w:sz w:val="24"/>
          <w:szCs w:val="24"/>
        </w:rPr>
        <w:t>报告进行审核。</w:t>
      </w:r>
    </w:p>
    <w:p>
      <w:pPr>
        <w:pageBreakBefore w:val="0"/>
        <w:widowControl w:val="0"/>
        <w:kinsoku/>
        <w:wordWrap/>
        <w:overflowPunct/>
        <w:topLinePunct w:val="0"/>
        <w:autoSpaceDE/>
        <w:autoSpaceDN/>
        <w:bidi w:val="0"/>
        <w:snapToGri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2. 甲</w:t>
      </w:r>
      <w:r>
        <w:rPr>
          <w:rFonts w:hint="default" w:ascii="Times New Roman" w:hAnsi="Times New Roman" w:cs="Times New Roman" w:eastAsiaTheme="minorEastAsia"/>
          <w:sz w:val="24"/>
          <w:szCs w:val="24"/>
        </w:rPr>
        <w:t>方按照约定及时向</w:t>
      </w:r>
      <w:r>
        <w:rPr>
          <w:rFonts w:hint="default" w:ascii="Times New Roman" w:hAnsi="Times New Roman" w:cs="Times New Roman" w:eastAsiaTheme="minorEastAsia"/>
          <w:sz w:val="24"/>
          <w:szCs w:val="24"/>
          <w:lang w:val="en-US" w:eastAsia="zh-CN"/>
        </w:rPr>
        <w:t>乙</w:t>
      </w:r>
      <w:r>
        <w:rPr>
          <w:rFonts w:hint="default" w:ascii="Times New Roman" w:hAnsi="Times New Roman" w:cs="Times New Roman" w:eastAsiaTheme="minorEastAsia"/>
          <w:sz w:val="24"/>
          <w:szCs w:val="24"/>
        </w:rPr>
        <w:t>方支付本合同费用。</w:t>
      </w:r>
    </w:p>
    <w:p>
      <w:pPr>
        <w:pageBreakBefore w:val="0"/>
        <w:widowControl w:val="0"/>
        <w:kinsoku/>
        <w:wordWrap/>
        <w:overflowPunct/>
        <w:topLinePunct w:val="0"/>
        <w:autoSpaceDE/>
        <w:autoSpaceDN/>
        <w:bidi w:val="0"/>
        <w:snapToGri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3. 甲</w:t>
      </w:r>
      <w:r>
        <w:rPr>
          <w:rFonts w:hint="default" w:ascii="Times New Roman" w:hAnsi="Times New Roman" w:cs="Times New Roman" w:eastAsiaTheme="minorEastAsia"/>
          <w:sz w:val="24"/>
          <w:szCs w:val="24"/>
        </w:rPr>
        <w:t>方在合同期内项目发生变化时应及时通知</w:t>
      </w:r>
      <w:r>
        <w:rPr>
          <w:rFonts w:hint="default" w:ascii="Times New Roman" w:hAnsi="Times New Roman" w:cs="Times New Roman" w:eastAsiaTheme="minorEastAsia"/>
          <w:sz w:val="24"/>
          <w:szCs w:val="24"/>
          <w:lang w:val="en-US" w:eastAsia="zh-CN"/>
        </w:rPr>
        <w:t>乙</w:t>
      </w:r>
      <w:r>
        <w:rPr>
          <w:rFonts w:hint="default" w:ascii="Times New Roman" w:hAnsi="Times New Roman" w:cs="Times New Roman" w:eastAsiaTheme="minorEastAsia"/>
          <w:sz w:val="24"/>
          <w:szCs w:val="24"/>
        </w:rPr>
        <w:t>方。</w:t>
      </w:r>
    </w:p>
    <w:p>
      <w:pPr>
        <w:pageBreakBefore w:val="0"/>
        <w:widowControl w:val="0"/>
        <w:kinsoku/>
        <w:wordWrap/>
        <w:overflowPunct/>
        <w:topLinePunct w:val="0"/>
        <w:autoSpaceDE/>
        <w:autoSpaceDN/>
        <w:bidi w:val="0"/>
        <w:snapToGri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 xml:space="preserve">4. </w:t>
      </w:r>
      <w:r>
        <w:rPr>
          <w:rFonts w:hint="default" w:ascii="Times New Roman" w:hAnsi="Times New Roman" w:cs="Times New Roman" w:eastAsiaTheme="minorEastAsia"/>
          <w:sz w:val="24"/>
          <w:szCs w:val="24"/>
        </w:rPr>
        <w:t>因</w:t>
      </w:r>
      <w:r>
        <w:rPr>
          <w:rFonts w:hint="default" w:ascii="Times New Roman" w:hAnsi="Times New Roman" w:cs="Times New Roman" w:eastAsiaTheme="minorEastAsia"/>
          <w:sz w:val="24"/>
          <w:szCs w:val="24"/>
          <w:lang w:val="en-US" w:eastAsia="zh-CN"/>
        </w:rPr>
        <w:t>甲</w:t>
      </w:r>
      <w:r>
        <w:rPr>
          <w:rFonts w:hint="default" w:ascii="Times New Roman" w:hAnsi="Times New Roman" w:cs="Times New Roman" w:eastAsiaTheme="minorEastAsia"/>
          <w:sz w:val="24"/>
          <w:szCs w:val="24"/>
        </w:rPr>
        <w:t>方责任造成报告重大修改，或返工重做，应另行增加费用，其数额由双方另行商定，同时，提交报告的时间相应调整，双方另行签订补充协议。在合同期内项目发生变化时应及时通知</w:t>
      </w:r>
      <w:r>
        <w:rPr>
          <w:rFonts w:hint="default" w:ascii="Times New Roman" w:hAnsi="Times New Roman" w:cs="Times New Roman" w:eastAsiaTheme="minorEastAsia"/>
          <w:sz w:val="24"/>
          <w:szCs w:val="24"/>
          <w:lang w:val="en-US" w:eastAsia="zh-CN"/>
        </w:rPr>
        <w:t>乙</w:t>
      </w:r>
      <w:r>
        <w:rPr>
          <w:rFonts w:hint="default" w:ascii="Times New Roman" w:hAnsi="Times New Roman" w:cs="Times New Roman" w:eastAsiaTheme="minorEastAsia"/>
          <w:sz w:val="24"/>
          <w:szCs w:val="24"/>
        </w:rPr>
        <w:t>方。</w:t>
      </w:r>
    </w:p>
    <w:p>
      <w:pPr>
        <w:pStyle w:val="4"/>
        <w:pageBreakBefore w:val="0"/>
        <w:widowControl w:val="0"/>
        <w:numPr>
          <w:ilvl w:val="0"/>
          <w:numId w:val="0"/>
        </w:numPr>
        <w:kinsoku/>
        <w:wordWrap/>
        <w:overflowPunct/>
        <w:topLinePunct w:val="0"/>
        <w:autoSpaceDE/>
        <w:autoSpaceDN/>
        <w:bidi w:val="0"/>
        <w:spacing w:before="0" w:after="0" w:line="460" w:lineRule="exact"/>
        <w:ind w:firstLine="482" w:firstLineChars="200"/>
        <w:textAlignment w:val="auto"/>
        <w:rPr>
          <w:rFonts w:hint="default" w:ascii="Times New Roman" w:hAnsi="Times New Roman" w:cs="Times New Roman" w:eastAsiaTheme="minorEastAsia"/>
          <w:b/>
          <w:bCs/>
          <w:color w:val="auto"/>
          <w:kern w:val="0"/>
          <w:sz w:val="24"/>
          <w:szCs w:val="24"/>
          <w:lang w:val="en-US" w:eastAsia="zh-CN" w:bidi="ar-SA"/>
        </w:rPr>
      </w:pPr>
      <w:r>
        <w:rPr>
          <w:rFonts w:hint="default" w:ascii="Times New Roman" w:hAnsi="Times New Roman" w:cs="Times New Roman" w:eastAsiaTheme="minorEastAsia"/>
          <w:b/>
          <w:bCs/>
          <w:color w:val="auto"/>
          <w:kern w:val="0"/>
          <w:sz w:val="24"/>
          <w:szCs w:val="24"/>
          <w:lang w:val="en-US" w:eastAsia="zh-CN" w:bidi="ar-SA"/>
        </w:rPr>
        <w:t>六、乙方的权利义务</w:t>
      </w:r>
    </w:p>
    <w:p>
      <w:pPr>
        <w:pageBreakBefore w:val="0"/>
        <w:widowControl w:val="0"/>
        <w:tabs>
          <w:tab w:val="left" w:pos="966"/>
        </w:tabs>
        <w:kinsoku/>
        <w:wordWrap/>
        <w:overflowPunct/>
        <w:topLinePunct w:val="0"/>
        <w:autoSpaceDE/>
        <w:autoSpaceDN/>
        <w:bidi w:val="0"/>
        <w:snapToGri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 乙</w:t>
      </w:r>
      <w:r>
        <w:rPr>
          <w:rFonts w:hint="default" w:ascii="Times New Roman" w:hAnsi="Times New Roman" w:cs="Times New Roman" w:eastAsiaTheme="minorEastAsia"/>
          <w:sz w:val="24"/>
          <w:szCs w:val="24"/>
        </w:rPr>
        <w:t>方</w:t>
      </w:r>
      <w:r>
        <w:rPr>
          <w:rFonts w:hint="default" w:ascii="Times New Roman" w:hAnsi="Times New Roman" w:cs="Times New Roman" w:eastAsiaTheme="minorEastAsia"/>
          <w:sz w:val="24"/>
          <w:szCs w:val="24"/>
          <w:lang w:val="en-US" w:eastAsia="zh-CN"/>
        </w:rPr>
        <w:t>应严格</w:t>
      </w:r>
      <w:r>
        <w:rPr>
          <w:rFonts w:hint="default" w:ascii="Times New Roman" w:hAnsi="Times New Roman" w:cs="Times New Roman" w:eastAsiaTheme="minorEastAsia"/>
          <w:sz w:val="24"/>
          <w:szCs w:val="24"/>
        </w:rPr>
        <w:t>按照</w:t>
      </w:r>
      <w:r>
        <w:rPr>
          <w:rFonts w:hint="default" w:ascii="Times New Roman" w:hAnsi="Times New Roman" w:cs="Times New Roman" w:eastAsiaTheme="minorEastAsia"/>
          <w:sz w:val="24"/>
          <w:szCs w:val="24"/>
          <w:lang w:val="en-US" w:eastAsia="zh-CN"/>
        </w:rPr>
        <w:t>检测</w:t>
      </w:r>
      <w:r>
        <w:rPr>
          <w:rFonts w:hint="default" w:ascii="Times New Roman" w:hAnsi="Times New Roman" w:cs="Times New Roman" w:eastAsiaTheme="minorEastAsia"/>
          <w:sz w:val="24"/>
          <w:szCs w:val="24"/>
        </w:rPr>
        <w:t>工作的有关规定独立、客观、公正地实施抽样检测，按合同和</w:t>
      </w:r>
      <w:r>
        <w:rPr>
          <w:rFonts w:hint="default" w:ascii="Times New Roman" w:hAnsi="Times New Roman" w:cs="Times New Roman" w:eastAsiaTheme="minorEastAsia"/>
          <w:sz w:val="24"/>
          <w:szCs w:val="24"/>
          <w:lang w:val="en-US" w:eastAsia="zh-CN"/>
        </w:rPr>
        <w:t>检测</w:t>
      </w:r>
      <w:r>
        <w:rPr>
          <w:rFonts w:hint="default" w:ascii="Times New Roman" w:hAnsi="Times New Roman" w:cs="Times New Roman" w:eastAsiaTheme="minorEastAsia"/>
          <w:sz w:val="24"/>
          <w:szCs w:val="24"/>
        </w:rPr>
        <w:t>方案要求完成</w:t>
      </w:r>
      <w:r>
        <w:rPr>
          <w:rFonts w:hint="default" w:ascii="Times New Roman" w:hAnsi="Times New Roman" w:cs="Times New Roman" w:eastAsiaTheme="minorEastAsia"/>
          <w:sz w:val="24"/>
          <w:szCs w:val="24"/>
          <w:lang w:val="en-US" w:eastAsia="zh-CN"/>
        </w:rPr>
        <w:t>检测</w:t>
      </w:r>
      <w:r>
        <w:rPr>
          <w:rFonts w:hint="default" w:ascii="Times New Roman" w:hAnsi="Times New Roman" w:cs="Times New Roman" w:eastAsiaTheme="minorEastAsia"/>
          <w:sz w:val="24"/>
          <w:szCs w:val="24"/>
        </w:rPr>
        <w:t>任务，按时提交</w:t>
      </w:r>
      <w:r>
        <w:rPr>
          <w:rFonts w:hint="default" w:ascii="Times New Roman" w:hAnsi="Times New Roman" w:cs="Times New Roman" w:eastAsiaTheme="minorEastAsia"/>
          <w:sz w:val="24"/>
          <w:szCs w:val="24"/>
          <w:lang w:val="en-US" w:eastAsia="zh-CN"/>
        </w:rPr>
        <w:t>检测</w:t>
      </w:r>
      <w:r>
        <w:rPr>
          <w:rFonts w:hint="default" w:ascii="Times New Roman" w:hAnsi="Times New Roman" w:cs="Times New Roman" w:eastAsiaTheme="minorEastAsia"/>
          <w:sz w:val="24"/>
          <w:szCs w:val="24"/>
        </w:rPr>
        <w:t>结果。</w:t>
      </w:r>
    </w:p>
    <w:p>
      <w:pPr>
        <w:pageBreakBefore w:val="0"/>
        <w:widowControl w:val="0"/>
        <w:kinsoku/>
        <w:wordWrap/>
        <w:overflowPunct/>
        <w:topLinePunct w:val="0"/>
        <w:autoSpaceDE/>
        <w:autoSpaceDN/>
        <w:bidi w:val="0"/>
        <w:snapToGri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2. 乙</w:t>
      </w:r>
      <w:r>
        <w:rPr>
          <w:rFonts w:hint="default" w:ascii="Times New Roman" w:hAnsi="Times New Roman" w:cs="Times New Roman" w:eastAsiaTheme="minorEastAsia"/>
          <w:sz w:val="24"/>
          <w:szCs w:val="24"/>
        </w:rPr>
        <w:t>方提供的</w:t>
      </w:r>
      <w:r>
        <w:rPr>
          <w:rFonts w:hint="default" w:ascii="Times New Roman" w:hAnsi="Times New Roman" w:cs="Times New Roman" w:eastAsiaTheme="minorEastAsia"/>
          <w:sz w:val="24"/>
          <w:szCs w:val="24"/>
          <w:lang w:val="en-US" w:eastAsia="zh-CN"/>
        </w:rPr>
        <w:t>检测报告</w:t>
      </w:r>
      <w:r>
        <w:rPr>
          <w:rFonts w:hint="default" w:ascii="Times New Roman" w:hAnsi="Times New Roman" w:cs="Times New Roman" w:eastAsiaTheme="minorEastAsia"/>
          <w:sz w:val="24"/>
          <w:szCs w:val="24"/>
        </w:rPr>
        <w:t>达不到合同规定要求的，</w:t>
      </w:r>
      <w:r>
        <w:rPr>
          <w:rFonts w:hint="default" w:ascii="Times New Roman" w:hAnsi="Times New Roman" w:cs="Times New Roman" w:eastAsiaTheme="minorEastAsia"/>
          <w:sz w:val="24"/>
          <w:szCs w:val="24"/>
          <w:lang w:val="en-US" w:eastAsia="zh-CN"/>
        </w:rPr>
        <w:t>乙</w:t>
      </w:r>
      <w:r>
        <w:rPr>
          <w:rFonts w:hint="default" w:ascii="Times New Roman" w:hAnsi="Times New Roman" w:cs="Times New Roman" w:eastAsiaTheme="minorEastAsia"/>
          <w:sz w:val="24"/>
          <w:szCs w:val="24"/>
        </w:rPr>
        <w:t>方应无条件完善、修改。</w:t>
      </w:r>
    </w:p>
    <w:p>
      <w:pPr>
        <w:pageBreakBefore w:val="0"/>
        <w:widowControl w:val="0"/>
        <w:kinsoku/>
        <w:wordWrap/>
        <w:overflowPunct/>
        <w:topLinePunct w:val="0"/>
        <w:autoSpaceDE/>
        <w:autoSpaceDN/>
        <w:bidi w:val="0"/>
        <w:snapToGri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3. 乙</w:t>
      </w:r>
      <w:r>
        <w:rPr>
          <w:rFonts w:hint="default" w:ascii="Times New Roman" w:hAnsi="Times New Roman" w:cs="Times New Roman" w:eastAsiaTheme="minorEastAsia"/>
          <w:sz w:val="24"/>
          <w:szCs w:val="24"/>
        </w:rPr>
        <w:t>方按照约定</w:t>
      </w:r>
      <w:r>
        <w:rPr>
          <w:rFonts w:hint="default" w:ascii="Times New Roman" w:hAnsi="Times New Roman" w:cs="Times New Roman" w:eastAsiaTheme="minorEastAsia"/>
          <w:sz w:val="24"/>
          <w:szCs w:val="24"/>
          <w:lang w:val="en-US" w:eastAsia="zh-CN"/>
        </w:rPr>
        <w:t>收取甲</w:t>
      </w:r>
      <w:r>
        <w:rPr>
          <w:rFonts w:hint="default" w:ascii="Times New Roman" w:hAnsi="Times New Roman" w:cs="Times New Roman" w:eastAsiaTheme="minorEastAsia"/>
          <w:sz w:val="24"/>
          <w:szCs w:val="24"/>
        </w:rPr>
        <w:t>方支付</w:t>
      </w:r>
      <w:r>
        <w:rPr>
          <w:rFonts w:hint="default" w:ascii="Times New Roman" w:hAnsi="Times New Roman" w:cs="Times New Roman" w:eastAsiaTheme="minorEastAsia"/>
          <w:sz w:val="24"/>
          <w:szCs w:val="24"/>
          <w:lang w:val="en-US" w:eastAsia="zh-CN"/>
        </w:rPr>
        <w:t>的检测</w:t>
      </w:r>
      <w:r>
        <w:rPr>
          <w:rFonts w:hint="default" w:ascii="Times New Roman" w:hAnsi="Times New Roman" w:cs="Times New Roman" w:eastAsiaTheme="minorEastAsia"/>
          <w:sz w:val="24"/>
          <w:szCs w:val="24"/>
        </w:rPr>
        <w:t>费用。</w:t>
      </w:r>
    </w:p>
    <w:p>
      <w:pPr>
        <w:pageBreakBefore w:val="0"/>
        <w:widowControl w:val="0"/>
        <w:kinsoku/>
        <w:wordWrap/>
        <w:overflowPunct/>
        <w:topLinePunct w:val="0"/>
        <w:autoSpaceDE/>
        <w:autoSpaceDN/>
        <w:bidi w:val="0"/>
        <w:snapToGrid w:val="0"/>
        <w:spacing w:line="460" w:lineRule="exact"/>
        <w:ind w:firstLine="480" w:firstLineChars="200"/>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sz w:val="24"/>
          <w:szCs w:val="24"/>
          <w:lang w:val="en-US" w:eastAsia="zh-CN"/>
        </w:rPr>
        <w:t xml:space="preserve">4. </w:t>
      </w:r>
      <w:r>
        <w:rPr>
          <w:rFonts w:hint="default" w:ascii="Times New Roman" w:hAnsi="Times New Roman" w:cs="Times New Roman" w:eastAsiaTheme="minorEastAsia"/>
          <w:sz w:val="24"/>
          <w:szCs w:val="24"/>
        </w:rPr>
        <w:t>未经</w:t>
      </w:r>
      <w:r>
        <w:rPr>
          <w:rFonts w:hint="default" w:ascii="Times New Roman" w:hAnsi="Times New Roman" w:cs="Times New Roman" w:eastAsiaTheme="minorEastAsia"/>
          <w:sz w:val="24"/>
          <w:szCs w:val="24"/>
          <w:lang w:val="en-US" w:eastAsia="zh-CN"/>
        </w:rPr>
        <w:t>甲</w:t>
      </w:r>
      <w:r>
        <w:rPr>
          <w:rFonts w:hint="default" w:ascii="Times New Roman" w:hAnsi="Times New Roman" w:cs="Times New Roman" w:eastAsiaTheme="minorEastAsia"/>
          <w:sz w:val="24"/>
          <w:szCs w:val="24"/>
        </w:rPr>
        <w:t>方同意，</w:t>
      </w:r>
      <w:r>
        <w:rPr>
          <w:rFonts w:hint="default" w:ascii="Times New Roman" w:hAnsi="Times New Roman" w:cs="Times New Roman" w:eastAsiaTheme="minorEastAsia"/>
          <w:sz w:val="24"/>
          <w:szCs w:val="24"/>
          <w:lang w:val="en-US" w:eastAsia="zh-CN"/>
        </w:rPr>
        <w:t>乙</w:t>
      </w:r>
      <w:r>
        <w:rPr>
          <w:rFonts w:hint="default" w:ascii="Times New Roman" w:hAnsi="Times New Roman" w:cs="Times New Roman" w:eastAsiaTheme="minorEastAsia"/>
          <w:sz w:val="24"/>
          <w:szCs w:val="24"/>
        </w:rPr>
        <w:t>方不得擅自将</w:t>
      </w:r>
      <w:r>
        <w:rPr>
          <w:rFonts w:hint="default" w:ascii="Times New Roman" w:hAnsi="Times New Roman" w:cs="Times New Roman" w:eastAsiaTheme="minorEastAsia"/>
          <w:sz w:val="24"/>
          <w:szCs w:val="24"/>
          <w:lang w:val="en-US" w:eastAsia="zh-CN"/>
        </w:rPr>
        <w:t>检测数据</w:t>
      </w:r>
      <w:r>
        <w:rPr>
          <w:rFonts w:hint="default" w:ascii="Times New Roman" w:hAnsi="Times New Roman" w:cs="Times New Roman" w:eastAsiaTheme="minorEastAsia"/>
          <w:sz w:val="24"/>
          <w:szCs w:val="24"/>
        </w:rPr>
        <w:t>提供给第三方使用，否则，由此发生的损失和法律责任由</w:t>
      </w:r>
      <w:r>
        <w:rPr>
          <w:rFonts w:hint="default" w:ascii="Times New Roman" w:hAnsi="Times New Roman" w:cs="Times New Roman" w:eastAsiaTheme="minorEastAsia"/>
          <w:sz w:val="24"/>
          <w:szCs w:val="24"/>
          <w:lang w:val="en-US" w:eastAsia="zh-CN"/>
        </w:rPr>
        <w:t>乙</w:t>
      </w:r>
      <w:r>
        <w:rPr>
          <w:rFonts w:hint="default" w:ascii="Times New Roman" w:hAnsi="Times New Roman" w:cs="Times New Roman" w:eastAsiaTheme="minorEastAsia"/>
          <w:sz w:val="24"/>
          <w:szCs w:val="24"/>
        </w:rPr>
        <w:t xml:space="preserve">方承担。                    </w:t>
      </w:r>
    </w:p>
    <w:p>
      <w:pPr>
        <w:pStyle w:val="4"/>
        <w:pageBreakBefore w:val="0"/>
        <w:widowControl w:val="0"/>
        <w:numPr>
          <w:ilvl w:val="0"/>
          <w:numId w:val="0"/>
        </w:numPr>
        <w:kinsoku/>
        <w:wordWrap/>
        <w:overflowPunct/>
        <w:topLinePunct w:val="0"/>
        <w:autoSpaceDE/>
        <w:autoSpaceDN/>
        <w:bidi w:val="0"/>
        <w:spacing w:before="0" w:after="0" w:line="460" w:lineRule="exact"/>
        <w:ind w:firstLine="482" w:firstLineChars="200"/>
        <w:textAlignment w:val="auto"/>
        <w:rPr>
          <w:rFonts w:hint="default" w:ascii="Times New Roman" w:hAnsi="Times New Roman" w:cs="Times New Roman" w:eastAsiaTheme="minorEastAsia"/>
          <w:b/>
          <w:bCs/>
          <w:color w:val="auto"/>
          <w:kern w:val="0"/>
          <w:sz w:val="24"/>
          <w:szCs w:val="24"/>
          <w:lang w:val="en-US" w:eastAsia="zh-CN" w:bidi="ar-SA"/>
        </w:rPr>
      </w:pPr>
      <w:r>
        <w:rPr>
          <w:rFonts w:hint="default" w:ascii="Times New Roman" w:hAnsi="Times New Roman" w:cs="Times New Roman" w:eastAsiaTheme="minorEastAsia"/>
          <w:b/>
          <w:bCs/>
          <w:color w:val="auto"/>
          <w:kern w:val="0"/>
          <w:sz w:val="24"/>
          <w:szCs w:val="24"/>
          <w:lang w:val="en-US" w:eastAsia="zh-CN" w:bidi="ar-SA"/>
        </w:rPr>
        <w:t>七、服务人员</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乙方应派遣一名具有专业知识的资深管理人员负责与甲方对接，负责本项目的项目管理，统筹相关工作，监督项目执行与情况汇报，控制工作质量，执行变更和应急情况管理，并根据实际状况调整乙方人员安排，以保证项目的正常高效运作。</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乙方应派出响应文件中指定资历和经验的专业服务人员提供服务，负责对其人员进行监督、指导和管理，甲方有权要求撤换不合格的服务人员。若乙方原因，未经甲方书面同意，乙方不得擅自更换指定的服务人员，否则甲方有权解除合同，另行安排服务商，由此造成的损失由乙方承担。</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甲乙双方指定代表，作为履行本合同服务事宜的主要联系人。</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甲方代表：</w:t>
      </w:r>
      <w:r>
        <w:rPr>
          <w:rFonts w:hint="default" w:ascii="Times New Roman" w:hAnsi="Times New Roman" w:cs="Times New Roman" w:eastAsiaTheme="minorEastAsia"/>
          <w:sz w:val="24"/>
          <w:szCs w:val="24"/>
          <w:u w:val="single"/>
        </w:rPr>
        <w:t xml:space="preserve">              </w:t>
      </w:r>
      <w:r>
        <w:rPr>
          <w:rFonts w:hint="default" w:ascii="Times New Roman" w:hAnsi="Times New Roman" w:cs="Times New Roman" w:eastAsiaTheme="minorEastAsia"/>
          <w:sz w:val="24"/>
          <w:szCs w:val="24"/>
        </w:rPr>
        <w:t>电话：</w:t>
      </w:r>
      <w:r>
        <w:rPr>
          <w:rFonts w:hint="default" w:ascii="Times New Roman" w:hAnsi="Times New Roman" w:cs="Times New Roman" w:eastAsiaTheme="minorEastAsia"/>
          <w:sz w:val="24"/>
          <w:szCs w:val="24"/>
          <w:u w:val="single"/>
        </w:rPr>
        <w:t xml:space="preserve">                                  </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乙方代表：</w:t>
      </w:r>
      <w:r>
        <w:rPr>
          <w:rFonts w:hint="default" w:ascii="Times New Roman" w:hAnsi="Times New Roman" w:cs="Times New Roman" w:eastAsiaTheme="minorEastAsia"/>
          <w:sz w:val="24"/>
          <w:szCs w:val="24"/>
          <w:u w:val="single"/>
        </w:rPr>
        <w:t xml:space="preserve">              </w:t>
      </w:r>
      <w:r>
        <w:rPr>
          <w:rFonts w:hint="default" w:ascii="Times New Roman" w:hAnsi="Times New Roman" w:cs="Times New Roman" w:eastAsiaTheme="minorEastAsia"/>
          <w:sz w:val="24"/>
          <w:szCs w:val="24"/>
        </w:rPr>
        <w:t>电话：</w:t>
      </w:r>
      <w:r>
        <w:rPr>
          <w:rFonts w:hint="default" w:ascii="Times New Roman" w:hAnsi="Times New Roman" w:cs="Times New Roman" w:eastAsiaTheme="minorEastAsia"/>
          <w:sz w:val="24"/>
          <w:szCs w:val="24"/>
          <w:u w:val="single"/>
        </w:rPr>
        <w:t xml:space="preserve">                                  </w:t>
      </w:r>
    </w:p>
    <w:p>
      <w:pPr>
        <w:pStyle w:val="4"/>
        <w:pageBreakBefore w:val="0"/>
        <w:widowControl w:val="0"/>
        <w:numPr>
          <w:ilvl w:val="0"/>
          <w:numId w:val="0"/>
        </w:numPr>
        <w:kinsoku/>
        <w:wordWrap/>
        <w:overflowPunct/>
        <w:topLinePunct w:val="0"/>
        <w:autoSpaceDE/>
        <w:autoSpaceDN/>
        <w:bidi w:val="0"/>
        <w:spacing w:before="0" w:after="0" w:line="460" w:lineRule="exact"/>
        <w:ind w:firstLine="482" w:firstLineChars="200"/>
        <w:textAlignment w:val="auto"/>
        <w:rPr>
          <w:rFonts w:hint="default" w:ascii="Times New Roman" w:hAnsi="Times New Roman" w:cs="Times New Roman" w:eastAsiaTheme="minorEastAsia"/>
          <w:b/>
          <w:bCs/>
          <w:color w:val="auto"/>
          <w:kern w:val="0"/>
          <w:sz w:val="24"/>
          <w:szCs w:val="24"/>
          <w:lang w:val="en-US" w:eastAsia="zh-CN" w:bidi="ar-SA"/>
        </w:rPr>
      </w:pPr>
      <w:r>
        <w:rPr>
          <w:rFonts w:hint="default" w:ascii="Times New Roman" w:hAnsi="Times New Roman" w:cs="Times New Roman" w:eastAsiaTheme="minorEastAsia"/>
          <w:b/>
          <w:bCs/>
          <w:color w:val="auto"/>
          <w:kern w:val="0"/>
          <w:sz w:val="24"/>
          <w:szCs w:val="24"/>
          <w:lang w:val="en-US" w:eastAsia="zh-CN" w:bidi="ar-SA"/>
        </w:rPr>
        <w:t>八、服务考核</w:t>
      </w:r>
    </w:p>
    <w:p>
      <w:pPr>
        <w:keepNext/>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3"/>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rPr>
        <w:t>甲方对乙方提交的产品或服务依据采购文件上的项目需求要求、乙方响应文件及国家有关质量标准进行验收。</w:t>
      </w:r>
    </w:p>
    <w:p>
      <w:pPr>
        <w:keepNext/>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3"/>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default" w:ascii="Times New Roman" w:hAnsi="Times New Roman" w:cs="Times New Roman" w:eastAsiaTheme="minorEastAsia"/>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rPr>
        <w:t>乙方每批检测报告交付前应对检测报告的内容进行全面检查</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验收前对</w:t>
      </w:r>
      <w:r>
        <w:rPr>
          <w:rFonts w:hint="default" w:ascii="Times New Roman" w:hAnsi="Times New Roman" w:cs="Times New Roman" w:eastAsiaTheme="minorEastAsia"/>
          <w:color w:val="auto"/>
          <w:sz w:val="24"/>
          <w:szCs w:val="24"/>
          <w:highlight w:val="none"/>
          <w:lang w:val="en-US" w:eastAsia="zh-CN"/>
        </w:rPr>
        <w:t>全部</w:t>
      </w:r>
      <w:r>
        <w:rPr>
          <w:rFonts w:hint="default" w:ascii="Times New Roman" w:hAnsi="Times New Roman" w:cs="Times New Roman" w:eastAsiaTheme="minorEastAsia"/>
          <w:color w:val="auto"/>
          <w:sz w:val="24"/>
          <w:szCs w:val="24"/>
          <w:highlight w:val="none"/>
        </w:rPr>
        <w:t>检测数据清单进行打印，加盖单位公章，作为甲方验收的依据。</w:t>
      </w:r>
    </w:p>
    <w:p>
      <w:pPr>
        <w:keepNext/>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3"/>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w:t>
      </w:r>
      <w:r>
        <w:rPr>
          <w:rFonts w:hint="default" w:ascii="Times New Roman" w:hAnsi="Times New Roman" w:cs="Times New Roman" w:eastAsiaTheme="minorEastAsia"/>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rPr>
        <w:t>采购文件规定以外的验收费用由甲乙双方协商解决。</w:t>
      </w:r>
    </w:p>
    <w:p>
      <w:pPr>
        <w:keepNext/>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3"/>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highlight w:val="none"/>
        </w:rPr>
        <w:t>4.</w:t>
      </w:r>
      <w:r>
        <w:rPr>
          <w:rFonts w:hint="default" w:ascii="Times New Roman" w:hAnsi="Times New Roman" w:cs="Times New Roman" w:eastAsiaTheme="minorEastAsia"/>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rPr>
        <w:t>合同标的对验收另有要求的，按采购文件中的相关要求执行。</w:t>
      </w:r>
    </w:p>
    <w:p>
      <w:pPr>
        <w:pStyle w:val="4"/>
        <w:pageBreakBefore w:val="0"/>
        <w:widowControl w:val="0"/>
        <w:numPr>
          <w:ilvl w:val="0"/>
          <w:numId w:val="0"/>
        </w:numPr>
        <w:kinsoku/>
        <w:wordWrap/>
        <w:overflowPunct/>
        <w:topLinePunct w:val="0"/>
        <w:autoSpaceDE/>
        <w:autoSpaceDN/>
        <w:bidi w:val="0"/>
        <w:spacing w:before="0" w:after="0" w:line="460" w:lineRule="exact"/>
        <w:ind w:firstLine="482" w:firstLineChars="200"/>
        <w:textAlignment w:val="auto"/>
        <w:rPr>
          <w:rFonts w:hint="default" w:ascii="Times New Roman" w:hAnsi="Times New Roman" w:cs="Times New Roman" w:eastAsiaTheme="minorEastAsia"/>
          <w:b/>
          <w:bCs/>
          <w:color w:val="auto"/>
          <w:kern w:val="0"/>
          <w:sz w:val="24"/>
          <w:szCs w:val="24"/>
          <w:lang w:val="en-US" w:eastAsia="zh-CN" w:bidi="ar-SA"/>
        </w:rPr>
      </w:pPr>
      <w:r>
        <w:rPr>
          <w:rFonts w:hint="default" w:ascii="Times New Roman" w:hAnsi="Times New Roman" w:cs="Times New Roman" w:eastAsiaTheme="minorEastAsia"/>
          <w:b/>
          <w:bCs/>
          <w:color w:val="auto"/>
          <w:kern w:val="0"/>
          <w:sz w:val="24"/>
          <w:szCs w:val="24"/>
          <w:lang w:val="en-US" w:eastAsia="zh-CN" w:bidi="ar-SA"/>
        </w:rPr>
        <w:t>九、违约责任</w:t>
      </w:r>
    </w:p>
    <w:p>
      <w:pPr>
        <w:pageBreakBefore w:val="0"/>
        <w:widowControl w:val="0"/>
        <w:kinsoku/>
        <w:wordWrap/>
        <w:overflowPunct/>
        <w:topLinePunct w:val="0"/>
        <w:autoSpaceDE/>
        <w:autoSpaceDN/>
        <w:bidi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服务期内如果因乙方原因造成未能按合同约定提供服务（含提供服务达不到合同要求），甲方可按次向乙方扣减本合同总金额千分之五的违约金，且甲方有权请其它单位进行服务，由此造成的费用和损失由乙方承担。</w:t>
      </w:r>
    </w:p>
    <w:p>
      <w:pPr>
        <w:pageBreakBefore w:val="0"/>
        <w:widowControl w:val="0"/>
        <w:kinsoku/>
        <w:wordWrap/>
        <w:overflowPunct/>
        <w:topLinePunct w:val="0"/>
        <w:autoSpaceDE/>
        <w:autoSpaceDN/>
        <w:bidi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因乙方服务问题造成事故，使得甲方遭受损失，甲方有权要求乙方赔偿相应损失。</w:t>
      </w:r>
    </w:p>
    <w:p>
      <w:pPr>
        <w:pageBreakBefore w:val="0"/>
        <w:widowControl w:val="0"/>
        <w:kinsoku/>
        <w:wordWrap/>
        <w:overflowPunct/>
        <w:topLinePunct w:val="0"/>
        <w:autoSpaceDE/>
        <w:autoSpaceDN/>
        <w:bidi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乙方违约提交的服务成果错误、不准确等原因造成甲方费用的增加和损失，甲方有权从剩余合同款项中直接扣除。如待支付的合同剩余款项不足以弥补甲方上述费用和损失，乙方应向甲方支付不足部分款项。</w:t>
      </w:r>
    </w:p>
    <w:p>
      <w:pPr>
        <w:pageBreakBefore w:val="0"/>
        <w:widowControl w:val="0"/>
        <w:kinsoku/>
        <w:wordWrap/>
        <w:overflowPunct/>
        <w:topLinePunct w:val="0"/>
        <w:autoSpaceDE/>
        <w:autoSpaceDN/>
        <w:bidi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双方均可由于对方没有履行其在本合同项下的义务而终止本合同，但应提前一个月以书面形式通知对方。</w:t>
      </w:r>
    </w:p>
    <w:p>
      <w:pPr>
        <w:pStyle w:val="4"/>
        <w:pageBreakBefore w:val="0"/>
        <w:widowControl w:val="0"/>
        <w:numPr>
          <w:ilvl w:val="0"/>
          <w:numId w:val="0"/>
        </w:numPr>
        <w:kinsoku/>
        <w:wordWrap/>
        <w:overflowPunct/>
        <w:topLinePunct w:val="0"/>
        <w:autoSpaceDE/>
        <w:autoSpaceDN/>
        <w:bidi w:val="0"/>
        <w:spacing w:before="0" w:after="0" w:line="460" w:lineRule="exact"/>
        <w:ind w:firstLine="482" w:firstLineChars="200"/>
        <w:textAlignment w:val="auto"/>
        <w:rPr>
          <w:rFonts w:hint="default" w:ascii="Times New Roman" w:hAnsi="Times New Roman" w:cs="Times New Roman" w:eastAsiaTheme="minorEastAsia"/>
          <w:b/>
          <w:bCs/>
          <w:color w:val="auto"/>
          <w:kern w:val="0"/>
          <w:sz w:val="24"/>
          <w:szCs w:val="24"/>
          <w:lang w:val="en-US" w:eastAsia="zh-CN" w:bidi="ar-SA"/>
        </w:rPr>
      </w:pPr>
      <w:r>
        <w:rPr>
          <w:rFonts w:hint="default" w:ascii="Times New Roman" w:hAnsi="Times New Roman" w:cs="Times New Roman" w:eastAsiaTheme="minorEastAsia"/>
          <w:b/>
          <w:bCs/>
          <w:color w:val="auto"/>
          <w:kern w:val="0"/>
          <w:sz w:val="24"/>
          <w:szCs w:val="24"/>
          <w:lang w:val="en-US" w:eastAsia="zh-CN" w:bidi="ar-SA"/>
        </w:rPr>
        <w:t>十、合同争议的解决</w:t>
      </w:r>
    </w:p>
    <w:p>
      <w:pPr>
        <w:pageBreakBefore w:val="0"/>
        <w:widowControl w:val="0"/>
        <w:kinsoku/>
        <w:wordWrap/>
        <w:overflowPunct/>
        <w:topLinePunct w:val="0"/>
        <w:autoSpaceDE/>
        <w:autoSpaceDN/>
        <w:bidi w:val="0"/>
        <w:spacing w:line="460" w:lineRule="exact"/>
        <w:ind w:firstLine="556" w:firstLineChars="232"/>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本合同项下发生的争议，由双方当事人协商或申请调解；协商或调解解决不成的，依法向甲方所在地人民法院提起诉讼。</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诉讼费用除人民法院另有裁决外，应由败诉方负担。</w:t>
      </w:r>
    </w:p>
    <w:p>
      <w:pPr>
        <w:pageBreakBefore w:val="0"/>
        <w:widowControl w:val="0"/>
        <w:kinsoku/>
        <w:wordWrap/>
        <w:overflowPunct/>
        <w:topLinePunct w:val="0"/>
        <w:autoSpaceDE/>
        <w:autoSpaceDN/>
        <w:bidi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因乙方违约行为导致诉讼的，应当承担甲方因维护合法权益产生的一切费用，包括但不限于诉讼费、律师费、担保费、担保公司费用、差旅费、公证费等费用。</w:t>
      </w:r>
    </w:p>
    <w:p>
      <w:pPr>
        <w:pStyle w:val="4"/>
        <w:pageBreakBefore w:val="0"/>
        <w:widowControl w:val="0"/>
        <w:numPr>
          <w:ilvl w:val="0"/>
          <w:numId w:val="0"/>
        </w:numPr>
        <w:kinsoku/>
        <w:wordWrap/>
        <w:overflowPunct/>
        <w:topLinePunct w:val="0"/>
        <w:autoSpaceDE/>
        <w:autoSpaceDN/>
        <w:bidi w:val="0"/>
        <w:spacing w:before="0" w:after="0" w:line="460" w:lineRule="exact"/>
        <w:ind w:firstLine="482" w:firstLineChars="200"/>
        <w:textAlignment w:val="auto"/>
        <w:rPr>
          <w:rFonts w:hint="default" w:ascii="Times New Roman" w:hAnsi="Times New Roman" w:cs="Times New Roman" w:eastAsiaTheme="minorEastAsia"/>
          <w:b/>
          <w:bCs/>
          <w:color w:val="auto"/>
          <w:kern w:val="0"/>
          <w:sz w:val="24"/>
          <w:szCs w:val="24"/>
          <w:lang w:val="en-US" w:eastAsia="zh-CN" w:bidi="ar-SA"/>
        </w:rPr>
      </w:pPr>
      <w:r>
        <w:rPr>
          <w:rFonts w:hint="default" w:ascii="Times New Roman" w:hAnsi="Times New Roman" w:cs="Times New Roman" w:eastAsiaTheme="minorEastAsia"/>
          <w:b/>
          <w:bCs/>
          <w:color w:val="auto"/>
          <w:kern w:val="0"/>
          <w:sz w:val="24"/>
          <w:szCs w:val="24"/>
          <w:lang w:val="en-US" w:eastAsia="zh-CN" w:bidi="ar-SA"/>
        </w:rPr>
        <w:t>十一、违约解除合同</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有下列情形之一的，采购合同的双方当事人可以解除合同：</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1.1因不可抗力致使不能实现合同目的；</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1.2在履行期限届满之前，乙方明确表示或者以自己的行为表示不履行主要义务；</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1.3乙方迟延履行主要义务，经催告后在合理期限内仍未履行；</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1.4乙方迟延履行义务或者有其他违约行为致使不能实现合同目的；</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1.5乙方转包，或者未经甲方同意采取分包方式履行合同；</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1.6甲方认为乙方在本合同履行过程中有腐败和欺诈行为的。</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1.6.1“腐败行为”和“欺诈行为”定义如下：</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1.6.2“腐败行为”是指提供/给予/接受或索取任何有价值的东西来影响甲方在合同签订、履行过程中的行为。</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1.6.3“欺诈行为”是指为了影响合同签订、履行过程，以谎报事实的方法，损害甲方的利益的行为。</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1.7违约金达到合同约定的最高限额。</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1.8法律法规规定的其他情形。</w:t>
      </w:r>
    </w:p>
    <w:p>
      <w:pPr>
        <w:pageBreakBefore w:val="0"/>
        <w:widowControl w:val="0"/>
        <w:numPr>
          <w:ilvl w:val="0"/>
          <w:numId w:val="0"/>
        </w:numPr>
        <w:kinsoku/>
        <w:wordWrap/>
        <w:overflowPunct/>
        <w:topLinePunct w:val="0"/>
        <w:autoSpaceDE/>
        <w:autoSpaceDN/>
        <w:bidi w:val="0"/>
        <w:adjustRightInd w:val="0"/>
        <w:spacing w:line="460" w:lineRule="exact"/>
        <w:ind w:left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 xml:space="preserve">2. </w:t>
      </w:r>
      <w:r>
        <w:rPr>
          <w:rFonts w:hint="default" w:ascii="Times New Roman" w:hAnsi="Times New Roman" w:cs="Times New Roman" w:eastAsiaTheme="minorEastAsia"/>
          <w:sz w:val="24"/>
          <w:szCs w:val="24"/>
        </w:rPr>
        <w:t>甲方解除合同的，合同于甲方发出书面解除合同通知书送达乙方之日起解除。乙方应在合同解除后</w:t>
      </w:r>
      <w:r>
        <w:rPr>
          <w:rFonts w:hint="default" w:ascii="Times New Roman" w:hAnsi="Times New Roman" w:cs="Times New Roman" w:eastAsiaTheme="minorEastAsia"/>
          <w:sz w:val="24"/>
          <w:szCs w:val="24"/>
          <w:u w:val="single"/>
        </w:rPr>
        <w:t xml:space="preserve"> 5</w:t>
      </w:r>
      <w:r>
        <w:rPr>
          <w:rFonts w:hint="default" w:ascii="Times New Roman" w:hAnsi="Times New Roman" w:cs="Times New Roman" w:eastAsiaTheme="minorEastAsia"/>
          <w:sz w:val="24"/>
          <w:szCs w:val="24"/>
        </w:rPr>
        <w:t>日内退还甲方已支付的合同款，逾期退还合同款的，每日按未退还金额的</w:t>
      </w:r>
      <w:r>
        <w:rPr>
          <w:rFonts w:hint="default" w:ascii="Times New Roman" w:hAnsi="Times New Roman" w:cs="Times New Roman" w:eastAsiaTheme="minorEastAsia"/>
          <w:sz w:val="24"/>
          <w:szCs w:val="24"/>
          <w:u w:val="single"/>
        </w:rPr>
        <w:t xml:space="preserve"> 0.5</w:t>
      </w:r>
      <w:r>
        <w:rPr>
          <w:rFonts w:hint="default" w:ascii="Times New Roman" w:hAnsi="Times New Roman" w:cs="Times New Roman" w:eastAsiaTheme="minorEastAsia"/>
          <w:sz w:val="24"/>
          <w:szCs w:val="24"/>
        </w:rPr>
        <w:t>%支付违约金。</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 xml:space="preserve">3. </w:t>
      </w:r>
      <w:r>
        <w:rPr>
          <w:rFonts w:hint="default" w:ascii="Times New Roman" w:hAnsi="Times New Roman" w:cs="Times New Roman" w:eastAsiaTheme="minorEastAsia"/>
          <w:sz w:val="24"/>
          <w:szCs w:val="24"/>
        </w:rPr>
        <w:t>因乙方的原因导致合同解除，给甲方造成损失的，乙方应予以赔偿，赔偿事宜双方协商确定。</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因甲方的原因导致合同解除，给乙方造成损失的，甲方应予以赔偿，赔偿事宜双方协商确定。</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5</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解除合同的，应当报同级财政部门备案。</w:t>
      </w:r>
    </w:p>
    <w:p>
      <w:pPr>
        <w:pStyle w:val="4"/>
        <w:pageBreakBefore w:val="0"/>
        <w:widowControl w:val="0"/>
        <w:numPr>
          <w:ilvl w:val="0"/>
          <w:numId w:val="0"/>
        </w:numPr>
        <w:kinsoku/>
        <w:wordWrap/>
        <w:overflowPunct/>
        <w:topLinePunct w:val="0"/>
        <w:autoSpaceDE/>
        <w:autoSpaceDN/>
        <w:bidi w:val="0"/>
        <w:spacing w:before="0" w:after="0" w:line="460" w:lineRule="exact"/>
        <w:ind w:firstLine="482" w:firstLineChars="200"/>
        <w:textAlignment w:val="auto"/>
        <w:rPr>
          <w:rFonts w:hint="default" w:ascii="Times New Roman" w:hAnsi="Times New Roman" w:cs="Times New Roman" w:eastAsiaTheme="minorEastAsia"/>
          <w:b/>
          <w:bCs/>
          <w:color w:val="auto"/>
          <w:kern w:val="0"/>
          <w:sz w:val="24"/>
          <w:szCs w:val="24"/>
          <w:lang w:val="en-US" w:eastAsia="zh-CN" w:bidi="ar-SA"/>
        </w:rPr>
      </w:pPr>
      <w:r>
        <w:rPr>
          <w:rFonts w:hint="default" w:ascii="Times New Roman" w:hAnsi="Times New Roman" w:cs="Times New Roman" w:eastAsiaTheme="minorEastAsia"/>
          <w:b/>
          <w:bCs/>
          <w:color w:val="auto"/>
          <w:kern w:val="0"/>
          <w:sz w:val="24"/>
          <w:szCs w:val="24"/>
          <w:lang w:val="en-US" w:eastAsia="zh-CN" w:bidi="ar-SA"/>
        </w:rPr>
        <w:t>十二、破产终止合同</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如果乙方破产或无清偿能力时，甲方经报同级政府采购监督管理部门审批后，可在任何时候以书面通知乙方，提出终止合同而不给乙方补偿。该合同的终止将不损害或不影响甲方已经采取或将要采取任何行动或补救措施的权利。</w:t>
      </w:r>
    </w:p>
    <w:p>
      <w:pPr>
        <w:pStyle w:val="4"/>
        <w:pageBreakBefore w:val="0"/>
        <w:widowControl w:val="0"/>
        <w:numPr>
          <w:ilvl w:val="0"/>
          <w:numId w:val="0"/>
        </w:numPr>
        <w:kinsoku/>
        <w:wordWrap/>
        <w:overflowPunct/>
        <w:topLinePunct w:val="0"/>
        <w:autoSpaceDE/>
        <w:autoSpaceDN/>
        <w:bidi w:val="0"/>
        <w:spacing w:before="0" w:after="0" w:line="460" w:lineRule="exact"/>
        <w:ind w:firstLine="482" w:firstLineChars="200"/>
        <w:textAlignment w:val="auto"/>
        <w:rPr>
          <w:rFonts w:hint="default" w:ascii="Times New Roman" w:hAnsi="Times New Roman" w:cs="Times New Roman" w:eastAsiaTheme="minorEastAsia"/>
          <w:b/>
          <w:bCs/>
          <w:color w:val="auto"/>
          <w:kern w:val="0"/>
          <w:sz w:val="24"/>
          <w:szCs w:val="24"/>
          <w:lang w:val="en-US" w:eastAsia="zh-CN" w:bidi="ar-SA"/>
        </w:rPr>
      </w:pPr>
      <w:r>
        <w:rPr>
          <w:rFonts w:hint="default" w:ascii="Times New Roman" w:hAnsi="Times New Roman" w:cs="Times New Roman" w:eastAsiaTheme="minorEastAsia"/>
          <w:b/>
          <w:bCs/>
          <w:color w:val="auto"/>
          <w:kern w:val="0"/>
          <w:sz w:val="24"/>
          <w:szCs w:val="24"/>
          <w:lang w:val="en-US" w:eastAsia="zh-CN" w:bidi="ar-SA"/>
        </w:rPr>
        <w:t>十三、合同变更</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甲方和乙方都不得擅自变更本合同，但合同继续履行将损害国家和社会公共利益的除外。如必须对合同条款进行改动时，当事人双方须共同签署书面文件，作为合同的补充，并报同级政府采购监督管理部门备案。</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有下列情形之一的，双方协商一致可以变更合同：</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eastAsia" w:cs="Times New Roman" w:eastAsiaTheme="minorEastAsia"/>
          <w:sz w:val="24"/>
          <w:szCs w:val="24"/>
          <w:lang w:val="en-US" w:eastAsia="zh-CN"/>
        </w:rPr>
        <w:t>2</w:t>
      </w:r>
      <w:r>
        <w:rPr>
          <w:rFonts w:hint="default" w:ascii="Times New Roman" w:hAnsi="Times New Roman" w:cs="Times New Roman" w:eastAsiaTheme="minorEastAsia"/>
          <w:sz w:val="24"/>
          <w:szCs w:val="24"/>
        </w:rPr>
        <w:t>.1发生不可预见的紧急情况，继续按照原合同履行不能实现采购目的，又不能从其他供应商处采购；</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eastAsia" w:cs="Times New Roman" w:eastAsiaTheme="minorEastAsia"/>
          <w:sz w:val="24"/>
          <w:szCs w:val="24"/>
          <w:lang w:val="en-US" w:eastAsia="zh-CN"/>
        </w:rPr>
        <w:t>2</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2</w:t>
      </w:r>
      <w:r>
        <w:rPr>
          <w:rFonts w:hint="default" w:ascii="Times New Roman" w:hAnsi="Times New Roman" w:cs="Times New Roman" w:eastAsiaTheme="minorEastAsia"/>
          <w:sz w:val="24"/>
          <w:szCs w:val="24"/>
        </w:rPr>
        <w:t>因甲方的过错导致不能实现采购目的，重新采购费用和违约金、违约损失赔偿金额占合同金额比例过大，但违背社会公共利益的除外；</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eastAsia" w:cs="Times New Roman" w:eastAsiaTheme="minorEastAsia"/>
          <w:sz w:val="24"/>
          <w:szCs w:val="24"/>
          <w:lang w:val="en-US" w:eastAsia="zh-CN"/>
        </w:rPr>
        <w:t>2</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3</w:t>
      </w:r>
      <w:r>
        <w:rPr>
          <w:rFonts w:hint="default" w:ascii="Times New Roman" w:hAnsi="Times New Roman" w:cs="Times New Roman" w:eastAsiaTheme="minorEastAsia"/>
          <w:sz w:val="24"/>
          <w:szCs w:val="24"/>
        </w:rPr>
        <w:t>属于合同主要条款确定的事项，但变更不改变合同实质性内容；</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eastAsia" w:cs="Times New Roman" w:eastAsiaTheme="minorEastAsia"/>
          <w:sz w:val="24"/>
          <w:szCs w:val="24"/>
          <w:lang w:val="en-US" w:eastAsia="zh-CN"/>
        </w:rPr>
        <w:t>2</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4</w:t>
      </w:r>
      <w:r>
        <w:rPr>
          <w:rFonts w:hint="default" w:ascii="Times New Roman" w:hAnsi="Times New Roman" w:cs="Times New Roman" w:eastAsiaTheme="minorEastAsia"/>
          <w:sz w:val="24"/>
          <w:szCs w:val="24"/>
        </w:rPr>
        <w:t>合同主要条款以外的内容；</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eastAsia" w:cs="Times New Roman" w:eastAsiaTheme="minorEastAsia"/>
          <w:sz w:val="24"/>
          <w:szCs w:val="24"/>
          <w:lang w:val="en-US" w:eastAsia="zh-CN"/>
        </w:rPr>
        <w:t>2</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5</w:t>
      </w:r>
      <w:r>
        <w:rPr>
          <w:rFonts w:hint="default" w:ascii="Times New Roman" w:hAnsi="Times New Roman" w:cs="Times New Roman" w:eastAsiaTheme="minorEastAsia"/>
          <w:sz w:val="24"/>
          <w:szCs w:val="24"/>
        </w:rPr>
        <w:t>法律法规规定可以变更合同的其他情形。</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当事人协商一致变更合同的，应当报同级财政部门备案。</w:t>
      </w:r>
    </w:p>
    <w:p>
      <w:pPr>
        <w:pStyle w:val="4"/>
        <w:pageBreakBefore w:val="0"/>
        <w:widowControl w:val="0"/>
        <w:numPr>
          <w:ilvl w:val="0"/>
          <w:numId w:val="0"/>
        </w:numPr>
        <w:kinsoku/>
        <w:wordWrap/>
        <w:overflowPunct/>
        <w:topLinePunct w:val="0"/>
        <w:autoSpaceDE/>
        <w:autoSpaceDN/>
        <w:bidi w:val="0"/>
        <w:spacing w:before="0" w:after="0" w:line="460" w:lineRule="exact"/>
        <w:ind w:firstLine="482" w:firstLineChars="200"/>
        <w:textAlignment w:val="auto"/>
        <w:rPr>
          <w:rFonts w:hint="default" w:ascii="Times New Roman" w:hAnsi="Times New Roman" w:cs="Times New Roman" w:eastAsiaTheme="minorEastAsia"/>
          <w:b/>
          <w:bCs/>
          <w:color w:val="auto"/>
          <w:kern w:val="0"/>
          <w:sz w:val="24"/>
          <w:szCs w:val="24"/>
          <w:lang w:val="en-US" w:eastAsia="zh-CN" w:bidi="ar-SA"/>
        </w:rPr>
      </w:pPr>
      <w:r>
        <w:rPr>
          <w:rFonts w:hint="default" w:ascii="Times New Roman" w:hAnsi="Times New Roman" w:cs="Times New Roman" w:eastAsiaTheme="minorEastAsia"/>
          <w:b/>
          <w:bCs/>
          <w:color w:val="auto"/>
          <w:kern w:val="0"/>
          <w:sz w:val="24"/>
          <w:szCs w:val="24"/>
          <w:lang w:val="en-US" w:eastAsia="zh-CN" w:bidi="ar-SA"/>
        </w:rPr>
        <w:t>十四、通知</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本合同任何一方给另一方的通知，都应以书面形式发送，而另一方也应以书面形式确认并发送到对方明确的地址。</w:t>
      </w:r>
    </w:p>
    <w:p>
      <w:pPr>
        <w:pStyle w:val="4"/>
        <w:pageBreakBefore w:val="0"/>
        <w:widowControl w:val="0"/>
        <w:numPr>
          <w:ilvl w:val="0"/>
          <w:numId w:val="0"/>
        </w:numPr>
        <w:kinsoku/>
        <w:wordWrap/>
        <w:overflowPunct/>
        <w:topLinePunct w:val="0"/>
        <w:autoSpaceDE/>
        <w:autoSpaceDN/>
        <w:bidi w:val="0"/>
        <w:spacing w:before="0" w:after="0" w:line="460" w:lineRule="exact"/>
        <w:ind w:firstLine="482" w:firstLineChars="200"/>
        <w:textAlignment w:val="auto"/>
        <w:rPr>
          <w:rFonts w:hint="default" w:ascii="Times New Roman" w:hAnsi="Times New Roman" w:cs="Times New Roman" w:eastAsiaTheme="minorEastAsia"/>
          <w:b/>
          <w:bCs/>
          <w:color w:val="auto"/>
          <w:kern w:val="0"/>
          <w:sz w:val="24"/>
          <w:szCs w:val="24"/>
          <w:lang w:val="en-US" w:eastAsia="zh-CN" w:bidi="ar-SA"/>
        </w:rPr>
      </w:pPr>
      <w:r>
        <w:rPr>
          <w:rFonts w:hint="default" w:ascii="Times New Roman" w:hAnsi="Times New Roman" w:cs="Times New Roman" w:eastAsiaTheme="minorEastAsia"/>
          <w:b/>
          <w:bCs/>
          <w:color w:val="auto"/>
          <w:kern w:val="0"/>
          <w:sz w:val="24"/>
          <w:szCs w:val="24"/>
          <w:lang w:val="en-US" w:eastAsia="zh-CN" w:bidi="ar-SA"/>
        </w:rPr>
        <w:t>十五、计量单位</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除技术规范中另有规定外，计量单位均使用国家法定计量单位。</w:t>
      </w:r>
    </w:p>
    <w:p>
      <w:pPr>
        <w:pStyle w:val="4"/>
        <w:pageBreakBefore w:val="0"/>
        <w:widowControl w:val="0"/>
        <w:numPr>
          <w:ilvl w:val="0"/>
          <w:numId w:val="0"/>
        </w:numPr>
        <w:kinsoku/>
        <w:wordWrap/>
        <w:overflowPunct/>
        <w:topLinePunct w:val="0"/>
        <w:autoSpaceDE/>
        <w:autoSpaceDN/>
        <w:bidi w:val="0"/>
        <w:spacing w:before="0" w:after="0" w:line="460" w:lineRule="exact"/>
        <w:ind w:firstLine="482" w:firstLineChars="200"/>
        <w:textAlignment w:val="auto"/>
        <w:rPr>
          <w:rFonts w:hint="default" w:ascii="Times New Roman" w:hAnsi="Times New Roman" w:cs="Times New Roman" w:eastAsiaTheme="minorEastAsia"/>
          <w:b/>
          <w:bCs/>
          <w:color w:val="auto"/>
          <w:kern w:val="0"/>
          <w:sz w:val="24"/>
          <w:szCs w:val="24"/>
          <w:lang w:val="en-US" w:eastAsia="zh-CN" w:bidi="ar-SA"/>
        </w:rPr>
      </w:pPr>
      <w:r>
        <w:rPr>
          <w:rFonts w:hint="default" w:ascii="Times New Roman" w:hAnsi="Times New Roman" w:cs="Times New Roman" w:eastAsiaTheme="minorEastAsia"/>
          <w:b/>
          <w:bCs/>
          <w:color w:val="auto"/>
          <w:kern w:val="0"/>
          <w:sz w:val="24"/>
          <w:szCs w:val="24"/>
          <w:lang w:val="en-US" w:eastAsia="zh-CN" w:bidi="ar-SA"/>
        </w:rPr>
        <w:t>十六、不可抗力</w:t>
      </w:r>
    </w:p>
    <w:p>
      <w:pPr>
        <w:pageBreakBefore w:val="0"/>
        <w:widowControl w:val="0"/>
        <w:kinsoku/>
        <w:wordWrap/>
        <w:overflowPunct/>
        <w:topLinePunct w:val="0"/>
        <w:autoSpaceDE/>
        <w:autoSpaceDN/>
        <w:bidi w:val="0"/>
        <w:spacing w:line="460" w:lineRule="exact"/>
        <w:ind w:firstLine="556" w:firstLineChars="232"/>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由于发生不能预见、不能避免并不能克服的不可抗力情形，致使直接影响本合同的履行或不能按照本合同项下之约定履行时，遇有不可抗力的一方应当立即书面通知对方，并在发生不可抗力之日起30日内，提供不可抗力详情及合同不能履行或部分不能履行，或延期履行的书面证明，该项证明文件应当由不可抗力发生地的公证机关出具。</w:t>
      </w:r>
    </w:p>
    <w:p>
      <w:pPr>
        <w:pStyle w:val="2"/>
        <w:pageBreakBefore w:val="0"/>
        <w:widowControl w:val="0"/>
        <w:kinsoku/>
        <w:wordWrap/>
        <w:overflowPunct/>
        <w:topLinePunct w:val="0"/>
        <w:autoSpaceDE/>
        <w:autoSpaceDN/>
        <w:bidi w:val="0"/>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根据不可抗力对本合同的影响程度，双方应当协商是否解除本合同或部分免除履行本合同的责任，或延期履行本合同。</w:t>
      </w:r>
    </w:p>
    <w:p>
      <w:pPr>
        <w:pStyle w:val="4"/>
        <w:pageBreakBefore w:val="0"/>
        <w:widowControl w:val="0"/>
        <w:numPr>
          <w:ilvl w:val="0"/>
          <w:numId w:val="0"/>
        </w:numPr>
        <w:kinsoku/>
        <w:wordWrap/>
        <w:overflowPunct/>
        <w:topLinePunct w:val="0"/>
        <w:autoSpaceDE/>
        <w:autoSpaceDN/>
        <w:bidi w:val="0"/>
        <w:spacing w:before="0" w:after="0" w:line="460" w:lineRule="exact"/>
        <w:ind w:firstLine="482" w:firstLineChars="200"/>
        <w:textAlignment w:val="auto"/>
        <w:rPr>
          <w:rFonts w:hint="default" w:ascii="Times New Roman" w:hAnsi="Times New Roman" w:cs="Times New Roman" w:eastAsiaTheme="minorEastAsia"/>
          <w:b/>
          <w:bCs/>
          <w:color w:val="auto"/>
          <w:kern w:val="0"/>
          <w:sz w:val="24"/>
          <w:szCs w:val="24"/>
          <w:lang w:val="en-US" w:eastAsia="zh-CN" w:bidi="ar-SA"/>
        </w:rPr>
      </w:pPr>
      <w:r>
        <w:rPr>
          <w:rFonts w:hint="default" w:ascii="Times New Roman" w:hAnsi="Times New Roman" w:cs="Times New Roman" w:eastAsiaTheme="minorEastAsia"/>
          <w:b/>
          <w:bCs/>
          <w:color w:val="auto"/>
          <w:kern w:val="0"/>
          <w:sz w:val="24"/>
          <w:szCs w:val="24"/>
          <w:lang w:val="en-US" w:eastAsia="zh-CN" w:bidi="ar-SA"/>
        </w:rPr>
        <w:t>十七、知识产权及保密</w:t>
      </w:r>
    </w:p>
    <w:p>
      <w:pPr>
        <w:pageBreakBefore w:val="0"/>
        <w:widowControl w:val="0"/>
        <w:kinsoku/>
        <w:wordWrap/>
        <w:overflowPunct/>
        <w:topLinePunct w:val="0"/>
        <w:autoSpaceDE/>
        <w:autoSpaceDN/>
        <w:bidi w:val="0"/>
        <w:spacing w:line="460" w:lineRule="exact"/>
        <w:ind w:firstLine="556" w:firstLineChars="232"/>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乙方保证，其根据本合同提供的服务没有任何权利瑕疵，没有侵犯任何第三方权利，甲方在使用该产品或服务的任何一部分时，免受第三方提出的侵犯其知识产权的起诉。如果任何人对甲方使用该产品或服务主张权利，由乙方负责处理一切纠纷及相关事宜。由此给甲方造成的损失，由乙方承担，其承担范围包括但不限于：赔偿费、律师费、仲裁费和与仲裁相关的费用。</w:t>
      </w:r>
    </w:p>
    <w:p>
      <w:pPr>
        <w:pageBreakBefore w:val="0"/>
        <w:widowControl w:val="0"/>
        <w:kinsoku/>
        <w:wordWrap/>
        <w:overflowPunct/>
        <w:topLinePunct w:val="0"/>
        <w:autoSpaceDE/>
        <w:autoSpaceDN/>
        <w:bidi w:val="0"/>
        <w:spacing w:line="460" w:lineRule="exact"/>
        <w:ind w:firstLine="556" w:firstLineChars="232"/>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乙方在本合同下完成的所有监测成果包括但不限于数据资料、图片以及其他形式的成果的所有权（包括知识产权）归属于甲方。</w:t>
      </w:r>
    </w:p>
    <w:p>
      <w:pPr>
        <w:pageBreakBefore w:val="0"/>
        <w:widowControl w:val="0"/>
        <w:kinsoku/>
        <w:wordWrap/>
        <w:overflowPunct/>
        <w:topLinePunct w:val="0"/>
        <w:autoSpaceDE/>
        <w:autoSpaceDN/>
        <w:bidi w:val="0"/>
        <w:spacing w:line="460" w:lineRule="exact"/>
        <w:ind w:firstLine="556" w:firstLineChars="232"/>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未经甲方事先同意，乙方不得向第三人或公开场合披露、公布及擅自使用监测成果。</w:t>
      </w:r>
    </w:p>
    <w:p>
      <w:pPr>
        <w:pStyle w:val="4"/>
        <w:pageBreakBefore w:val="0"/>
        <w:widowControl w:val="0"/>
        <w:numPr>
          <w:ilvl w:val="0"/>
          <w:numId w:val="0"/>
        </w:numPr>
        <w:kinsoku/>
        <w:wordWrap/>
        <w:overflowPunct/>
        <w:topLinePunct w:val="0"/>
        <w:autoSpaceDE/>
        <w:autoSpaceDN/>
        <w:bidi w:val="0"/>
        <w:spacing w:before="0" w:after="0" w:line="460" w:lineRule="exact"/>
        <w:ind w:firstLine="482" w:firstLineChars="200"/>
        <w:textAlignment w:val="auto"/>
        <w:rPr>
          <w:rFonts w:hint="default" w:ascii="Times New Roman" w:hAnsi="Times New Roman" w:cs="Times New Roman" w:eastAsiaTheme="minorEastAsia"/>
          <w:b/>
          <w:bCs/>
          <w:color w:val="auto"/>
          <w:kern w:val="0"/>
          <w:sz w:val="24"/>
          <w:szCs w:val="24"/>
          <w:lang w:val="en-US" w:eastAsia="zh-CN" w:bidi="ar-SA"/>
        </w:rPr>
      </w:pPr>
      <w:r>
        <w:rPr>
          <w:rFonts w:hint="default" w:ascii="Times New Roman" w:hAnsi="Times New Roman" w:cs="Times New Roman" w:eastAsiaTheme="minorEastAsia"/>
          <w:b/>
          <w:bCs/>
          <w:color w:val="auto"/>
          <w:kern w:val="0"/>
          <w:sz w:val="24"/>
          <w:szCs w:val="24"/>
          <w:lang w:val="en-US" w:eastAsia="zh-CN" w:bidi="ar-SA"/>
        </w:rPr>
        <w:t>十八、法律适用</w:t>
      </w:r>
    </w:p>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本合同应按照《中华人民共和国政府采购法》《</w:t>
      </w:r>
      <w:bookmarkStart w:id="93" w:name="_Hlk161329453"/>
      <w:r>
        <w:rPr>
          <w:rFonts w:hint="default" w:ascii="Times New Roman" w:hAnsi="Times New Roman" w:cs="Times New Roman" w:eastAsiaTheme="minorEastAsia"/>
          <w:sz w:val="24"/>
          <w:szCs w:val="24"/>
        </w:rPr>
        <w:t>中华人民共和国民法典</w:t>
      </w:r>
      <w:bookmarkEnd w:id="93"/>
      <w:r>
        <w:rPr>
          <w:rFonts w:hint="default" w:ascii="Times New Roman" w:hAnsi="Times New Roman" w:cs="Times New Roman" w:eastAsiaTheme="minorEastAsia"/>
          <w:sz w:val="24"/>
          <w:szCs w:val="24"/>
        </w:rPr>
        <w:t>》《浙江省政府采购合同暂行办法》等进行解释。</w:t>
      </w:r>
    </w:p>
    <w:p>
      <w:pPr>
        <w:pStyle w:val="4"/>
        <w:pageBreakBefore w:val="0"/>
        <w:widowControl w:val="0"/>
        <w:numPr>
          <w:ilvl w:val="0"/>
          <w:numId w:val="0"/>
        </w:numPr>
        <w:kinsoku/>
        <w:wordWrap/>
        <w:overflowPunct/>
        <w:topLinePunct w:val="0"/>
        <w:autoSpaceDE/>
        <w:autoSpaceDN/>
        <w:bidi w:val="0"/>
        <w:spacing w:before="0" w:after="0" w:line="460" w:lineRule="exact"/>
        <w:ind w:firstLine="482" w:firstLineChars="200"/>
        <w:textAlignment w:val="auto"/>
        <w:rPr>
          <w:rFonts w:hint="default" w:ascii="Times New Roman" w:hAnsi="Times New Roman" w:cs="Times New Roman" w:eastAsiaTheme="minorEastAsia"/>
          <w:b/>
          <w:bCs/>
          <w:color w:val="auto"/>
          <w:kern w:val="0"/>
          <w:sz w:val="24"/>
          <w:szCs w:val="24"/>
          <w:lang w:val="en-US" w:eastAsia="zh-CN" w:bidi="ar-SA"/>
        </w:rPr>
      </w:pPr>
      <w:r>
        <w:rPr>
          <w:rFonts w:hint="default" w:ascii="Times New Roman" w:hAnsi="Times New Roman" w:cs="Times New Roman" w:eastAsiaTheme="minorEastAsia"/>
          <w:b/>
          <w:bCs/>
          <w:color w:val="auto"/>
          <w:kern w:val="0"/>
          <w:sz w:val="24"/>
          <w:szCs w:val="24"/>
          <w:lang w:val="en-US" w:eastAsia="zh-CN" w:bidi="ar-SA"/>
        </w:rPr>
        <w:t>十九、合同的生效及其他</w:t>
      </w:r>
    </w:p>
    <w:p>
      <w:pPr>
        <w:pageBreakBefore w:val="0"/>
        <w:widowControl w:val="0"/>
        <w:kinsoku/>
        <w:wordWrap/>
        <w:overflowPunct/>
        <w:topLinePunct w:val="0"/>
        <w:autoSpaceDE/>
        <w:autoSpaceDN/>
        <w:bidi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政府采购项目的采购合同内容的确定应以招标文件和投标文件为基础，不得违背其实质性内容。</w:t>
      </w:r>
    </w:p>
    <w:p>
      <w:pPr>
        <w:pageBreakBefore w:val="0"/>
        <w:widowControl w:val="0"/>
        <w:kinsoku/>
        <w:wordWrap/>
        <w:overflowPunct/>
        <w:topLinePunct w:val="0"/>
        <w:autoSpaceDE/>
        <w:autoSpaceDN/>
        <w:bidi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合同将在双方盖章后开始生效。</w:t>
      </w:r>
    </w:p>
    <w:p>
      <w:pPr>
        <w:pStyle w:val="4"/>
        <w:pageBreakBefore w:val="0"/>
        <w:widowControl w:val="0"/>
        <w:numPr>
          <w:ilvl w:val="0"/>
          <w:numId w:val="0"/>
        </w:numPr>
        <w:kinsoku/>
        <w:wordWrap/>
        <w:overflowPunct/>
        <w:topLinePunct w:val="0"/>
        <w:autoSpaceDE/>
        <w:autoSpaceDN/>
        <w:bidi w:val="0"/>
        <w:spacing w:before="0" w:after="0" w:line="460" w:lineRule="exact"/>
        <w:ind w:firstLine="482" w:firstLineChars="200"/>
        <w:textAlignment w:val="auto"/>
        <w:rPr>
          <w:rFonts w:hint="default" w:ascii="Times New Roman" w:hAnsi="Times New Roman" w:cs="Times New Roman" w:eastAsiaTheme="minorEastAsia"/>
          <w:b/>
          <w:bCs/>
          <w:color w:val="auto"/>
          <w:kern w:val="0"/>
          <w:sz w:val="24"/>
          <w:szCs w:val="24"/>
          <w:lang w:val="en-US" w:eastAsia="zh-CN" w:bidi="ar-SA"/>
        </w:rPr>
      </w:pPr>
      <w:r>
        <w:rPr>
          <w:rFonts w:hint="default" w:ascii="Times New Roman" w:hAnsi="Times New Roman" w:cs="Times New Roman" w:eastAsiaTheme="minorEastAsia"/>
          <w:b/>
          <w:bCs/>
          <w:color w:val="auto"/>
          <w:kern w:val="0"/>
          <w:sz w:val="24"/>
          <w:szCs w:val="24"/>
          <w:lang w:val="en-US" w:eastAsia="zh-CN" w:bidi="ar-SA"/>
        </w:rPr>
        <w:t>二十、合同份数</w:t>
      </w:r>
    </w:p>
    <w:p>
      <w:pPr>
        <w:pageBreakBefore w:val="0"/>
        <w:widowControl w:val="0"/>
        <w:kinsoku/>
        <w:wordWrap/>
        <w:overflowPunct/>
        <w:topLinePunct w:val="0"/>
        <w:autoSpaceDE/>
        <w:autoSpaceDN/>
        <w:bidi w:val="0"/>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本合同一式五份，具有同等法律效力。甲方、乙方双方各执二份，备案一份。</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0"/>
        <w:gridCol w:w="4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700" w:type="dxa"/>
            <w:noWrap w:val="0"/>
            <w:vAlign w:val="center"/>
          </w:tcPr>
          <w:p>
            <w:pPr>
              <w:pageBreakBefore w:val="0"/>
              <w:widowControl w:val="0"/>
              <w:kinsoku/>
              <w:wordWrap/>
              <w:overflowPunct/>
              <w:topLinePunct w:val="0"/>
              <w:autoSpaceDE/>
              <w:autoSpaceDN/>
              <w:bidi w:val="0"/>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甲方（单位章）：</w:t>
            </w:r>
          </w:p>
        </w:tc>
        <w:tc>
          <w:tcPr>
            <w:tcW w:w="4701" w:type="dxa"/>
            <w:noWrap w:val="0"/>
            <w:vAlign w:val="center"/>
          </w:tcPr>
          <w:p>
            <w:pPr>
              <w:pageBreakBefore w:val="0"/>
              <w:widowControl w:val="0"/>
              <w:kinsoku/>
              <w:wordWrap/>
              <w:overflowPunct/>
              <w:topLinePunct w:val="0"/>
              <w:autoSpaceDE/>
              <w:autoSpaceDN/>
              <w:bidi w:val="0"/>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乙方（单位章）：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700" w:type="dxa"/>
            <w:noWrap w:val="0"/>
            <w:vAlign w:val="center"/>
          </w:tcPr>
          <w:p>
            <w:pPr>
              <w:pageBreakBefore w:val="0"/>
              <w:widowControl w:val="0"/>
              <w:kinsoku/>
              <w:wordWrap/>
              <w:overflowPunct/>
              <w:topLinePunct w:val="0"/>
              <w:autoSpaceDE/>
              <w:autoSpaceDN/>
              <w:bidi w:val="0"/>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法定代表人（签字或盖章）：</w:t>
            </w:r>
          </w:p>
        </w:tc>
        <w:tc>
          <w:tcPr>
            <w:tcW w:w="4701" w:type="dxa"/>
            <w:noWrap w:val="0"/>
            <w:vAlign w:val="center"/>
          </w:tcPr>
          <w:p>
            <w:pPr>
              <w:pageBreakBefore w:val="0"/>
              <w:widowControl w:val="0"/>
              <w:kinsoku/>
              <w:wordWrap/>
              <w:overflowPunct/>
              <w:topLinePunct w:val="0"/>
              <w:autoSpaceDE/>
              <w:autoSpaceDN/>
              <w:bidi w:val="0"/>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700" w:type="dxa"/>
            <w:noWrap w:val="0"/>
            <w:vAlign w:val="center"/>
          </w:tcPr>
          <w:p>
            <w:pPr>
              <w:pageBreakBefore w:val="0"/>
              <w:widowControl w:val="0"/>
              <w:kinsoku/>
              <w:wordWrap/>
              <w:overflowPunct/>
              <w:topLinePunct w:val="0"/>
              <w:autoSpaceDE/>
              <w:autoSpaceDN/>
              <w:bidi w:val="0"/>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或授权代表（签字）：</w:t>
            </w:r>
          </w:p>
        </w:tc>
        <w:tc>
          <w:tcPr>
            <w:tcW w:w="4701" w:type="dxa"/>
            <w:noWrap w:val="0"/>
            <w:vAlign w:val="center"/>
          </w:tcPr>
          <w:p>
            <w:pPr>
              <w:pageBreakBefore w:val="0"/>
              <w:widowControl w:val="0"/>
              <w:kinsoku/>
              <w:wordWrap/>
              <w:overflowPunct/>
              <w:topLinePunct w:val="0"/>
              <w:autoSpaceDE/>
              <w:autoSpaceDN/>
              <w:bidi w:val="0"/>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或授权代表（签字）：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700" w:type="dxa"/>
            <w:noWrap w:val="0"/>
            <w:vAlign w:val="center"/>
          </w:tcPr>
          <w:p>
            <w:pPr>
              <w:pageBreakBefore w:val="0"/>
              <w:widowControl w:val="0"/>
              <w:kinsoku/>
              <w:wordWrap/>
              <w:overflowPunct/>
              <w:topLinePunct w:val="0"/>
              <w:autoSpaceDE/>
              <w:autoSpaceDN/>
              <w:bidi w:val="0"/>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地　　址：</w:t>
            </w:r>
          </w:p>
        </w:tc>
        <w:tc>
          <w:tcPr>
            <w:tcW w:w="4701" w:type="dxa"/>
            <w:noWrap w:val="0"/>
            <w:vAlign w:val="center"/>
          </w:tcPr>
          <w:p>
            <w:pPr>
              <w:pageBreakBefore w:val="0"/>
              <w:widowControl w:val="0"/>
              <w:kinsoku/>
              <w:wordWrap/>
              <w:overflowPunct/>
              <w:topLinePunct w:val="0"/>
              <w:autoSpaceDE/>
              <w:autoSpaceDN/>
              <w:bidi w:val="0"/>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700" w:type="dxa"/>
            <w:noWrap w:val="0"/>
            <w:vAlign w:val="center"/>
          </w:tcPr>
          <w:p>
            <w:pPr>
              <w:pageBreakBefore w:val="0"/>
              <w:widowControl w:val="0"/>
              <w:kinsoku/>
              <w:wordWrap/>
              <w:overflowPunct/>
              <w:topLinePunct w:val="0"/>
              <w:autoSpaceDE/>
              <w:autoSpaceDN/>
              <w:bidi w:val="0"/>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邮政编码：</w:t>
            </w:r>
          </w:p>
        </w:tc>
        <w:tc>
          <w:tcPr>
            <w:tcW w:w="4701" w:type="dxa"/>
            <w:noWrap w:val="0"/>
            <w:vAlign w:val="center"/>
          </w:tcPr>
          <w:p>
            <w:pPr>
              <w:pageBreakBefore w:val="0"/>
              <w:widowControl w:val="0"/>
              <w:kinsoku/>
              <w:wordWrap/>
              <w:overflowPunct/>
              <w:topLinePunct w:val="0"/>
              <w:autoSpaceDE/>
              <w:autoSpaceDN/>
              <w:bidi w:val="0"/>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700" w:type="dxa"/>
            <w:noWrap w:val="0"/>
            <w:vAlign w:val="center"/>
          </w:tcPr>
          <w:p>
            <w:pPr>
              <w:pageBreakBefore w:val="0"/>
              <w:widowControl w:val="0"/>
              <w:kinsoku/>
              <w:wordWrap/>
              <w:overflowPunct/>
              <w:topLinePunct w:val="0"/>
              <w:autoSpaceDE/>
              <w:autoSpaceDN/>
              <w:bidi w:val="0"/>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电　　话：</w:t>
            </w:r>
          </w:p>
        </w:tc>
        <w:tc>
          <w:tcPr>
            <w:tcW w:w="4701" w:type="dxa"/>
            <w:noWrap w:val="0"/>
            <w:vAlign w:val="center"/>
          </w:tcPr>
          <w:p>
            <w:pPr>
              <w:pageBreakBefore w:val="0"/>
              <w:widowControl w:val="0"/>
              <w:kinsoku/>
              <w:wordWrap/>
              <w:overflowPunct/>
              <w:topLinePunct w:val="0"/>
              <w:autoSpaceDE/>
              <w:autoSpaceDN/>
              <w:bidi w:val="0"/>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700" w:type="dxa"/>
            <w:noWrap w:val="0"/>
            <w:vAlign w:val="center"/>
          </w:tcPr>
          <w:p>
            <w:pPr>
              <w:pageBreakBefore w:val="0"/>
              <w:widowControl w:val="0"/>
              <w:kinsoku/>
              <w:wordWrap/>
              <w:overflowPunct/>
              <w:topLinePunct w:val="0"/>
              <w:autoSpaceDE/>
              <w:autoSpaceDN/>
              <w:bidi w:val="0"/>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开户银行： </w:t>
            </w:r>
          </w:p>
        </w:tc>
        <w:tc>
          <w:tcPr>
            <w:tcW w:w="4701" w:type="dxa"/>
            <w:noWrap w:val="0"/>
            <w:vAlign w:val="center"/>
          </w:tcPr>
          <w:p>
            <w:pPr>
              <w:pageBreakBefore w:val="0"/>
              <w:widowControl w:val="0"/>
              <w:kinsoku/>
              <w:wordWrap/>
              <w:overflowPunct/>
              <w:topLinePunct w:val="0"/>
              <w:autoSpaceDE/>
              <w:autoSpaceDN/>
              <w:bidi w:val="0"/>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700" w:type="dxa"/>
            <w:noWrap w:val="0"/>
            <w:vAlign w:val="center"/>
          </w:tcPr>
          <w:p>
            <w:pPr>
              <w:pageBreakBefore w:val="0"/>
              <w:widowControl w:val="0"/>
              <w:kinsoku/>
              <w:wordWrap/>
              <w:overflowPunct/>
              <w:topLinePunct w:val="0"/>
              <w:autoSpaceDE/>
              <w:autoSpaceDN/>
              <w:bidi w:val="0"/>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账　　号： </w:t>
            </w:r>
          </w:p>
        </w:tc>
        <w:tc>
          <w:tcPr>
            <w:tcW w:w="4701" w:type="dxa"/>
            <w:noWrap w:val="0"/>
            <w:vAlign w:val="center"/>
          </w:tcPr>
          <w:p>
            <w:pPr>
              <w:pageBreakBefore w:val="0"/>
              <w:widowControl w:val="0"/>
              <w:kinsoku/>
              <w:wordWrap/>
              <w:overflowPunct/>
              <w:topLinePunct w:val="0"/>
              <w:autoSpaceDE/>
              <w:autoSpaceDN/>
              <w:bidi w:val="0"/>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700" w:type="dxa"/>
            <w:noWrap w:val="0"/>
            <w:vAlign w:val="center"/>
          </w:tcPr>
          <w:p>
            <w:pPr>
              <w:pageBreakBefore w:val="0"/>
              <w:widowControl w:val="0"/>
              <w:kinsoku/>
              <w:wordWrap/>
              <w:overflowPunct/>
              <w:topLinePunct w:val="0"/>
              <w:autoSpaceDE/>
              <w:autoSpaceDN/>
              <w:bidi w:val="0"/>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统一社会信用代码：</w:t>
            </w:r>
          </w:p>
        </w:tc>
        <w:tc>
          <w:tcPr>
            <w:tcW w:w="4701" w:type="dxa"/>
            <w:noWrap w:val="0"/>
            <w:vAlign w:val="center"/>
          </w:tcPr>
          <w:p>
            <w:pPr>
              <w:pageBreakBefore w:val="0"/>
              <w:widowControl w:val="0"/>
              <w:kinsoku/>
              <w:wordWrap/>
              <w:overflowPunct/>
              <w:topLinePunct w:val="0"/>
              <w:autoSpaceDE/>
              <w:autoSpaceDN/>
              <w:bidi w:val="0"/>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700" w:type="dxa"/>
            <w:noWrap w:val="0"/>
            <w:vAlign w:val="center"/>
          </w:tcPr>
          <w:p>
            <w:pPr>
              <w:pageBreakBefore w:val="0"/>
              <w:widowControl w:val="0"/>
              <w:kinsoku/>
              <w:wordWrap/>
              <w:overflowPunct/>
              <w:topLinePunct w:val="0"/>
              <w:autoSpaceDE/>
              <w:autoSpaceDN/>
              <w:bidi w:val="0"/>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签订时间：   年  月  日</w:t>
            </w:r>
          </w:p>
        </w:tc>
        <w:tc>
          <w:tcPr>
            <w:tcW w:w="4701" w:type="dxa"/>
            <w:noWrap w:val="0"/>
            <w:vAlign w:val="center"/>
          </w:tcPr>
          <w:p>
            <w:pPr>
              <w:pageBreakBefore w:val="0"/>
              <w:widowControl w:val="0"/>
              <w:kinsoku/>
              <w:wordWrap/>
              <w:overflowPunct/>
              <w:topLinePunct w:val="0"/>
              <w:autoSpaceDE/>
              <w:autoSpaceDN/>
              <w:bidi w:val="0"/>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签订时间：   年  月  日</w:t>
            </w:r>
          </w:p>
        </w:tc>
      </w:tr>
    </w:tbl>
    <w:p>
      <w:pPr>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sz w:val="24"/>
          <w:szCs w:val="24"/>
        </w:rPr>
        <w:t>签约地点：</w:t>
      </w:r>
    </w:p>
    <w:p>
      <w:pPr>
        <w:pageBreakBefore w:val="0"/>
        <w:widowControl w:val="0"/>
        <w:kinsoku/>
        <w:wordWrap/>
        <w:overflowPunct/>
        <w:topLinePunct w:val="0"/>
        <w:autoSpaceDE/>
        <w:autoSpaceDN/>
        <w:bidi w:val="0"/>
        <w:adjustRightInd w:val="0"/>
        <w:snapToGrid w:val="0"/>
        <w:spacing w:line="460" w:lineRule="exact"/>
        <w:jc w:val="center"/>
        <w:textAlignment w:val="auto"/>
        <w:outlineLvl w:val="0"/>
        <w:rPr>
          <w:rFonts w:hint="default" w:ascii="Times New Roman" w:hAnsi="Times New Roman" w:cs="Times New Roman" w:eastAsiaTheme="minorEastAsia"/>
          <w:sz w:val="24"/>
          <w:szCs w:val="24"/>
        </w:rPr>
      </w:pPr>
    </w:p>
    <w:p>
      <w:pPr>
        <w:pageBreakBefore w:val="0"/>
        <w:widowControl w:val="0"/>
        <w:kinsoku/>
        <w:wordWrap/>
        <w:overflowPunct/>
        <w:topLinePunct w:val="0"/>
        <w:autoSpaceDE/>
        <w:autoSpaceDN/>
        <w:bidi w:val="0"/>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合同最终稿由供需双方协商后确定。</w:t>
      </w:r>
    </w:p>
    <w:p>
      <w:pPr>
        <w:adjustRightInd w:val="0"/>
        <w:snapToGrid w:val="0"/>
        <w:spacing w:line="500" w:lineRule="exact"/>
        <w:jc w:val="center"/>
        <w:outlineLvl w:val="0"/>
        <w:rPr>
          <w:rFonts w:hint="default" w:ascii="Times New Roman" w:hAnsi="Times New Roman" w:cs="Times New Roman"/>
          <w:b/>
          <w:color w:val="auto"/>
          <w:sz w:val="24"/>
        </w:rPr>
      </w:pPr>
      <w:r>
        <w:rPr>
          <w:rFonts w:hint="default" w:ascii="Times New Roman" w:hAnsi="Times New Roman" w:cs="Times New Roman"/>
        </w:rPr>
        <w:br w:type="page"/>
      </w:r>
    </w:p>
    <w:p>
      <w:pPr>
        <w:adjustRightInd w:val="0"/>
        <w:snapToGrid w:val="0"/>
        <w:spacing w:line="500" w:lineRule="exact"/>
        <w:jc w:val="center"/>
        <w:outlineLvl w:val="0"/>
        <w:rPr>
          <w:rFonts w:hint="default" w:ascii="Times New Roman" w:hAnsi="Times New Roman" w:cs="Times New Roman"/>
          <w:bCs/>
          <w:color w:val="auto"/>
          <w:sz w:val="36"/>
          <w:szCs w:val="36"/>
        </w:rPr>
      </w:pPr>
      <w:r>
        <w:rPr>
          <w:rFonts w:hint="default" w:ascii="Times New Roman" w:hAnsi="Times New Roman" w:cs="Times New Roman"/>
          <w:bCs/>
          <w:color w:val="auto"/>
          <w:sz w:val="36"/>
          <w:szCs w:val="36"/>
        </w:rPr>
        <w:t>第</w:t>
      </w:r>
      <w:r>
        <w:rPr>
          <w:rFonts w:hint="default" w:ascii="Times New Roman" w:hAnsi="Times New Roman" w:cs="Times New Roman"/>
          <w:bCs/>
          <w:color w:val="auto"/>
          <w:sz w:val="36"/>
          <w:szCs w:val="36"/>
          <w:lang w:val="en-US" w:eastAsia="zh-CN"/>
        </w:rPr>
        <w:t>六</w:t>
      </w:r>
      <w:r>
        <w:rPr>
          <w:rFonts w:hint="default" w:ascii="Times New Roman" w:hAnsi="Times New Roman" w:cs="Times New Roman"/>
          <w:bCs/>
          <w:color w:val="auto"/>
          <w:sz w:val="36"/>
          <w:szCs w:val="36"/>
        </w:rPr>
        <w:t>部分  响应文件组成</w:t>
      </w:r>
    </w:p>
    <w:p>
      <w:pPr>
        <w:adjustRightInd w:val="0"/>
        <w:snapToGrid w:val="0"/>
        <w:spacing w:line="500" w:lineRule="exact"/>
        <w:ind w:firstLine="555"/>
        <w:jc w:val="left"/>
        <w:rPr>
          <w:rFonts w:hint="default" w:ascii="Times New Roman" w:hAnsi="Times New Roman" w:cs="Times New Roman"/>
          <w:b/>
          <w:color w:val="auto"/>
          <w:sz w:val="24"/>
        </w:rPr>
      </w:pPr>
    </w:p>
    <w:p>
      <w:pPr>
        <w:adjustRightInd w:val="0"/>
        <w:snapToGrid w:val="0"/>
        <w:spacing w:line="460" w:lineRule="exact"/>
        <w:ind w:firstLine="482" w:firstLineChars="200"/>
        <w:jc w:val="left"/>
        <w:rPr>
          <w:rFonts w:hint="default" w:ascii="Times New Roman" w:hAnsi="Times New Roman" w:cs="Times New Roman"/>
          <w:b/>
          <w:color w:val="auto"/>
          <w:sz w:val="24"/>
        </w:rPr>
      </w:pPr>
      <w:r>
        <w:rPr>
          <w:rFonts w:hint="default" w:ascii="Times New Roman" w:hAnsi="Times New Roman" w:cs="Times New Roman"/>
          <w:b/>
          <w:color w:val="auto"/>
          <w:sz w:val="24"/>
        </w:rPr>
        <w:t>响应文件由资格审查证明材料、商务技术文件、价格文件三部分组成。</w:t>
      </w:r>
    </w:p>
    <w:p>
      <w:pPr>
        <w:adjustRightInd w:val="0"/>
        <w:snapToGrid w:val="0"/>
        <w:spacing w:line="460" w:lineRule="exact"/>
        <w:ind w:firstLine="482" w:firstLineChars="200"/>
        <w:rPr>
          <w:rFonts w:hint="default" w:ascii="Times New Roman" w:hAnsi="Times New Roman" w:cs="Times New Roman"/>
          <w:b/>
          <w:bCs/>
          <w:color w:val="auto"/>
          <w:kern w:val="0"/>
          <w:sz w:val="24"/>
          <w:lang w:val="zh-CN"/>
        </w:rPr>
      </w:pPr>
      <w:r>
        <w:rPr>
          <w:rFonts w:hint="default" w:ascii="Times New Roman" w:hAnsi="Times New Roman" w:cs="Times New Roman"/>
          <w:b/>
          <w:bCs/>
          <w:color w:val="auto"/>
          <w:kern w:val="0"/>
          <w:sz w:val="24"/>
          <w:lang w:val="zh-CN"/>
        </w:rPr>
        <w:t>一、资格审查证明材料（不能出现商务技术文件、价格文件）</w:t>
      </w:r>
    </w:p>
    <w:p>
      <w:pPr>
        <w:adjustRightInd w:val="0"/>
        <w:snapToGrid w:val="0"/>
        <w:spacing w:line="460" w:lineRule="exact"/>
        <w:ind w:firstLine="480" w:firstLineChars="200"/>
        <w:rPr>
          <w:rFonts w:hint="default" w:ascii="Times New Roman" w:hAnsi="Times New Roman" w:cs="Times New Roman"/>
          <w:color w:val="auto"/>
          <w:kern w:val="0"/>
          <w:sz w:val="24"/>
          <w:lang w:val="zh-CN"/>
        </w:rPr>
      </w:pPr>
      <w:r>
        <w:rPr>
          <w:rFonts w:hint="default" w:ascii="Times New Roman" w:hAnsi="Times New Roman" w:cs="Times New Roman"/>
          <w:color w:val="auto"/>
          <w:kern w:val="0"/>
          <w:sz w:val="24"/>
          <w:lang w:val="zh-CN"/>
        </w:rPr>
        <w:t>1.</w:t>
      </w:r>
      <w:r>
        <w:rPr>
          <w:rFonts w:hint="eastAsia" w:cs="Times New Roman"/>
          <w:color w:val="auto"/>
          <w:kern w:val="0"/>
          <w:sz w:val="24"/>
          <w:lang w:val="en-US" w:eastAsia="zh-CN"/>
        </w:rPr>
        <w:t xml:space="preserve"> </w:t>
      </w:r>
      <w:r>
        <w:rPr>
          <w:rFonts w:hint="default" w:ascii="Times New Roman" w:hAnsi="Times New Roman" w:cs="Times New Roman"/>
          <w:color w:val="auto"/>
          <w:kern w:val="0"/>
          <w:sz w:val="24"/>
          <w:lang w:val="zh-CN"/>
        </w:rPr>
        <w:t>投标人符合《政府采购法》第二十二条规定条件的承诺函（格式见附件1）；</w:t>
      </w:r>
    </w:p>
    <w:p>
      <w:pPr>
        <w:adjustRightInd w:val="0"/>
        <w:snapToGrid w:val="0"/>
        <w:spacing w:line="460" w:lineRule="exact"/>
        <w:ind w:firstLine="480" w:firstLineChars="200"/>
        <w:rPr>
          <w:rFonts w:hint="default" w:ascii="Times New Roman" w:hAnsi="Times New Roman" w:cs="Times New Roman"/>
          <w:color w:val="auto"/>
          <w:kern w:val="0"/>
          <w:sz w:val="24"/>
          <w:lang w:val="zh-CN"/>
        </w:rPr>
      </w:pPr>
      <w:r>
        <w:rPr>
          <w:rFonts w:hint="default" w:ascii="Times New Roman" w:hAnsi="Times New Roman" w:cs="Times New Roman"/>
          <w:color w:val="auto"/>
          <w:kern w:val="0"/>
          <w:sz w:val="24"/>
          <w:lang w:val="zh-CN"/>
        </w:rPr>
        <w:t>2.</w:t>
      </w:r>
      <w:r>
        <w:rPr>
          <w:rFonts w:hint="eastAsia" w:cs="Times New Roman"/>
          <w:color w:val="auto"/>
          <w:kern w:val="0"/>
          <w:sz w:val="24"/>
          <w:lang w:val="en-US" w:eastAsia="zh-CN"/>
        </w:rPr>
        <w:t xml:space="preserve"> </w:t>
      </w:r>
      <w:r>
        <w:rPr>
          <w:rFonts w:hint="default" w:ascii="Times New Roman" w:hAnsi="Times New Roman" w:cs="Times New Roman"/>
          <w:color w:val="auto"/>
          <w:kern w:val="0"/>
          <w:sz w:val="24"/>
          <w:lang w:val="zh-CN"/>
        </w:rPr>
        <w:t>法定代表人身份证明书（格式见附件2）；</w:t>
      </w:r>
    </w:p>
    <w:p>
      <w:pPr>
        <w:adjustRightInd w:val="0"/>
        <w:snapToGrid w:val="0"/>
        <w:spacing w:line="460" w:lineRule="exact"/>
        <w:ind w:firstLine="480" w:firstLineChars="200"/>
        <w:rPr>
          <w:rFonts w:hint="default" w:ascii="Times New Roman" w:hAnsi="Times New Roman" w:cs="Times New Roman"/>
          <w:color w:val="auto"/>
          <w:kern w:val="0"/>
          <w:sz w:val="24"/>
          <w:lang w:val="zh-CN"/>
        </w:rPr>
      </w:pPr>
      <w:r>
        <w:rPr>
          <w:rFonts w:hint="default" w:ascii="Times New Roman" w:hAnsi="Times New Roman" w:cs="Times New Roman"/>
          <w:color w:val="auto"/>
          <w:kern w:val="0"/>
          <w:sz w:val="24"/>
          <w:lang w:val="zh-CN"/>
        </w:rPr>
        <w:t>3.</w:t>
      </w:r>
      <w:r>
        <w:rPr>
          <w:rFonts w:hint="eastAsia" w:cs="Times New Roman"/>
          <w:color w:val="auto"/>
          <w:kern w:val="0"/>
          <w:sz w:val="24"/>
          <w:lang w:val="en-US" w:eastAsia="zh-CN"/>
        </w:rPr>
        <w:t xml:space="preserve"> </w:t>
      </w:r>
      <w:r>
        <w:rPr>
          <w:rFonts w:hint="default" w:ascii="Times New Roman" w:hAnsi="Times New Roman" w:cs="Times New Roman"/>
          <w:color w:val="auto"/>
          <w:kern w:val="0"/>
          <w:sz w:val="24"/>
          <w:lang w:val="zh-CN"/>
        </w:rPr>
        <w:t>法定代表人授权委托书原件，授权代表本人身份证复印件（格式见附件3）；</w:t>
      </w:r>
    </w:p>
    <w:p>
      <w:pPr>
        <w:adjustRightInd w:val="0"/>
        <w:snapToGrid w:val="0"/>
        <w:spacing w:line="460" w:lineRule="exact"/>
        <w:ind w:firstLine="480" w:firstLineChars="200"/>
        <w:rPr>
          <w:rFonts w:hint="default" w:ascii="Times New Roman" w:hAnsi="Times New Roman" w:cs="Times New Roman"/>
          <w:color w:val="auto"/>
          <w:kern w:val="0"/>
          <w:sz w:val="24"/>
          <w:lang w:val="zh-CN"/>
        </w:rPr>
      </w:pPr>
      <w:r>
        <w:rPr>
          <w:rFonts w:hint="default" w:ascii="Times New Roman" w:hAnsi="Times New Roman" w:cs="Times New Roman"/>
          <w:color w:val="auto"/>
          <w:kern w:val="0"/>
          <w:sz w:val="24"/>
          <w:lang w:val="zh-CN"/>
        </w:rPr>
        <w:t>4.</w:t>
      </w:r>
      <w:r>
        <w:rPr>
          <w:rFonts w:hint="eastAsia" w:cs="Times New Roman"/>
          <w:color w:val="auto"/>
          <w:kern w:val="0"/>
          <w:sz w:val="24"/>
          <w:lang w:val="en-US" w:eastAsia="zh-CN"/>
        </w:rPr>
        <w:t xml:space="preserve"> </w:t>
      </w:r>
      <w:r>
        <w:rPr>
          <w:rFonts w:hint="default" w:ascii="Times New Roman" w:hAnsi="Times New Roman" w:cs="Times New Roman"/>
          <w:color w:val="auto"/>
          <w:kern w:val="0"/>
          <w:sz w:val="24"/>
          <w:lang w:val="zh-CN"/>
        </w:rPr>
        <w:t>有效的营业执照复印件加盖公章；</w:t>
      </w:r>
    </w:p>
    <w:p>
      <w:pPr>
        <w:adjustRightInd w:val="0"/>
        <w:snapToGrid w:val="0"/>
        <w:spacing w:line="460" w:lineRule="exact"/>
        <w:ind w:firstLine="480" w:firstLineChars="200"/>
        <w:rPr>
          <w:rFonts w:hint="default" w:ascii="Times New Roman" w:hAnsi="Times New Roman" w:cs="Times New Roman"/>
          <w:color w:val="auto"/>
          <w:kern w:val="0"/>
          <w:sz w:val="24"/>
          <w:lang w:val="zh-CN"/>
        </w:rPr>
      </w:pPr>
      <w:r>
        <w:rPr>
          <w:rFonts w:hint="eastAsia" w:ascii="Times New Roman" w:hAnsi="Times New Roman" w:cs="Times New Roman"/>
          <w:color w:val="auto"/>
          <w:kern w:val="0"/>
          <w:sz w:val="24"/>
          <w:lang w:val="en-US" w:eastAsia="zh-CN"/>
        </w:rPr>
        <w:t xml:space="preserve">5. </w:t>
      </w:r>
      <w:r>
        <w:rPr>
          <w:rFonts w:hint="default" w:ascii="Times New Roman" w:hAnsi="Times New Roman" w:cs="Times New Roman"/>
          <w:color w:val="auto"/>
          <w:kern w:val="0"/>
          <w:sz w:val="24"/>
          <w:lang w:val="zh-CN"/>
        </w:rPr>
        <w:t>检验检测机构资质认定（或计量认证）证书复印件加盖公章</w:t>
      </w:r>
      <w:r>
        <w:rPr>
          <w:rFonts w:hint="eastAsia" w:cs="Times New Roman"/>
          <w:color w:val="auto"/>
          <w:kern w:val="0"/>
          <w:sz w:val="24"/>
          <w:lang w:val="zh-CN"/>
        </w:rPr>
        <w:t>；</w:t>
      </w:r>
    </w:p>
    <w:p>
      <w:pPr>
        <w:adjustRightInd w:val="0"/>
        <w:snapToGrid w:val="0"/>
        <w:spacing w:line="460" w:lineRule="exact"/>
        <w:ind w:firstLine="480" w:firstLineChars="200"/>
        <w:rPr>
          <w:rFonts w:hint="default" w:ascii="Times New Roman" w:hAnsi="Times New Roman" w:cs="Times New Roman"/>
          <w:color w:val="auto"/>
          <w:kern w:val="0"/>
          <w:sz w:val="24"/>
          <w:lang w:val="zh-CN"/>
        </w:rPr>
      </w:pPr>
      <w:r>
        <w:rPr>
          <w:rFonts w:hint="eastAsia" w:ascii="Times New Roman" w:hAnsi="Times New Roman" w:cs="Times New Roman"/>
          <w:color w:val="auto"/>
          <w:kern w:val="0"/>
          <w:sz w:val="24"/>
          <w:lang w:val="en-US" w:eastAsia="zh-CN"/>
        </w:rPr>
        <w:t>6</w:t>
      </w:r>
      <w:r>
        <w:rPr>
          <w:rFonts w:hint="default" w:ascii="Times New Roman" w:hAnsi="Times New Roman" w:cs="Times New Roman"/>
          <w:color w:val="auto"/>
          <w:kern w:val="0"/>
          <w:sz w:val="24"/>
          <w:lang w:val="zh-CN"/>
        </w:rPr>
        <w:t>.</w:t>
      </w:r>
      <w:r>
        <w:rPr>
          <w:rFonts w:hint="eastAsia" w:cs="Times New Roman"/>
          <w:color w:val="auto"/>
          <w:kern w:val="0"/>
          <w:sz w:val="24"/>
          <w:lang w:val="en-US" w:eastAsia="zh-CN"/>
        </w:rPr>
        <w:t xml:space="preserve"> </w:t>
      </w:r>
      <w:r>
        <w:rPr>
          <w:rFonts w:hint="default" w:ascii="Times New Roman" w:hAnsi="Times New Roman" w:cs="Times New Roman"/>
          <w:color w:val="auto"/>
          <w:kern w:val="0"/>
          <w:sz w:val="24"/>
          <w:lang w:val="zh-CN"/>
        </w:rPr>
        <w:t>关于资格的声明函（格式见附件4）；</w:t>
      </w:r>
    </w:p>
    <w:p>
      <w:pPr>
        <w:adjustRightInd w:val="0"/>
        <w:snapToGrid w:val="0"/>
        <w:spacing w:line="460" w:lineRule="exact"/>
        <w:ind w:firstLine="480" w:firstLineChars="200"/>
        <w:rPr>
          <w:rFonts w:hint="default" w:ascii="Times New Roman" w:hAnsi="Times New Roman" w:cs="Times New Roman"/>
          <w:color w:val="auto"/>
          <w:kern w:val="0"/>
          <w:sz w:val="24"/>
          <w:lang w:val="zh-CN"/>
        </w:rPr>
      </w:pPr>
      <w:r>
        <w:rPr>
          <w:rFonts w:hint="eastAsia" w:ascii="Times New Roman" w:hAnsi="Times New Roman" w:cs="Times New Roman"/>
          <w:color w:val="auto"/>
          <w:kern w:val="0"/>
          <w:sz w:val="24"/>
          <w:lang w:val="en-US" w:eastAsia="zh-CN"/>
        </w:rPr>
        <w:t>7</w:t>
      </w:r>
      <w:r>
        <w:rPr>
          <w:rFonts w:hint="default" w:ascii="Times New Roman" w:hAnsi="Times New Roman" w:cs="Times New Roman"/>
          <w:color w:val="auto"/>
          <w:kern w:val="0"/>
          <w:sz w:val="24"/>
          <w:lang w:val="zh-CN"/>
        </w:rPr>
        <w:t>.</w:t>
      </w:r>
      <w:r>
        <w:rPr>
          <w:rFonts w:hint="eastAsia" w:cs="Times New Roman"/>
          <w:color w:val="auto"/>
          <w:kern w:val="0"/>
          <w:sz w:val="24"/>
          <w:lang w:val="en-US" w:eastAsia="zh-CN"/>
        </w:rPr>
        <w:t xml:space="preserve"> </w:t>
      </w:r>
      <w:r>
        <w:rPr>
          <w:rFonts w:hint="default" w:ascii="Times New Roman" w:hAnsi="Times New Roman" w:cs="Times New Roman"/>
          <w:color w:val="auto"/>
          <w:kern w:val="0"/>
          <w:sz w:val="24"/>
          <w:lang w:val="zh-CN"/>
        </w:rPr>
        <w:t>参加采购活动前无失信记录的书面声明（格式见附件5）</w:t>
      </w:r>
      <w:r>
        <w:rPr>
          <w:rFonts w:hint="eastAsia" w:cs="Times New Roman"/>
          <w:color w:val="auto"/>
          <w:kern w:val="0"/>
          <w:sz w:val="24"/>
          <w:lang w:val="zh-CN"/>
        </w:rPr>
        <w:t>；</w:t>
      </w:r>
    </w:p>
    <w:p>
      <w:pPr>
        <w:adjustRightInd w:val="0"/>
        <w:snapToGrid w:val="0"/>
        <w:spacing w:line="460" w:lineRule="exact"/>
        <w:ind w:firstLine="480" w:firstLineChars="200"/>
        <w:rPr>
          <w:rFonts w:hint="default" w:ascii="Times New Roman" w:hAnsi="Times New Roman" w:cs="Times New Roman"/>
          <w:color w:val="auto"/>
          <w:kern w:val="0"/>
          <w:sz w:val="24"/>
          <w:lang w:val="zh-CN"/>
        </w:rPr>
      </w:pPr>
      <w:r>
        <w:rPr>
          <w:rFonts w:hint="eastAsia" w:ascii="Times New Roman" w:hAnsi="Times New Roman" w:cs="Times New Roman"/>
          <w:color w:val="auto"/>
          <w:kern w:val="0"/>
          <w:sz w:val="24"/>
          <w:lang w:val="en-US" w:eastAsia="zh-CN"/>
        </w:rPr>
        <w:t xml:space="preserve">8. </w:t>
      </w:r>
      <w:r>
        <w:rPr>
          <w:rFonts w:hint="default" w:ascii="Times New Roman" w:hAnsi="Times New Roman" w:cs="Times New Roman"/>
          <w:color w:val="auto"/>
          <w:kern w:val="0"/>
          <w:sz w:val="24"/>
          <w:lang w:val="zh-CN"/>
        </w:rPr>
        <w:t>与其他供应商无利害关系的声明函（格式见附件</w:t>
      </w:r>
      <w:r>
        <w:rPr>
          <w:rFonts w:hint="eastAsia" w:cs="Times New Roman"/>
          <w:color w:val="auto"/>
          <w:kern w:val="0"/>
          <w:sz w:val="24"/>
          <w:lang w:val="en-US" w:eastAsia="zh-CN"/>
        </w:rPr>
        <w:t>6</w:t>
      </w:r>
      <w:r>
        <w:rPr>
          <w:rFonts w:hint="default" w:ascii="Times New Roman" w:hAnsi="Times New Roman" w:cs="Times New Roman"/>
          <w:color w:val="auto"/>
          <w:kern w:val="0"/>
          <w:sz w:val="24"/>
          <w:lang w:val="zh-CN"/>
        </w:rPr>
        <w:t>）</w:t>
      </w:r>
      <w:r>
        <w:rPr>
          <w:rFonts w:hint="eastAsia" w:cs="Times New Roman"/>
          <w:color w:val="auto"/>
          <w:kern w:val="0"/>
          <w:sz w:val="24"/>
          <w:lang w:val="zh-CN"/>
        </w:rPr>
        <w:t>；</w:t>
      </w:r>
    </w:p>
    <w:p>
      <w:pPr>
        <w:adjustRightInd w:val="0"/>
        <w:snapToGrid w:val="0"/>
        <w:spacing w:line="460" w:lineRule="exact"/>
        <w:ind w:firstLine="480" w:firstLineChars="200"/>
        <w:rPr>
          <w:rFonts w:hint="default" w:ascii="Times New Roman" w:hAnsi="Times New Roman" w:cs="Times New Roman"/>
          <w:color w:val="auto"/>
          <w:kern w:val="0"/>
          <w:sz w:val="24"/>
          <w:lang w:val="zh-CN"/>
        </w:rPr>
      </w:pPr>
      <w:r>
        <w:rPr>
          <w:rFonts w:hint="eastAsia" w:ascii="Times New Roman" w:hAnsi="Times New Roman" w:cs="Times New Roman"/>
          <w:color w:val="auto"/>
          <w:kern w:val="0"/>
          <w:sz w:val="24"/>
          <w:lang w:val="en-US" w:eastAsia="zh-CN"/>
        </w:rPr>
        <w:t xml:space="preserve">9. </w:t>
      </w:r>
      <w:r>
        <w:rPr>
          <w:rFonts w:hint="default" w:ascii="Times New Roman" w:hAnsi="Times New Roman" w:cs="Times New Roman"/>
          <w:color w:val="auto"/>
          <w:kern w:val="0"/>
          <w:sz w:val="24"/>
          <w:lang w:val="zh-CN"/>
        </w:rPr>
        <w:t>中小企业声明函/监狱企业声明函及其相关的充分的证明材料/残疾人福利性单位声明函（格式见附件</w:t>
      </w:r>
      <w:r>
        <w:rPr>
          <w:rFonts w:hint="eastAsia" w:cs="Times New Roman"/>
          <w:color w:val="auto"/>
          <w:kern w:val="0"/>
          <w:sz w:val="24"/>
          <w:lang w:val="en-US" w:eastAsia="zh-CN"/>
        </w:rPr>
        <w:t>7-9</w:t>
      </w:r>
      <w:r>
        <w:rPr>
          <w:rFonts w:hint="default" w:ascii="Times New Roman" w:hAnsi="Times New Roman" w:cs="Times New Roman"/>
          <w:color w:val="auto"/>
          <w:kern w:val="0"/>
          <w:sz w:val="24"/>
          <w:lang w:val="zh-CN"/>
        </w:rPr>
        <w:t>）。</w:t>
      </w:r>
    </w:p>
    <w:p>
      <w:pPr>
        <w:adjustRightInd w:val="0"/>
        <w:snapToGrid w:val="0"/>
        <w:spacing w:line="460" w:lineRule="exact"/>
        <w:ind w:firstLine="482" w:firstLineChars="200"/>
        <w:rPr>
          <w:rFonts w:hint="default" w:ascii="Times New Roman" w:hAnsi="Times New Roman" w:cs="Times New Roman"/>
          <w:b/>
          <w:bCs/>
          <w:color w:val="auto"/>
          <w:kern w:val="0"/>
          <w:sz w:val="24"/>
          <w:lang w:val="zh-CN"/>
        </w:rPr>
      </w:pPr>
      <w:r>
        <w:rPr>
          <w:rFonts w:hint="default" w:ascii="Times New Roman" w:hAnsi="Times New Roman" w:cs="Times New Roman"/>
          <w:b/>
          <w:bCs/>
          <w:color w:val="auto"/>
          <w:kern w:val="0"/>
          <w:sz w:val="24"/>
          <w:lang w:val="zh-CN"/>
        </w:rPr>
        <w:t>二、商务技术文件（不能出现价格文件）</w:t>
      </w:r>
    </w:p>
    <w:p>
      <w:pPr>
        <w:pStyle w:val="2"/>
        <w:ind w:left="0" w:leftChars="0" w:firstLine="480" w:firstLineChars="200"/>
        <w:rPr>
          <w:rFonts w:hint="default" w:ascii="Times New Roman" w:hAnsi="Times New Roman" w:eastAsia="宋体" w:cs="Times New Roman"/>
          <w:bCs/>
          <w:color w:val="auto"/>
          <w:kern w:val="0"/>
          <w:sz w:val="24"/>
          <w:szCs w:val="24"/>
          <w:lang w:val="en-US" w:eastAsia="zh-CN" w:bidi="ar-SA"/>
        </w:rPr>
      </w:pPr>
      <w:r>
        <w:rPr>
          <w:rFonts w:hint="eastAsia" w:ascii="Times New Roman" w:hAnsi="Times New Roman" w:eastAsia="宋体" w:cs="Times New Roman"/>
          <w:bCs/>
          <w:color w:val="auto"/>
          <w:kern w:val="0"/>
          <w:sz w:val="24"/>
          <w:szCs w:val="24"/>
          <w:lang w:val="en-US" w:eastAsia="zh-CN" w:bidi="ar-SA"/>
        </w:rPr>
        <w:t>1. 偏离表（</w:t>
      </w:r>
      <w:r>
        <w:rPr>
          <w:rFonts w:hint="default" w:ascii="Times New Roman" w:hAnsi="Times New Roman" w:eastAsia="宋体" w:cs="Times New Roman"/>
          <w:bCs/>
          <w:color w:val="auto"/>
          <w:kern w:val="0"/>
          <w:sz w:val="24"/>
          <w:szCs w:val="24"/>
          <w:lang w:val="zh-CN" w:eastAsia="zh-CN" w:bidi="ar-SA"/>
        </w:rPr>
        <w:t>格式见附件</w:t>
      </w:r>
      <w:r>
        <w:rPr>
          <w:rFonts w:hint="eastAsia" w:ascii="Times New Roman" w:hAnsi="Times New Roman" w:eastAsia="宋体" w:cs="Times New Roman"/>
          <w:bCs/>
          <w:color w:val="auto"/>
          <w:kern w:val="0"/>
          <w:sz w:val="24"/>
          <w:szCs w:val="24"/>
          <w:lang w:val="en-US" w:eastAsia="zh-CN" w:bidi="ar-SA"/>
        </w:rPr>
        <w:t>10）</w:t>
      </w:r>
    </w:p>
    <w:p>
      <w:pPr>
        <w:adjustRightInd w:val="0"/>
        <w:snapToGrid w:val="0"/>
        <w:spacing w:line="460" w:lineRule="exact"/>
        <w:ind w:firstLine="480" w:firstLineChars="200"/>
        <w:rPr>
          <w:rFonts w:hint="default" w:ascii="Times New Roman" w:hAnsi="Times New Roman" w:eastAsia="宋体" w:cs="Times New Roman"/>
          <w:bCs/>
          <w:color w:val="auto"/>
          <w:kern w:val="0"/>
          <w:sz w:val="24"/>
          <w:szCs w:val="24"/>
          <w:lang w:val="en-US" w:eastAsia="zh-CN" w:bidi="ar-SA"/>
        </w:rPr>
      </w:pPr>
      <w:r>
        <w:rPr>
          <w:rFonts w:hint="eastAsia" w:cs="Times New Roman"/>
          <w:bCs/>
          <w:color w:val="auto"/>
          <w:kern w:val="0"/>
          <w:sz w:val="24"/>
          <w:szCs w:val="24"/>
          <w:lang w:val="en-US" w:eastAsia="zh-CN" w:bidi="ar-SA"/>
        </w:rPr>
        <w:t>2</w:t>
      </w:r>
      <w:r>
        <w:rPr>
          <w:rFonts w:hint="default" w:ascii="Times New Roman" w:hAnsi="Times New Roman" w:eastAsia="宋体" w:cs="Times New Roman"/>
          <w:bCs/>
          <w:color w:val="auto"/>
          <w:kern w:val="0"/>
          <w:sz w:val="24"/>
          <w:szCs w:val="24"/>
          <w:lang w:val="en-US" w:eastAsia="zh-CN" w:bidi="ar-SA"/>
        </w:rPr>
        <w:t>.</w:t>
      </w:r>
      <w:r>
        <w:rPr>
          <w:rFonts w:hint="eastAsia" w:cs="Times New Roman"/>
          <w:bCs/>
          <w:color w:val="auto"/>
          <w:kern w:val="0"/>
          <w:sz w:val="24"/>
          <w:szCs w:val="24"/>
          <w:lang w:val="en-US" w:eastAsia="zh-CN" w:bidi="ar-SA"/>
        </w:rPr>
        <w:t xml:space="preserve"> </w:t>
      </w:r>
      <w:r>
        <w:rPr>
          <w:rFonts w:hint="default" w:ascii="Times New Roman" w:hAnsi="Times New Roman" w:eastAsia="宋体" w:cs="Times New Roman"/>
          <w:bCs/>
          <w:color w:val="auto"/>
          <w:kern w:val="0"/>
          <w:sz w:val="24"/>
          <w:szCs w:val="24"/>
          <w:lang w:val="en-US" w:eastAsia="zh-CN" w:bidi="ar-SA"/>
        </w:rPr>
        <w:t>商务技术评分标准中须提供的相关得分佐证材料；</w:t>
      </w:r>
    </w:p>
    <w:p>
      <w:pPr>
        <w:adjustRightInd w:val="0"/>
        <w:snapToGrid w:val="0"/>
        <w:spacing w:line="460" w:lineRule="exact"/>
        <w:ind w:firstLine="480" w:firstLineChars="200"/>
        <w:rPr>
          <w:rFonts w:hint="default" w:ascii="Times New Roman" w:hAnsi="Times New Roman" w:eastAsia="宋体" w:cs="Times New Roman"/>
          <w:bCs/>
          <w:color w:val="auto"/>
          <w:kern w:val="0"/>
          <w:sz w:val="24"/>
          <w:szCs w:val="24"/>
          <w:lang w:val="en-US" w:eastAsia="zh-CN" w:bidi="ar-SA"/>
        </w:rPr>
      </w:pPr>
      <w:r>
        <w:rPr>
          <w:rFonts w:hint="eastAsia" w:cs="Times New Roman"/>
          <w:bCs/>
          <w:color w:val="auto"/>
          <w:kern w:val="0"/>
          <w:sz w:val="24"/>
          <w:szCs w:val="24"/>
          <w:lang w:val="en-US" w:eastAsia="zh-CN" w:bidi="ar-SA"/>
        </w:rPr>
        <w:t>3</w:t>
      </w:r>
      <w:r>
        <w:rPr>
          <w:rFonts w:hint="default" w:ascii="Times New Roman" w:hAnsi="Times New Roman" w:eastAsia="宋体" w:cs="Times New Roman"/>
          <w:bCs/>
          <w:color w:val="auto"/>
          <w:kern w:val="0"/>
          <w:sz w:val="24"/>
          <w:szCs w:val="24"/>
          <w:lang w:val="en-US" w:eastAsia="zh-CN" w:bidi="ar-SA"/>
        </w:rPr>
        <w:t>.</w:t>
      </w:r>
      <w:r>
        <w:rPr>
          <w:rFonts w:hint="eastAsia" w:cs="Times New Roman"/>
          <w:bCs/>
          <w:color w:val="auto"/>
          <w:kern w:val="0"/>
          <w:sz w:val="24"/>
          <w:szCs w:val="24"/>
          <w:lang w:val="en-US" w:eastAsia="zh-CN" w:bidi="ar-SA"/>
        </w:rPr>
        <w:t xml:space="preserve"> </w:t>
      </w:r>
      <w:r>
        <w:rPr>
          <w:rFonts w:hint="default" w:ascii="Times New Roman" w:hAnsi="Times New Roman" w:eastAsia="宋体" w:cs="Times New Roman"/>
          <w:bCs/>
          <w:color w:val="auto"/>
          <w:kern w:val="0"/>
          <w:sz w:val="24"/>
          <w:szCs w:val="24"/>
          <w:lang w:val="en-US" w:eastAsia="zh-CN" w:bidi="ar-SA"/>
        </w:rPr>
        <w:t>供应商认为需要提交的其他商务技术材料。</w:t>
      </w:r>
    </w:p>
    <w:p>
      <w:pPr>
        <w:adjustRightInd w:val="0"/>
        <w:snapToGrid w:val="0"/>
        <w:spacing w:line="460" w:lineRule="exact"/>
        <w:ind w:firstLine="482" w:firstLineChars="200"/>
        <w:rPr>
          <w:rFonts w:hint="default" w:ascii="Times New Roman" w:hAnsi="Times New Roman" w:cs="Times New Roman"/>
          <w:b/>
          <w:bCs/>
          <w:color w:val="auto"/>
          <w:kern w:val="0"/>
          <w:sz w:val="24"/>
          <w:lang w:val="zh-CN"/>
        </w:rPr>
      </w:pPr>
      <w:r>
        <w:rPr>
          <w:rFonts w:hint="default" w:ascii="Times New Roman" w:hAnsi="Times New Roman" w:cs="Times New Roman"/>
          <w:b/>
          <w:bCs/>
          <w:color w:val="auto"/>
          <w:kern w:val="0"/>
          <w:sz w:val="24"/>
          <w:lang w:val="zh-CN"/>
        </w:rPr>
        <w:t>三、价格文件</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kern w:val="0"/>
          <w:sz w:val="24"/>
        </w:rPr>
        <w:t>报价表</w:t>
      </w:r>
      <w:r>
        <w:rPr>
          <w:rFonts w:hint="default" w:ascii="Times New Roman" w:hAnsi="Times New Roman" w:cs="Times New Roman"/>
          <w:color w:val="auto"/>
          <w:kern w:val="0"/>
          <w:sz w:val="24"/>
          <w:lang w:val="zh-CN"/>
        </w:rPr>
        <w:t>（格式见附件</w:t>
      </w:r>
      <w:r>
        <w:rPr>
          <w:rFonts w:hint="eastAsia" w:ascii="Times New Roman" w:hAnsi="Times New Roman" w:cs="Times New Roman"/>
          <w:color w:val="auto"/>
          <w:kern w:val="0"/>
          <w:sz w:val="24"/>
          <w:lang w:val="en-US" w:eastAsia="zh-CN"/>
        </w:rPr>
        <w:t>11</w:t>
      </w:r>
      <w:r>
        <w:rPr>
          <w:rFonts w:hint="default" w:ascii="Times New Roman" w:hAnsi="Times New Roman" w:cs="Times New Roman"/>
          <w:color w:val="auto"/>
          <w:kern w:val="0"/>
          <w:sz w:val="24"/>
          <w:lang w:val="zh-CN"/>
        </w:rPr>
        <w:t>）</w:t>
      </w:r>
      <w:r>
        <w:rPr>
          <w:rFonts w:hint="eastAsia" w:ascii="Times New Roman" w:hAnsi="Times New Roman" w:cs="Times New Roman"/>
          <w:color w:val="auto"/>
          <w:kern w:val="0"/>
          <w:sz w:val="24"/>
          <w:lang w:val="zh-CN"/>
        </w:rPr>
        <w:t>。</w:t>
      </w:r>
    </w:p>
    <w:p>
      <w:pPr>
        <w:snapToGrid w:val="0"/>
        <w:spacing w:line="400" w:lineRule="exact"/>
        <w:ind w:firstLine="463" w:firstLineChars="192"/>
        <w:contextualSpacing/>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br w:type="page"/>
      </w:r>
    </w:p>
    <w:p>
      <w:pPr>
        <w:snapToGrid w:val="0"/>
        <w:spacing w:line="400" w:lineRule="exact"/>
        <w:contextualSpacing/>
        <w:rPr>
          <w:rFonts w:hint="default" w:ascii="Times New Roman" w:hAnsi="Times New Roman" w:cs="Times New Roman"/>
          <w:color w:val="auto"/>
          <w:kern w:val="0"/>
          <w:sz w:val="24"/>
          <w:lang w:val="zh-CN"/>
        </w:rPr>
      </w:pPr>
      <w:r>
        <w:rPr>
          <w:rFonts w:hint="default" w:ascii="Times New Roman" w:hAnsi="Times New Roman" w:cs="Times New Roman"/>
          <w:color w:val="auto"/>
          <w:kern w:val="0"/>
          <w:sz w:val="24"/>
          <w:lang w:val="zh-CN"/>
        </w:rPr>
        <w:t>附件1</w:t>
      </w:r>
    </w:p>
    <w:p>
      <w:pPr>
        <w:rPr>
          <w:rFonts w:hint="default" w:ascii="Times New Roman" w:hAnsi="Times New Roman" w:cs="Times New Roman"/>
          <w:b/>
          <w:color w:val="auto"/>
          <w:sz w:val="24"/>
        </w:rPr>
      </w:pPr>
    </w:p>
    <w:p>
      <w:pPr>
        <w:jc w:val="center"/>
        <w:rPr>
          <w:rFonts w:hint="default" w:ascii="Times New Roman" w:hAnsi="Times New Roman" w:cs="Times New Roman"/>
          <w:b/>
          <w:color w:val="auto"/>
          <w:sz w:val="24"/>
        </w:rPr>
      </w:pPr>
      <w:r>
        <w:rPr>
          <w:rFonts w:hint="default" w:ascii="Times New Roman" w:hAnsi="Times New Roman" w:cs="Times New Roman"/>
          <w:b/>
          <w:color w:val="auto"/>
          <w:sz w:val="24"/>
        </w:rPr>
        <w:t>投标人符合《政府采购法》第二十二条规定条件的承诺函</w:t>
      </w:r>
    </w:p>
    <w:p>
      <w:pPr>
        <w:spacing w:line="460" w:lineRule="exact"/>
        <w:rPr>
          <w:rFonts w:hint="default" w:ascii="Times New Roman" w:hAnsi="Times New Roman" w:cs="Times New Roman"/>
          <w:b/>
          <w:bCs/>
          <w:color w:val="auto"/>
          <w:sz w:val="24"/>
        </w:rPr>
      </w:pPr>
    </w:p>
    <w:p>
      <w:pPr>
        <w:spacing w:line="460" w:lineRule="exact"/>
        <w:ind w:firstLine="480" w:firstLineChars="200"/>
        <w:rPr>
          <w:rFonts w:hint="default" w:ascii="Times New Roman" w:hAnsi="Times New Roman" w:cs="Times New Roman"/>
          <w:b/>
          <w:bCs/>
          <w:color w:val="auto"/>
          <w:sz w:val="24"/>
        </w:rPr>
      </w:pPr>
      <w:r>
        <w:rPr>
          <w:rFonts w:hint="default" w:ascii="Times New Roman" w:hAnsi="Times New Roman" w:cs="Times New Roman"/>
          <w:bCs/>
          <w:color w:val="auto"/>
          <w:sz w:val="24"/>
        </w:rPr>
        <w:t>我单位参加</w:t>
      </w:r>
      <w:r>
        <w:rPr>
          <w:rFonts w:hint="default" w:ascii="Times New Roman" w:hAnsi="Times New Roman" w:cs="Times New Roman"/>
          <w:bCs/>
          <w:color w:val="auto"/>
          <w:sz w:val="24"/>
          <w:u w:val="single"/>
        </w:rPr>
        <w:t xml:space="preserve">                </w:t>
      </w:r>
      <w:r>
        <w:rPr>
          <w:rFonts w:hint="default" w:ascii="Times New Roman" w:hAnsi="Times New Roman" w:cs="Times New Roman"/>
          <w:bCs/>
          <w:color w:val="auto"/>
          <w:sz w:val="24"/>
        </w:rPr>
        <w:t>（项目名称），</w:t>
      </w:r>
      <w:r>
        <w:rPr>
          <w:rFonts w:hint="default" w:ascii="Times New Roman" w:hAnsi="Times New Roman" w:cs="Times New Roman"/>
          <w:bCs/>
          <w:color w:val="auto"/>
          <w:sz w:val="24"/>
          <w:u w:val="single"/>
        </w:rPr>
        <w:t xml:space="preserve">          </w:t>
      </w:r>
      <w:r>
        <w:rPr>
          <w:rFonts w:hint="default" w:ascii="Times New Roman" w:hAnsi="Times New Roman" w:cs="Times New Roman"/>
          <w:bCs/>
          <w:color w:val="auto"/>
          <w:sz w:val="24"/>
        </w:rPr>
        <w:t>（项目编号）投标活动。针对《中华人民共和国政府采购法》第二十二条规定做出如下</w:t>
      </w:r>
      <w:r>
        <w:rPr>
          <w:rFonts w:hint="eastAsia" w:cs="Times New Roman"/>
          <w:bCs/>
          <w:color w:val="auto"/>
          <w:sz w:val="24"/>
          <w:lang w:val="en-US" w:eastAsia="zh-CN"/>
        </w:rPr>
        <w:t>承诺</w:t>
      </w:r>
      <w:r>
        <w:rPr>
          <w:rFonts w:hint="default" w:ascii="Times New Roman" w:hAnsi="Times New Roman" w:cs="Times New Roman"/>
          <w:bCs/>
          <w:color w:val="auto"/>
          <w:sz w:val="24"/>
        </w:rPr>
        <w:t>：</w:t>
      </w:r>
    </w:p>
    <w:p>
      <w:pPr>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1.我单位具有独立承担民事责任的能力；</w:t>
      </w:r>
    </w:p>
    <w:p>
      <w:pPr>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2.我单位具有良好的商业信誉和健全的财务会计制度；</w:t>
      </w:r>
    </w:p>
    <w:p>
      <w:pPr>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3.我单位具有履行合同所必需的设备和专业技术能力；</w:t>
      </w:r>
    </w:p>
    <w:p>
      <w:pPr>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4.我单位有依法缴纳税收和社会保障资金的良好记录；</w:t>
      </w:r>
    </w:p>
    <w:p>
      <w:pPr>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6.我单位满足法律、行政法规规定的其他条件。</w:t>
      </w:r>
    </w:p>
    <w:p>
      <w:pPr>
        <w:spacing w:line="460" w:lineRule="exact"/>
        <w:ind w:firstLine="480" w:firstLineChars="200"/>
        <w:rPr>
          <w:rFonts w:hint="default" w:ascii="Times New Roman" w:hAnsi="Times New Roman" w:cs="Times New Roman"/>
          <w:color w:val="auto"/>
          <w:sz w:val="24"/>
        </w:rPr>
      </w:pPr>
    </w:p>
    <w:p>
      <w:pPr>
        <w:spacing w:line="460" w:lineRule="exact"/>
        <w:ind w:firstLine="480" w:firstLineChars="200"/>
        <w:rPr>
          <w:rFonts w:hint="default" w:ascii="Times New Roman" w:hAnsi="Times New Roman" w:cs="Times New Roman"/>
          <w:color w:val="auto"/>
          <w:sz w:val="24"/>
        </w:rPr>
      </w:pPr>
    </w:p>
    <w:p>
      <w:pPr>
        <w:spacing w:line="460" w:lineRule="exact"/>
        <w:ind w:firstLine="480" w:firstLineChars="200"/>
        <w:rPr>
          <w:rFonts w:hint="default" w:ascii="Times New Roman" w:hAnsi="Times New Roman" w:cs="Times New Roman"/>
          <w:bCs/>
          <w:color w:val="auto"/>
          <w:sz w:val="24"/>
        </w:rPr>
      </w:pPr>
    </w:p>
    <w:p>
      <w:pPr>
        <w:spacing w:line="460" w:lineRule="exact"/>
        <w:ind w:firstLine="480" w:firstLineChars="200"/>
        <w:rPr>
          <w:rFonts w:hint="default" w:ascii="Times New Roman" w:hAnsi="Times New Roman" w:cs="Times New Roman"/>
          <w:bCs/>
          <w:color w:val="auto"/>
          <w:sz w:val="24"/>
        </w:rPr>
      </w:pPr>
    </w:p>
    <w:p>
      <w:pPr>
        <w:spacing w:line="460" w:lineRule="exact"/>
        <w:ind w:firstLine="480" w:firstLineChars="200"/>
        <w:rPr>
          <w:rFonts w:hint="default" w:ascii="Times New Roman" w:hAnsi="Times New Roman" w:cs="Times New Roman"/>
          <w:bCs/>
          <w:color w:val="auto"/>
          <w:sz w:val="24"/>
        </w:rPr>
      </w:pPr>
    </w:p>
    <w:p>
      <w:pPr>
        <w:spacing w:line="460" w:lineRule="exact"/>
        <w:ind w:firstLine="480" w:firstLineChars="200"/>
        <w:jc w:val="center"/>
        <w:rPr>
          <w:rFonts w:hint="default" w:ascii="Times New Roman" w:hAnsi="Times New Roman" w:cs="Times New Roman"/>
          <w:bCs/>
          <w:color w:val="auto"/>
          <w:sz w:val="24"/>
        </w:rPr>
      </w:pPr>
      <w:r>
        <w:rPr>
          <w:rFonts w:hint="default" w:ascii="Times New Roman" w:hAnsi="Times New Roman" w:cs="Times New Roman"/>
          <w:bCs/>
          <w:color w:val="auto"/>
          <w:sz w:val="24"/>
        </w:rPr>
        <w:t xml:space="preserve">                                             承诺人名称（公章）：</w:t>
      </w:r>
    </w:p>
    <w:p>
      <w:pPr>
        <w:spacing w:line="460" w:lineRule="exact"/>
        <w:ind w:firstLine="480" w:firstLineChars="200"/>
        <w:jc w:val="right"/>
        <w:rPr>
          <w:rFonts w:hint="default" w:ascii="Times New Roman" w:hAnsi="Times New Roman" w:cs="Times New Roman"/>
          <w:bCs/>
          <w:color w:val="auto"/>
          <w:sz w:val="24"/>
        </w:rPr>
      </w:pPr>
    </w:p>
    <w:p>
      <w:pPr>
        <w:spacing w:line="460" w:lineRule="exact"/>
        <w:ind w:firstLine="480" w:firstLineChars="200"/>
        <w:jc w:val="right"/>
        <w:rPr>
          <w:rFonts w:hint="default" w:ascii="Times New Roman" w:hAnsi="Times New Roman" w:cs="Times New Roman"/>
          <w:bCs/>
          <w:color w:val="auto"/>
          <w:sz w:val="24"/>
        </w:rPr>
      </w:pPr>
      <w:r>
        <w:rPr>
          <w:rFonts w:hint="default" w:ascii="Times New Roman" w:hAnsi="Times New Roman" w:cs="Times New Roman"/>
          <w:bCs/>
          <w:color w:val="auto"/>
          <w:sz w:val="24"/>
        </w:rPr>
        <w:t xml:space="preserve">                           日期：   年  月  日</w:t>
      </w:r>
    </w:p>
    <w:p>
      <w:pPr>
        <w:snapToGrid w:val="0"/>
        <w:spacing w:line="400" w:lineRule="exact"/>
        <w:ind w:firstLine="463" w:firstLineChars="192"/>
        <w:contextualSpacing/>
        <w:rPr>
          <w:rFonts w:hint="default" w:ascii="Times New Roman" w:hAnsi="Times New Roman" w:cs="Times New Roman"/>
          <w:b/>
          <w:color w:val="auto"/>
          <w:kern w:val="0"/>
          <w:sz w:val="24"/>
        </w:rPr>
      </w:pPr>
    </w:p>
    <w:p>
      <w:pPr>
        <w:snapToGrid w:val="0"/>
        <w:spacing w:line="400" w:lineRule="exact"/>
        <w:ind w:firstLine="463" w:firstLineChars="192"/>
        <w:contextualSpacing/>
        <w:rPr>
          <w:rFonts w:hint="default" w:ascii="Times New Roman" w:hAnsi="Times New Roman" w:cs="Times New Roman"/>
          <w:b/>
          <w:color w:val="auto"/>
          <w:kern w:val="0"/>
          <w:sz w:val="24"/>
          <w:lang w:val="zh-CN"/>
        </w:rPr>
      </w:pPr>
    </w:p>
    <w:p>
      <w:pPr>
        <w:snapToGrid w:val="0"/>
        <w:spacing w:line="400" w:lineRule="exact"/>
        <w:ind w:firstLine="463" w:firstLineChars="192"/>
        <w:contextualSpacing/>
        <w:rPr>
          <w:rFonts w:hint="default" w:ascii="Times New Roman" w:hAnsi="Times New Roman" w:cs="Times New Roman"/>
          <w:b/>
          <w:color w:val="auto"/>
          <w:kern w:val="0"/>
          <w:sz w:val="24"/>
          <w:lang w:val="zh-CN"/>
        </w:rPr>
      </w:pPr>
    </w:p>
    <w:p>
      <w:pPr>
        <w:pStyle w:val="24"/>
        <w:ind w:firstLine="240"/>
        <w:rPr>
          <w:rFonts w:hint="default" w:ascii="Times New Roman" w:hAnsi="Times New Roman" w:cs="Times New Roman"/>
          <w:color w:val="auto"/>
          <w:lang w:val="zh-CN"/>
        </w:rPr>
      </w:pPr>
    </w:p>
    <w:p>
      <w:pPr>
        <w:snapToGrid w:val="0"/>
        <w:spacing w:line="400" w:lineRule="exact"/>
        <w:ind w:firstLine="463" w:firstLineChars="192"/>
        <w:contextualSpacing/>
        <w:rPr>
          <w:rFonts w:hint="default" w:ascii="Times New Roman" w:hAnsi="Times New Roman" w:cs="Times New Roman"/>
          <w:b/>
          <w:color w:val="auto"/>
          <w:kern w:val="0"/>
          <w:sz w:val="24"/>
          <w:lang w:val="zh-CN"/>
        </w:rPr>
      </w:pPr>
    </w:p>
    <w:p>
      <w:pPr>
        <w:snapToGrid w:val="0"/>
        <w:spacing w:line="400" w:lineRule="exact"/>
        <w:contextualSpacing/>
        <w:rPr>
          <w:rFonts w:hint="default" w:ascii="Times New Roman" w:hAnsi="Times New Roman" w:cs="Times New Roman"/>
          <w:color w:val="auto"/>
          <w:kern w:val="0"/>
          <w:sz w:val="24"/>
          <w:lang w:val="zh-CN"/>
        </w:rPr>
      </w:pPr>
    </w:p>
    <w:p>
      <w:pPr>
        <w:snapToGrid w:val="0"/>
        <w:spacing w:line="400" w:lineRule="exact"/>
        <w:contextualSpacing/>
        <w:rPr>
          <w:rFonts w:hint="default" w:ascii="Times New Roman" w:hAnsi="Times New Roman" w:cs="Times New Roman"/>
          <w:color w:val="auto"/>
          <w:kern w:val="0"/>
          <w:sz w:val="24"/>
          <w:lang w:val="zh-CN"/>
        </w:rPr>
      </w:pPr>
    </w:p>
    <w:p>
      <w:pPr>
        <w:snapToGrid w:val="0"/>
        <w:spacing w:line="400" w:lineRule="exact"/>
        <w:contextualSpacing/>
        <w:rPr>
          <w:rFonts w:hint="default" w:ascii="Times New Roman" w:hAnsi="Times New Roman" w:cs="Times New Roman"/>
          <w:color w:val="auto"/>
          <w:kern w:val="0"/>
          <w:sz w:val="24"/>
          <w:lang w:val="zh-CN"/>
        </w:rPr>
      </w:pPr>
      <w:r>
        <w:rPr>
          <w:rFonts w:hint="default" w:ascii="Times New Roman" w:hAnsi="Times New Roman" w:cs="Times New Roman"/>
          <w:color w:val="auto"/>
          <w:kern w:val="0"/>
          <w:sz w:val="24"/>
          <w:lang w:val="zh-CN"/>
        </w:rPr>
        <w:t>附件2</w:t>
      </w:r>
    </w:p>
    <w:p>
      <w:pPr>
        <w:spacing w:line="560" w:lineRule="exact"/>
        <w:jc w:val="center"/>
        <w:rPr>
          <w:rFonts w:hint="default" w:ascii="Times New Roman" w:hAnsi="Times New Roman" w:cs="Times New Roman"/>
          <w:b/>
          <w:bCs/>
          <w:color w:val="auto"/>
          <w:sz w:val="24"/>
        </w:rPr>
      </w:pPr>
    </w:p>
    <w:p>
      <w:pPr>
        <w:spacing w:line="560" w:lineRule="exact"/>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法定代表人身份证明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sz w:val="24"/>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先生/女士： 现任我单位职务，为法定代表人，特此证明。</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default" w:ascii="Times New Roman" w:hAnsi="Times New Roman" w:cs="Times New Roman"/>
          <w:color w:val="auto"/>
          <w:sz w:val="24"/>
          <w:u w:val="single"/>
        </w:rPr>
      </w:pPr>
      <w:r>
        <w:rPr>
          <w:rFonts w:hint="default" w:ascii="Times New Roman" w:hAnsi="Times New Roman" w:cs="Times New Roman"/>
          <w:color w:val="auto"/>
          <w:sz w:val="24"/>
        </w:rPr>
        <w:t>身份证号码：</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default" w:ascii="Times New Roman" w:hAnsi="Times New Roman" w:cs="Times New Roman"/>
          <w:color w:val="auto"/>
          <w:sz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注：提供法定代表人的身份证复印件盖公章</w:t>
      </w:r>
    </w:p>
    <w:p>
      <w:pPr>
        <w:spacing w:line="480" w:lineRule="exact"/>
        <w:ind w:firstLine="480" w:firstLineChars="200"/>
        <w:rPr>
          <w:rFonts w:hint="default" w:ascii="Times New Roman" w:hAnsi="Times New Roman" w:cs="Times New Roman"/>
          <w:color w:val="auto"/>
          <w:sz w:val="24"/>
        </w:rPr>
      </w:pPr>
    </w:p>
    <w:p>
      <w:pPr>
        <w:rPr>
          <w:rFonts w:hint="default" w:ascii="Times New Roman" w:hAnsi="Times New Roman" w:cs="Times New Roman"/>
          <w:color w:val="auto"/>
          <w:sz w:val="24"/>
        </w:rPr>
      </w:pPr>
    </w:p>
    <w:p>
      <w:pPr>
        <w:snapToGrid w:val="0"/>
        <w:spacing w:line="400" w:lineRule="exact"/>
        <w:ind w:firstLine="463" w:firstLineChars="192"/>
        <w:contextualSpacing/>
        <w:rPr>
          <w:rFonts w:hint="default" w:ascii="Times New Roman" w:hAnsi="Times New Roman" w:cs="Times New Roman"/>
          <w:b/>
          <w:color w:val="auto"/>
          <w:kern w:val="0"/>
          <w:sz w:val="24"/>
        </w:rPr>
      </w:pPr>
    </w:p>
    <w:p>
      <w:pPr>
        <w:snapToGrid w:val="0"/>
        <w:spacing w:line="400" w:lineRule="exact"/>
        <w:ind w:firstLine="463" w:firstLineChars="192"/>
        <w:contextualSpacing/>
        <w:rPr>
          <w:rFonts w:hint="default" w:ascii="Times New Roman" w:hAnsi="Times New Roman" w:cs="Times New Roman"/>
          <w:b/>
          <w:color w:val="auto"/>
          <w:kern w:val="0"/>
          <w:sz w:val="24"/>
          <w:lang w:val="zh-CN"/>
        </w:rPr>
      </w:pPr>
    </w:p>
    <w:p>
      <w:pPr>
        <w:snapToGrid w:val="0"/>
        <w:spacing w:line="400" w:lineRule="exact"/>
        <w:ind w:firstLine="463" w:firstLineChars="192"/>
        <w:contextualSpacing/>
        <w:rPr>
          <w:rFonts w:hint="default" w:ascii="Times New Roman" w:hAnsi="Times New Roman" w:cs="Times New Roman"/>
          <w:b/>
          <w:color w:val="auto"/>
          <w:kern w:val="0"/>
          <w:sz w:val="24"/>
          <w:lang w:val="zh-CN"/>
        </w:rPr>
      </w:pPr>
    </w:p>
    <w:p>
      <w:pPr>
        <w:snapToGrid w:val="0"/>
        <w:spacing w:line="400" w:lineRule="exact"/>
        <w:ind w:firstLine="463" w:firstLineChars="192"/>
        <w:contextualSpacing/>
        <w:rPr>
          <w:rFonts w:hint="default" w:ascii="Times New Roman" w:hAnsi="Times New Roman" w:cs="Times New Roman"/>
          <w:b/>
          <w:color w:val="auto"/>
          <w:kern w:val="0"/>
          <w:sz w:val="24"/>
          <w:lang w:val="zh-CN"/>
        </w:rPr>
      </w:pPr>
    </w:p>
    <w:p>
      <w:pPr>
        <w:snapToGrid w:val="0"/>
        <w:spacing w:line="400" w:lineRule="exact"/>
        <w:ind w:firstLine="463" w:firstLineChars="192"/>
        <w:contextualSpacing/>
        <w:rPr>
          <w:rFonts w:hint="default" w:ascii="Times New Roman" w:hAnsi="Times New Roman" w:cs="Times New Roman"/>
          <w:b/>
          <w:color w:val="auto"/>
          <w:kern w:val="0"/>
          <w:sz w:val="24"/>
          <w:lang w:val="zh-CN"/>
        </w:rPr>
      </w:pPr>
    </w:p>
    <w:p>
      <w:pPr>
        <w:snapToGrid w:val="0"/>
        <w:spacing w:line="400" w:lineRule="exact"/>
        <w:ind w:firstLine="463" w:firstLineChars="192"/>
        <w:contextualSpacing/>
        <w:rPr>
          <w:rFonts w:hint="default" w:ascii="Times New Roman" w:hAnsi="Times New Roman" w:cs="Times New Roman"/>
          <w:b/>
          <w:color w:val="auto"/>
          <w:kern w:val="0"/>
          <w:sz w:val="24"/>
          <w:lang w:val="zh-CN"/>
        </w:rPr>
      </w:pPr>
    </w:p>
    <w:p>
      <w:pPr>
        <w:snapToGrid w:val="0"/>
        <w:spacing w:line="400" w:lineRule="exact"/>
        <w:ind w:firstLine="463" w:firstLineChars="192"/>
        <w:contextualSpacing/>
        <w:rPr>
          <w:rFonts w:hint="default" w:ascii="Times New Roman" w:hAnsi="Times New Roman" w:cs="Times New Roman"/>
          <w:b/>
          <w:color w:val="auto"/>
          <w:kern w:val="0"/>
          <w:sz w:val="24"/>
          <w:lang w:val="zh-CN"/>
        </w:rPr>
      </w:pPr>
    </w:p>
    <w:p>
      <w:pPr>
        <w:snapToGrid w:val="0"/>
        <w:spacing w:line="400" w:lineRule="exact"/>
        <w:ind w:firstLine="463" w:firstLineChars="192"/>
        <w:contextualSpacing/>
        <w:rPr>
          <w:rFonts w:hint="default" w:ascii="Times New Roman" w:hAnsi="Times New Roman" w:cs="Times New Roman"/>
          <w:b/>
          <w:color w:val="auto"/>
          <w:kern w:val="0"/>
          <w:sz w:val="24"/>
          <w:lang w:val="zh-CN"/>
        </w:rPr>
      </w:pPr>
    </w:p>
    <w:p>
      <w:pPr>
        <w:snapToGrid w:val="0"/>
        <w:spacing w:line="400" w:lineRule="exact"/>
        <w:ind w:firstLine="463" w:firstLineChars="192"/>
        <w:contextualSpacing/>
        <w:rPr>
          <w:rFonts w:hint="default" w:ascii="Times New Roman" w:hAnsi="Times New Roman" w:cs="Times New Roman"/>
          <w:b/>
          <w:color w:val="auto"/>
          <w:kern w:val="0"/>
          <w:sz w:val="24"/>
          <w:lang w:val="zh-CN"/>
        </w:rPr>
      </w:pPr>
    </w:p>
    <w:p>
      <w:pPr>
        <w:snapToGrid w:val="0"/>
        <w:spacing w:line="400" w:lineRule="exact"/>
        <w:ind w:firstLine="463" w:firstLineChars="192"/>
        <w:contextualSpacing/>
        <w:rPr>
          <w:rFonts w:hint="default" w:ascii="Times New Roman" w:hAnsi="Times New Roman" w:cs="Times New Roman"/>
          <w:b/>
          <w:color w:val="auto"/>
          <w:kern w:val="0"/>
          <w:sz w:val="24"/>
          <w:lang w:val="zh-CN"/>
        </w:rPr>
      </w:pPr>
    </w:p>
    <w:p>
      <w:pPr>
        <w:snapToGrid w:val="0"/>
        <w:spacing w:line="400" w:lineRule="exact"/>
        <w:ind w:firstLine="463" w:firstLineChars="192"/>
        <w:contextualSpacing/>
        <w:rPr>
          <w:rFonts w:hint="default" w:ascii="Times New Roman" w:hAnsi="Times New Roman" w:cs="Times New Roman"/>
          <w:b/>
          <w:color w:val="auto"/>
          <w:kern w:val="0"/>
          <w:sz w:val="24"/>
          <w:lang w:val="zh-CN"/>
        </w:rPr>
      </w:pPr>
    </w:p>
    <w:p>
      <w:pPr>
        <w:snapToGrid w:val="0"/>
        <w:spacing w:line="400" w:lineRule="exact"/>
        <w:ind w:firstLine="463" w:firstLineChars="192"/>
        <w:contextualSpacing/>
        <w:rPr>
          <w:rFonts w:hint="default" w:ascii="Times New Roman" w:hAnsi="Times New Roman" w:cs="Times New Roman"/>
          <w:b/>
          <w:color w:val="auto"/>
          <w:kern w:val="0"/>
          <w:sz w:val="24"/>
          <w:lang w:val="zh-CN"/>
        </w:rPr>
      </w:pPr>
    </w:p>
    <w:p>
      <w:pPr>
        <w:snapToGrid w:val="0"/>
        <w:spacing w:line="400" w:lineRule="exact"/>
        <w:ind w:firstLine="463" w:firstLineChars="192"/>
        <w:contextualSpacing/>
        <w:rPr>
          <w:rFonts w:hint="default" w:ascii="Times New Roman" w:hAnsi="Times New Roman" w:cs="Times New Roman"/>
          <w:b/>
          <w:color w:val="auto"/>
          <w:kern w:val="0"/>
          <w:sz w:val="24"/>
          <w:lang w:val="zh-CN"/>
        </w:rPr>
      </w:pPr>
    </w:p>
    <w:p>
      <w:pPr>
        <w:snapToGrid w:val="0"/>
        <w:spacing w:line="400" w:lineRule="exact"/>
        <w:ind w:firstLine="463" w:firstLineChars="192"/>
        <w:contextualSpacing/>
        <w:rPr>
          <w:rFonts w:hint="default" w:ascii="Times New Roman" w:hAnsi="Times New Roman" w:cs="Times New Roman"/>
          <w:b/>
          <w:color w:val="auto"/>
          <w:kern w:val="0"/>
          <w:sz w:val="24"/>
          <w:lang w:val="zh-CN"/>
        </w:rPr>
      </w:pPr>
    </w:p>
    <w:p>
      <w:pPr>
        <w:snapToGrid w:val="0"/>
        <w:spacing w:line="400" w:lineRule="exact"/>
        <w:ind w:firstLine="463" w:firstLineChars="192"/>
        <w:contextualSpacing/>
        <w:rPr>
          <w:rFonts w:hint="default" w:ascii="Times New Roman" w:hAnsi="Times New Roman" w:cs="Times New Roman"/>
          <w:b/>
          <w:color w:val="auto"/>
          <w:kern w:val="0"/>
          <w:sz w:val="24"/>
          <w:lang w:val="zh-CN"/>
        </w:rPr>
      </w:pPr>
    </w:p>
    <w:p>
      <w:pPr>
        <w:snapToGrid w:val="0"/>
        <w:spacing w:line="400" w:lineRule="exact"/>
        <w:ind w:firstLine="463" w:firstLineChars="192"/>
        <w:contextualSpacing/>
        <w:rPr>
          <w:rFonts w:hint="default" w:ascii="Times New Roman" w:hAnsi="Times New Roman" w:cs="Times New Roman"/>
          <w:b/>
          <w:color w:val="auto"/>
          <w:kern w:val="0"/>
          <w:sz w:val="24"/>
          <w:lang w:val="zh-CN"/>
        </w:rPr>
      </w:pPr>
    </w:p>
    <w:p>
      <w:pPr>
        <w:pStyle w:val="85"/>
        <w:ind w:firstLine="420"/>
        <w:rPr>
          <w:rFonts w:hint="default" w:ascii="Times New Roman" w:hAnsi="Times New Roman" w:cs="Times New Roman"/>
          <w:color w:val="auto"/>
          <w:lang w:val="zh-CN"/>
        </w:rPr>
      </w:pPr>
    </w:p>
    <w:p>
      <w:pPr>
        <w:snapToGrid w:val="0"/>
        <w:spacing w:line="400" w:lineRule="exact"/>
        <w:ind w:firstLine="463" w:firstLineChars="192"/>
        <w:contextualSpacing/>
        <w:rPr>
          <w:rFonts w:hint="default" w:ascii="Times New Roman" w:hAnsi="Times New Roman" w:cs="Times New Roman"/>
          <w:b/>
          <w:color w:val="auto"/>
          <w:kern w:val="0"/>
          <w:sz w:val="24"/>
          <w:lang w:val="zh-CN"/>
        </w:rPr>
      </w:pPr>
    </w:p>
    <w:p>
      <w:pPr>
        <w:snapToGrid w:val="0"/>
        <w:spacing w:line="400" w:lineRule="exact"/>
        <w:ind w:firstLine="463" w:firstLineChars="192"/>
        <w:contextualSpacing/>
        <w:rPr>
          <w:rFonts w:hint="default" w:ascii="Times New Roman" w:hAnsi="Times New Roman" w:cs="Times New Roman"/>
          <w:b/>
          <w:color w:val="auto"/>
          <w:kern w:val="0"/>
          <w:sz w:val="24"/>
          <w:lang w:val="zh-CN"/>
        </w:rPr>
      </w:pPr>
    </w:p>
    <w:p>
      <w:pPr>
        <w:snapToGrid w:val="0"/>
        <w:spacing w:line="400" w:lineRule="exact"/>
        <w:ind w:firstLine="463" w:firstLineChars="192"/>
        <w:contextualSpacing/>
        <w:rPr>
          <w:rFonts w:hint="default" w:ascii="Times New Roman" w:hAnsi="Times New Roman" w:cs="Times New Roman"/>
          <w:b/>
          <w:color w:val="auto"/>
          <w:kern w:val="0"/>
          <w:sz w:val="24"/>
          <w:lang w:val="zh-CN"/>
        </w:rPr>
      </w:pPr>
    </w:p>
    <w:p>
      <w:pPr>
        <w:snapToGrid w:val="0"/>
        <w:spacing w:line="400" w:lineRule="exact"/>
        <w:ind w:firstLine="463" w:firstLineChars="192"/>
        <w:contextualSpacing/>
        <w:rPr>
          <w:rFonts w:hint="default" w:ascii="Times New Roman" w:hAnsi="Times New Roman" w:cs="Times New Roman"/>
          <w:b/>
          <w:color w:val="auto"/>
          <w:kern w:val="0"/>
          <w:sz w:val="24"/>
          <w:lang w:val="zh-CN"/>
        </w:rPr>
      </w:pPr>
    </w:p>
    <w:p>
      <w:pPr>
        <w:rPr>
          <w:rFonts w:hint="default" w:ascii="Times New Roman" w:hAnsi="Times New Roman" w:cs="Times New Roman"/>
          <w:color w:val="auto"/>
          <w:kern w:val="0"/>
          <w:sz w:val="24"/>
          <w:lang w:val="zh-CN"/>
        </w:rPr>
      </w:pPr>
      <w:r>
        <w:rPr>
          <w:rFonts w:hint="default" w:ascii="Times New Roman" w:hAnsi="Times New Roman" w:cs="Times New Roman"/>
          <w:color w:val="auto"/>
          <w:kern w:val="0"/>
          <w:sz w:val="24"/>
          <w:lang w:val="zh-CN"/>
        </w:rPr>
        <w:br w:type="page"/>
      </w:r>
    </w:p>
    <w:p>
      <w:pPr>
        <w:snapToGrid w:val="0"/>
        <w:spacing w:line="400" w:lineRule="exact"/>
        <w:contextualSpacing/>
        <w:rPr>
          <w:rFonts w:hint="default" w:ascii="Times New Roman" w:hAnsi="Times New Roman" w:cs="Times New Roman"/>
          <w:color w:val="auto"/>
          <w:kern w:val="0"/>
          <w:sz w:val="24"/>
          <w:lang w:val="zh-CN"/>
        </w:rPr>
      </w:pPr>
      <w:r>
        <w:rPr>
          <w:rFonts w:hint="default" w:ascii="Times New Roman" w:hAnsi="Times New Roman" w:cs="Times New Roman"/>
          <w:color w:val="auto"/>
          <w:kern w:val="0"/>
          <w:sz w:val="24"/>
          <w:lang w:val="zh-CN"/>
        </w:rPr>
        <w:t>附件3</w:t>
      </w:r>
    </w:p>
    <w:p>
      <w:pPr>
        <w:jc w:val="center"/>
        <w:rPr>
          <w:rFonts w:hint="default" w:ascii="Times New Roman" w:hAnsi="Times New Roman" w:cs="Times New Roman"/>
          <w:color w:val="auto"/>
          <w:sz w:val="24"/>
        </w:rPr>
      </w:pPr>
    </w:p>
    <w:p>
      <w:pPr>
        <w:spacing w:line="560" w:lineRule="exact"/>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法定代表人授权委托书</w:t>
      </w:r>
    </w:p>
    <w:p>
      <w:pPr>
        <w:spacing w:line="460" w:lineRule="exact"/>
        <w:ind w:firstLine="480" w:firstLineChars="200"/>
        <w:rPr>
          <w:rFonts w:hint="default" w:ascii="Times New Roman" w:hAnsi="Times New Roman" w:cs="Times New Roman"/>
          <w:color w:val="auto"/>
          <w:sz w:val="24"/>
        </w:rPr>
      </w:pP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本人------（姓名）系————（授权单位名称）的法定代表人，现委托-------（姓名）（身份证号——————）为我方代理人，以我方名义全权处理与本次采购项目（编号：----------）有关的一切事务，其法律后果由我方承担。</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本授权书于---年---月---日起生效。代理人无转委托权。</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代理人(被授权人):------</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授权单位名称（盖章）：-----</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授权单位法定代表人（签字或盖章）：-----</w:t>
      </w:r>
    </w:p>
    <w:p>
      <w:pPr>
        <w:keepNext w:val="0"/>
        <w:keepLines w:val="0"/>
        <w:pageBreakBefore w:val="0"/>
        <w:widowControl w:val="0"/>
        <w:kinsoku/>
        <w:wordWrap/>
        <w:overflowPunct/>
        <w:topLinePunct w:val="0"/>
        <w:autoSpaceDE/>
        <w:autoSpaceDN/>
        <w:bidi w:val="0"/>
        <w:adjustRightInd/>
        <w:spacing w:line="460" w:lineRule="exact"/>
        <w:ind w:firstLine="480" w:firstLineChars="200"/>
        <w:jc w:val="right"/>
        <w:textAlignment w:val="auto"/>
        <w:rPr>
          <w:rFonts w:hint="default" w:ascii="Times New Roman" w:hAnsi="Times New Roman" w:cs="Times New Roman"/>
          <w:color w:val="auto"/>
          <w:sz w:val="24"/>
        </w:rPr>
      </w:pPr>
    </w:p>
    <w:p>
      <w:pPr>
        <w:keepNext w:val="0"/>
        <w:keepLines w:val="0"/>
        <w:pageBreakBefore w:val="0"/>
        <w:widowControl w:val="0"/>
        <w:kinsoku/>
        <w:wordWrap/>
        <w:overflowPunct/>
        <w:topLinePunct w:val="0"/>
        <w:autoSpaceDE/>
        <w:autoSpaceDN/>
        <w:bidi w:val="0"/>
        <w:adjustRightInd/>
        <w:spacing w:line="460" w:lineRule="exact"/>
        <w:ind w:firstLine="480" w:firstLineChars="200"/>
        <w:jc w:val="right"/>
        <w:textAlignment w:val="auto"/>
        <w:rPr>
          <w:rFonts w:hint="default" w:ascii="Times New Roman" w:hAnsi="Times New Roman" w:cs="Times New Roman"/>
          <w:color w:val="auto"/>
          <w:sz w:val="24"/>
        </w:rPr>
      </w:pPr>
      <w:r>
        <w:rPr>
          <w:rFonts w:hint="default" w:ascii="Times New Roman" w:hAnsi="Times New Roman" w:cs="Times New Roman"/>
          <w:color w:val="auto"/>
          <w:sz w:val="24"/>
        </w:rPr>
        <w:t>XXXX年XX月XX日</w:t>
      </w:r>
    </w:p>
    <w:p>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contextualSpacing/>
        <w:textAlignment w:val="auto"/>
        <w:rPr>
          <w:rFonts w:hint="default" w:ascii="Times New Roman" w:hAnsi="Times New Roman" w:cs="Times New Roman"/>
          <w:b/>
          <w:color w:val="auto"/>
          <w:kern w:val="0"/>
          <w:sz w:val="24"/>
        </w:rPr>
      </w:pPr>
    </w:p>
    <w:p>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contextualSpacing/>
        <w:textAlignment w:val="auto"/>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注：提供投标代表本人身份证复印件盖公章</w:t>
      </w:r>
    </w:p>
    <w:p>
      <w:pPr>
        <w:snapToGrid w:val="0"/>
        <w:spacing w:line="460" w:lineRule="exact"/>
        <w:ind w:firstLine="482" w:firstLineChars="200"/>
        <w:contextualSpacing/>
        <w:rPr>
          <w:rFonts w:hint="default" w:ascii="Times New Roman" w:hAnsi="Times New Roman" w:cs="Times New Roman"/>
          <w:b/>
          <w:color w:val="auto"/>
          <w:kern w:val="0"/>
          <w:sz w:val="24"/>
        </w:rPr>
      </w:pPr>
    </w:p>
    <w:p>
      <w:pPr>
        <w:snapToGrid w:val="0"/>
        <w:spacing w:line="400" w:lineRule="exact"/>
        <w:ind w:firstLine="463" w:firstLineChars="192"/>
        <w:contextualSpacing/>
        <w:rPr>
          <w:rFonts w:hint="default" w:ascii="Times New Roman" w:hAnsi="Times New Roman" w:cs="Times New Roman"/>
          <w:b/>
          <w:color w:val="auto"/>
          <w:kern w:val="0"/>
          <w:sz w:val="24"/>
        </w:rPr>
      </w:pPr>
    </w:p>
    <w:p>
      <w:pPr>
        <w:snapToGrid w:val="0"/>
        <w:spacing w:line="400" w:lineRule="exact"/>
        <w:ind w:firstLine="463" w:firstLineChars="192"/>
        <w:contextualSpacing/>
        <w:rPr>
          <w:rFonts w:hint="default" w:ascii="Times New Roman" w:hAnsi="Times New Roman" w:cs="Times New Roman"/>
          <w:b/>
          <w:color w:val="auto"/>
          <w:kern w:val="0"/>
          <w:sz w:val="24"/>
        </w:rPr>
      </w:pPr>
    </w:p>
    <w:p>
      <w:pPr>
        <w:snapToGrid w:val="0"/>
        <w:spacing w:line="400" w:lineRule="exact"/>
        <w:ind w:firstLine="463" w:firstLineChars="192"/>
        <w:contextualSpacing/>
        <w:rPr>
          <w:rFonts w:hint="default" w:ascii="Times New Roman" w:hAnsi="Times New Roman" w:cs="Times New Roman"/>
          <w:b/>
          <w:color w:val="auto"/>
          <w:kern w:val="0"/>
          <w:sz w:val="24"/>
        </w:rPr>
      </w:pPr>
    </w:p>
    <w:p>
      <w:pPr>
        <w:snapToGrid w:val="0"/>
        <w:spacing w:line="400" w:lineRule="exact"/>
        <w:ind w:firstLine="463" w:firstLineChars="192"/>
        <w:contextualSpacing/>
        <w:rPr>
          <w:rFonts w:hint="default" w:ascii="Times New Roman" w:hAnsi="Times New Roman" w:cs="Times New Roman"/>
          <w:b/>
          <w:color w:val="auto"/>
          <w:kern w:val="0"/>
          <w:sz w:val="24"/>
        </w:rPr>
      </w:pPr>
    </w:p>
    <w:p>
      <w:pPr>
        <w:snapToGrid w:val="0"/>
        <w:spacing w:line="400" w:lineRule="exact"/>
        <w:ind w:firstLine="463" w:firstLineChars="192"/>
        <w:contextualSpacing/>
        <w:rPr>
          <w:rFonts w:hint="default" w:ascii="Times New Roman" w:hAnsi="Times New Roman" w:cs="Times New Roman"/>
          <w:b/>
          <w:color w:val="auto"/>
          <w:kern w:val="0"/>
          <w:sz w:val="24"/>
        </w:rPr>
      </w:pPr>
    </w:p>
    <w:p>
      <w:pPr>
        <w:snapToGrid w:val="0"/>
        <w:spacing w:line="400" w:lineRule="exact"/>
        <w:ind w:firstLine="463" w:firstLineChars="192"/>
        <w:contextualSpacing/>
        <w:rPr>
          <w:rFonts w:hint="default" w:ascii="Times New Roman" w:hAnsi="Times New Roman" w:cs="Times New Roman"/>
          <w:b/>
          <w:color w:val="auto"/>
          <w:kern w:val="0"/>
          <w:sz w:val="24"/>
        </w:rPr>
      </w:pPr>
    </w:p>
    <w:p>
      <w:pPr>
        <w:snapToGrid w:val="0"/>
        <w:spacing w:line="400" w:lineRule="exact"/>
        <w:contextualSpacing/>
        <w:rPr>
          <w:rFonts w:hint="default" w:ascii="Times New Roman" w:hAnsi="Times New Roman" w:cs="Times New Roman"/>
          <w:color w:val="auto"/>
          <w:kern w:val="0"/>
          <w:sz w:val="24"/>
        </w:rPr>
        <w:sectPr>
          <w:pgSz w:w="11907" w:h="16839"/>
          <w:pgMar w:top="1440" w:right="1800" w:bottom="1440" w:left="1800" w:header="720" w:footer="720" w:gutter="0"/>
          <w:pgBorders>
            <w:top w:val="none" w:sz="0" w:space="0"/>
            <w:left w:val="none" w:sz="0" w:space="0"/>
            <w:bottom w:val="none" w:sz="0" w:space="0"/>
            <w:right w:val="none" w:sz="0" w:space="0"/>
          </w:pgBorders>
          <w:cols w:space="720" w:num="1"/>
          <w:docGrid w:linePitch="286" w:charSpace="0"/>
        </w:sectPr>
      </w:pPr>
    </w:p>
    <w:p>
      <w:pPr>
        <w:spacing w:line="420" w:lineRule="exact"/>
        <w:jc w:val="left"/>
        <w:rPr>
          <w:rFonts w:hint="default" w:ascii="Times New Roman" w:hAnsi="Times New Roman" w:cs="Times New Roman"/>
          <w:color w:val="auto"/>
          <w:sz w:val="24"/>
        </w:rPr>
      </w:pPr>
      <w:r>
        <w:rPr>
          <w:rFonts w:hint="default" w:ascii="Times New Roman" w:hAnsi="Times New Roman" w:cs="Times New Roman"/>
          <w:color w:val="auto"/>
          <w:sz w:val="24"/>
        </w:rPr>
        <w:t>附件4</w:t>
      </w:r>
    </w:p>
    <w:p>
      <w:pPr>
        <w:spacing w:line="420" w:lineRule="exact"/>
        <w:jc w:val="center"/>
        <w:rPr>
          <w:rFonts w:hint="default" w:ascii="Times New Roman" w:hAnsi="Times New Roman" w:cs="Times New Roman"/>
          <w:b/>
          <w:color w:val="auto"/>
          <w:sz w:val="24"/>
        </w:rPr>
      </w:pPr>
      <w:r>
        <w:rPr>
          <w:rFonts w:hint="default" w:ascii="Times New Roman" w:hAnsi="Times New Roman" w:cs="Times New Roman"/>
          <w:b/>
          <w:bCs/>
          <w:color w:val="auto"/>
          <w:sz w:val="24"/>
        </w:rPr>
        <w:t>关于资格的声明函</w:t>
      </w:r>
    </w:p>
    <w:p>
      <w:pPr>
        <w:snapToGrid w:val="0"/>
        <w:spacing w:line="520" w:lineRule="exact"/>
        <w:rPr>
          <w:rFonts w:hint="default" w:ascii="Times New Roman" w:hAnsi="Times New Roman" w:cs="Times New Roman"/>
          <w:color w:val="auto"/>
          <w:sz w:val="24"/>
          <w:u w:val="single"/>
        </w:rPr>
      </w:pPr>
    </w:p>
    <w:p>
      <w:pPr>
        <w:keepNext w:val="0"/>
        <w:keepLines w:val="0"/>
        <w:pageBreakBefore w:val="0"/>
        <w:widowControl w:val="0"/>
        <w:kinsoku/>
        <w:wordWrap/>
        <w:topLinePunct w:val="0"/>
        <w:autoSpaceDE/>
        <w:autoSpaceDN/>
        <w:bidi w:val="0"/>
        <w:snapToGrid w:val="0"/>
        <w:spacing w:line="460" w:lineRule="exact"/>
        <w:rPr>
          <w:rFonts w:hint="default" w:ascii="Times New Roman" w:hAnsi="Times New Roman" w:cs="Times New Roman"/>
          <w:color w:val="auto"/>
        </w:rPr>
      </w:pPr>
      <w:r>
        <w:rPr>
          <w:rFonts w:hint="default" w:ascii="Times New Roman" w:hAnsi="Times New Roman" w:cs="Times New Roman"/>
          <w:color w:val="auto"/>
          <w:sz w:val="24"/>
          <w:u w:val="single"/>
        </w:rPr>
        <w:t>南通市农业</w:t>
      </w:r>
      <w:r>
        <w:rPr>
          <w:rFonts w:hint="eastAsia" w:ascii="Times New Roman" w:hAnsi="Times New Roman" w:cs="Times New Roman"/>
          <w:color w:val="auto"/>
          <w:sz w:val="24"/>
          <w:u w:val="single"/>
          <w:lang w:val="en-US" w:eastAsia="zh-CN"/>
        </w:rPr>
        <w:t>综合行政执法支队</w:t>
      </w:r>
      <w:r>
        <w:rPr>
          <w:rFonts w:hint="default" w:ascii="Times New Roman" w:hAnsi="Times New Roman" w:cs="Times New Roman"/>
          <w:color w:val="auto"/>
          <w:sz w:val="24"/>
          <w:u w:val="single"/>
        </w:rPr>
        <w:t>：</w:t>
      </w:r>
    </w:p>
    <w:p>
      <w:pPr>
        <w:keepNext w:val="0"/>
        <w:keepLines w:val="0"/>
        <w:pageBreakBefore w:val="0"/>
        <w:widowControl w:val="0"/>
        <w:kinsoku/>
        <w:wordWrap/>
        <w:overflowPunct w:val="0"/>
        <w:topLinePunct w:val="0"/>
        <w:autoSpaceDE/>
        <w:autoSpaceDN/>
        <w:bidi w:val="0"/>
        <w:adjustRightInd w:val="0"/>
        <w:spacing w:line="460" w:lineRule="exact"/>
        <w:ind w:firstLine="480" w:firstLineChars="200"/>
        <w:jc w:val="left"/>
        <w:textAlignment w:val="baseline"/>
        <w:rPr>
          <w:rFonts w:hint="default" w:ascii="Times New Roman" w:hAnsi="Times New Roman" w:cs="Times New Roman"/>
          <w:color w:val="auto"/>
          <w:sz w:val="24"/>
        </w:rPr>
      </w:pPr>
      <w:r>
        <w:rPr>
          <w:rFonts w:hint="default" w:ascii="Times New Roman" w:hAnsi="Times New Roman" w:cs="Times New Roman"/>
          <w:color w:val="auto"/>
          <w:sz w:val="24"/>
        </w:rPr>
        <w:t>本公司愿就由贵单位组织实施的</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采购项目名称）的采购活动进行投标。本公司所提交的投标响应文件中所有关于投标资格的文件、证明和陈述均是真实的、准确的。若与真实情况不符，本公司愿意承担由此而产生的一切后果。</w:t>
      </w:r>
    </w:p>
    <w:p>
      <w:pPr>
        <w:pStyle w:val="25"/>
        <w:keepNext w:val="0"/>
        <w:keepLines w:val="0"/>
        <w:pageBreakBefore w:val="0"/>
        <w:widowControl w:val="0"/>
        <w:kinsoku/>
        <w:wordWrap/>
        <w:topLinePunct w:val="0"/>
        <w:autoSpaceDE/>
        <w:autoSpaceDN/>
        <w:bidi w:val="0"/>
        <w:spacing w:line="460" w:lineRule="exact"/>
        <w:ind w:firstLine="420"/>
        <w:rPr>
          <w:rFonts w:hint="default" w:ascii="Times New Roman" w:hAnsi="Times New Roman" w:cs="Times New Roman"/>
          <w:color w:val="auto"/>
        </w:rPr>
      </w:pPr>
    </w:p>
    <w:p>
      <w:pPr>
        <w:keepNext w:val="0"/>
        <w:keepLines w:val="0"/>
        <w:pageBreakBefore w:val="0"/>
        <w:widowControl w:val="0"/>
        <w:kinsoku/>
        <w:wordWrap/>
        <w:topLinePunct w:val="0"/>
        <w:autoSpaceDE/>
        <w:autoSpaceDN/>
        <w:bidi w:val="0"/>
        <w:snapToGrid w:val="0"/>
        <w:spacing w:line="460" w:lineRule="exact"/>
        <w:jc w:val="right"/>
        <w:rPr>
          <w:rFonts w:hint="default" w:ascii="Times New Roman" w:hAnsi="Times New Roman" w:cs="Times New Roman"/>
          <w:color w:val="auto"/>
          <w:sz w:val="24"/>
        </w:rPr>
      </w:pPr>
      <w:r>
        <w:rPr>
          <w:rFonts w:hint="default" w:ascii="Times New Roman" w:hAnsi="Times New Roman" w:cs="Times New Roman"/>
          <w:color w:val="auto"/>
          <w:sz w:val="24"/>
        </w:rPr>
        <w:t>投标供应商：（加盖公章）</w:t>
      </w:r>
    </w:p>
    <w:p>
      <w:pPr>
        <w:keepNext w:val="0"/>
        <w:keepLines w:val="0"/>
        <w:pageBreakBefore w:val="0"/>
        <w:widowControl w:val="0"/>
        <w:kinsoku/>
        <w:wordWrap/>
        <w:topLinePunct w:val="0"/>
        <w:autoSpaceDE/>
        <w:autoSpaceDN/>
        <w:bidi w:val="0"/>
        <w:snapToGrid w:val="0"/>
        <w:spacing w:line="460" w:lineRule="exact"/>
        <w:ind w:firstLine="2400" w:firstLineChars="1000"/>
        <w:jc w:val="right"/>
        <w:rPr>
          <w:rFonts w:hint="default" w:ascii="Times New Roman" w:hAnsi="Times New Roman" w:cs="Times New Roman"/>
          <w:color w:val="auto"/>
          <w:sz w:val="24"/>
        </w:rPr>
      </w:pPr>
      <w:r>
        <w:rPr>
          <w:rFonts w:hint="default" w:ascii="Times New Roman" w:hAnsi="Times New Roman" w:cs="Times New Roman"/>
          <w:color w:val="auto"/>
          <w:sz w:val="24"/>
        </w:rPr>
        <w:t>法定代表人或被授权人：（签字或盖章）</w:t>
      </w:r>
    </w:p>
    <w:p>
      <w:pPr>
        <w:keepNext w:val="0"/>
        <w:keepLines w:val="0"/>
        <w:pageBreakBefore w:val="0"/>
        <w:widowControl w:val="0"/>
        <w:kinsoku/>
        <w:wordWrap/>
        <w:topLinePunct w:val="0"/>
        <w:autoSpaceDE/>
        <w:autoSpaceDN/>
        <w:bidi w:val="0"/>
        <w:snapToGrid w:val="0"/>
        <w:spacing w:line="460" w:lineRule="exact"/>
        <w:jc w:val="right"/>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 xml:space="preserve"> </w:t>
      </w:r>
      <w:r>
        <w:rPr>
          <w:rFonts w:hint="default" w:ascii="Times New Roman" w:hAnsi="Times New Roman" w:cs="Times New Roman"/>
          <w:color w:val="auto"/>
          <w:sz w:val="24"/>
        </w:rPr>
        <w:t>年  月  日</w:t>
      </w:r>
    </w:p>
    <w:p>
      <w:pPr>
        <w:widowControl/>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br w:type="page"/>
      </w:r>
    </w:p>
    <w:p>
      <w:pPr>
        <w:snapToGrid w:val="0"/>
        <w:spacing w:line="520" w:lineRule="exact"/>
        <w:jc w:val="left"/>
        <w:rPr>
          <w:rFonts w:hint="default" w:ascii="Times New Roman" w:hAnsi="Times New Roman" w:cs="Times New Roman"/>
          <w:color w:val="auto"/>
          <w:sz w:val="24"/>
        </w:rPr>
      </w:pPr>
      <w:r>
        <w:rPr>
          <w:rFonts w:hint="default" w:ascii="Times New Roman" w:hAnsi="Times New Roman" w:cs="Times New Roman"/>
          <w:color w:val="auto"/>
          <w:sz w:val="24"/>
        </w:rPr>
        <w:t>附件5</w:t>
      </w:r>
    </w:p>
    <w:p>
      <w:pPr>
        <w:snapToGrid w:val="0"/>
        <w:spacing w:line="520" w:lineRule="exact"/>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参加采购活动前无失信记录的书面声明</w:t>
      </w:r>
    </w:p>
    <w:p>
      <w:pPr>
        <w:keepNext w:val="0"/>
        <w:keepLines w:val="0"/>
        <w:pageBreakBefore w:val="0"/>
        <w:widowControl w:val="0"/>
        <w:kinsoku/>
        <w:wordWrap/>
        <w:overflowPunct/>
        <w:topLinePunct w:val="0"/>
        <w:autoSpaceDE/>
        <w:autoSpaceDN/>
        <w:bidi w:val="0"/>
        <w:adjustRightInd/>
        <w:spacing w:line="460" w:lineRule="exact"/>
        <w:ind w:firstLine="881"/>
        <w:jc w:val="center"/>
        <w:textAlignment w:val="auto"/>
        <w:rPr>
          <w:rFonts w:hint="default" w:ascii="Times New Roman" w:hAnsi="Times New Roman" w:cs="Times New Roman"/>
          <w:b/>
          <w:bCs/>
          <w:color w:val="auto"/>
          <w:sz w:val="44"/>
          <w:szCs w:val="44"/>
        </w:rPr>
      </w:pPr>
    </w:p>
    <w:p>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ascii="Times New Roman" w:hAnsi="Times New Roman" w:cs="Times New Roman"/>
          <w:color w:val="auto"/>
          <w:sz w:val="24"/>
          <w:u w:val="single"/>
        </w:rPr>
      </w:pPr>
      <w:r>
        <w:rPr>
          <w:rFonts w:hint="default" w:ascii="Times New Roman" w:hAnsi="Times New Roman" w:cs="Times New Roman"/>
          <w:color w:val="auto"/>
          <w:sz w:val="24"/>
          <w:u w:val="single"/>
        </w:rPr>
        <w:t>南通市农业</w:t>
      </w:r>
      <w:r>
        <w:rPr>
          <w:rFonts w:hint="eastAsia" w:ascii="Times New Roman" w:hAnsi="Times New Roman" w:cs="Times New Roman"/>
          <w:color w:val="auto"/>
          <w:sz w:val="24"/>
          <w:u w:val="single"/>
          <w:lang w:val="en-US" w:eastAsia="zh-CN"/>
        </w:rPr>
        <w:t>综合行政执法支队</w:t>
      </w:r>
      <w:r>
        <w:rPr>
          <w:rFonts w:hint="default" w:ascii="Times New Roman" w:hAnsi="Times New Roman" w:cs="Times New Roman"/>
          <w:color w:val="auto"/>
          <w:sz w:val="24"/>
          <w:u w:val="single"/>
        </w:rPr>
        <w:t>：</w:t>
      </w:r>
    </w:p>
    <w:p>
      <w:pPr>
        <w:keepNext w:val="0"/>
        <w:keepLines w:val="0"/>
        <w:pageBreakBefore w:val="0"/>
        <w:widowControl w:val="0"/>
        <w:kinsoku/>
        <w:wordWrap/>
        <w:overflowPunct/>
        <w:topLinePunct w:val="0"/>
        <w:autoSpaceDE/>
        <w:autoSpaceDN/>
        <w:bidi w:val="0"/>
        <w:adjustRightInd/>
        <w:spacing w:line="460" w:lineRule="exact"/>
        <w:ind w:firstLine="480" w:firstLineChars="200"/>
        <w:jc w:val="left"/>
        <w:textAlignment w:val="auto"/>
        <w:rPr>
          <w:rFonts w:hint="default" w:ascii="Times New Roman" w:hAnsi="Times New Roman" w:cs="Times New Roman"/>
          <w:bCs/>
          <w:color w:val="auto"/>
          <w:sz w:val="24"/>
          <w:szCs w:val="21"/>
        </w:rPr>
      </w:pPr>
      <w:r>
        <w:rPr>
          <w:rFonts w:hint="default" w:ascii="Times New Roman" w:hAnsi="Times New Roman" w:cs="Times New Roman"/>
          <w:bCs/>
          <w:color w:val="auto"/>
          <w:sz w:val="24"/>
          <w:szCs w:val="21"/>
        </w:rPr>
        <w:t>我公司郑重声明：在开标</w:t>
      </w:r>
      <w:r>
        <w:rPr>
          <w:rFonts w:hint="default" w:ascii="Times New Roman" w:hAnsi="Times New Roman" w:cs="Times New Roman"/>
          <w:color w:val="auto"/>
          <w:sz w:val="24"/>
        </w:rPr>
        <w:t>截止时间节点前，没有被“信用中国”、“中国政府采购网”、“信用江苏”网站列入失信被执行人、重大税收违法案件当事人名单、政府采购严重违法失信行为记录名单。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color w:val="auto"/>
          <w:sz w:val="24"/>
        </w:rPr>
      </w:pPr>
    </w:p>
    <w:p>
      <w:pPr>
        <w:keepNext w:val="0"/>
        <w:keepLines w:val="0"/>
        <w:pageBreakBefore w:val="0"/>
        <w:widowControl w:val="0"/>
        <w:kinsoku/>
        <w:wordWrap/>
        <w:overflowPunct/>
        <w:topLinePunct w:val="0"/>
        <w:autoSpaceDE/>
        <w:autoSpaceDN/>
        <w:bidi w:val="0"/>
        <w:adjustRightInd/>
        <w:spacing w:line="460" w:lineRule="exact"/>
        <w:ind w:firstLine="480" w:firstLineChars="200"/>
        <w:jc w:val="right"/>
        <w:textAlignment w:val="auto"/>
        <w:rPr>
          <w:rFonts w:hint="default" w:ascii="Times New Roman" w:hAnsi="Times New Roman" w:cs="Times New Roman"/>
          <w:color w:val="auto"/>
          <w:sz w:val="24"/>
        </w:rPr>
      </w:pPr>
    </w:p>
    <w:p>
      <w:pPr>
        <w:keepNext w:val="0"/>
        <w:keepLines w:val="0"/>
        <w:pageBreakBefore w:val="0"/>
        <w:widowControl w:val="0"/>
        <w:kinsoku/>
        <w:wordWrap/>
        <w:overflowPunct/>
        <w:topLinePunct w:val="0"/>
        <w:autoSpaceDE/>
        <w:autoSpaceDN/>
        <w:bidi w:val="0"/>
        <w:adjustRightInd/>
        <w:spacing w:line="460" w:lineRule="exact"/>
        <w:ind w:firstLine="480" w:firstLineChars="200"/>
        <w:jc w:val="right"/>
        <w:textAlignment w:val="auto"/>
        <w:rPr>
          <w:rFonts w:hint="default" w:ascii="Times New Roman" w:hAnsi="Times New Roman" w:cs="Times New Roman"/>
          <w:color w:val="auto"/>
          <w:sz w:val="24"/>
        </w:rPr>
      </w:pPr>
    </w:p>
    <w:p>
      <w:pPr>
        <w:keepNext w:val="0"/>
        <w:keepLines w:val="0"/>
        <w:pageBreakBefore w:val="0"/>
        <w:widowControl w:val="0"/>
        <w:kinsoku/>
        <w:wordWrap/>
        <w:overflowPunct/>
        <w:topLinePunct w:val="0"/>
        <w:autoSpaceDE/>
        <w:autoSpaceDN/>
        <w:bidi w:val="0"/>
        <w:adjustRightInd/>
        <w:spacing w:line="460" w:lineRule="exact"/>
        <w:ind w:firstLine="480" w:firstLineChars="200"/>
        <w:jc w:val="right"/>
        <w:textAlignment w:val="auto"/>
        <w:rPr>
          <w:rFonts w:hint="default" w:ascii="Times New Roman" w:hAnsi="Times New Roman" w:cs="Times New Roman"/>
          <w:color w:val="auto"/>
          <w:sz w:val="24"/>
        </w:rPr>
      </w:pPr>
      <w:r>
        <w:rPr>
          <w:rFonts w:hint="default" w:ascii="Times New Roman" w:hAnsi="Times New Roman" w:cs="Times New Roman"/>
          <w:color w:val="auto"/>
          <w:sz w:val="24"/>
        </w:rPr>
        <w:t>投标供应商：（加盖公章）</w:t>
      </w:r>
    </w:p>
    <w:p>
      <w:pPr>
        <w:keepNext w:val="0"/>
        <w:keepLines w:val="0"/>
        <w:pageBreakBefore w:val="0"/>
        <w:widowControl w:val="0"/>
        <w:kinsoku/>
        <w:wordWrap/>
        <w:overflowPunct/>
        <w:topLinePunct w:val="0"/>
        <w:autoSpaceDE/>
        <w:autoSpaceDN/>
        <w:bidi w:val="0"/>
        <w:adjustRightInd/>
        <w:spacing w:line="460" w:lineRule="exact"/>
        <w:ind w:firstLine="480" w:firstLineChars="200"/>
        <w:jc w:val="right"/>
        <w:textAlignment w:val="auto"/>
        <w:rPr>
          <w:rFonts w:hint="default" w:ascii="Times New Roman" w:hAnsi="Times New Roman" w:cs="Times New Roman"/>
          <w:color w:val="auto"/>
          <w:sz w:val="24"/>
        </w:rPr>
      </w:pPr>
      <w:r>
        <w:rPr>
          <w:rFonts w:hint="default" w:ascii="Times New Roman" w:hAnsi="Times New Roman" w:cs="Times New Roman"/>
          <w:color w:val="auto"/>
          <w:sz w:val="24"/>
        </w:rPr>
        <w:t>法定代表人或被授权人：（签字或盖章）</w:t>
      </w:r>
    </w:p>
    <w:p>
      <w:pPr>
        <w:keepNext w:val="0"/>
        <w:keepLines w:val="0"/>
        <w:pageBreakBefore w:val="0"/>
        <w:widowControl w:val="0"/>
        <w:kinsoku/>
        <w:wordWrap/>
        <w:overflowPunct/>
        <w:topLinePunct w:val="0"/>
        <w:autoSpaceDE/>
        <w:autoSpaceDN/>
        <w:bidi w:val="0"/>
        <w:adjustRightInd/>
        <w:snapToGrid w:val="0"/>
        <w:spacing w:line="460" w:lineRule="exact"/>
        <w:contextualSpacing/>
        <w:jc w:val="right"/>
        <w:textAlignment w:val="auto"/>
        <w:rPr>
          <w:rFonts w:hint="default" w:ascii="Times New Roman" w:hAnsi="Times New Roman" w:cs="Times New Roman"/>
          <w:color w:val="auto"/>
          <w:sz w:val="24"/>
        </w:rPr>
      </w:pPr>
      <w:r>
        <w:rPr>
          <w:rFonts w:hint="default" w:ascii="Times New Roman" w:hAnsi="Times New Roman" w:cs="Times New Roman"/>
          <w:color w:val="auto"/>
          <w:sz w:val="24"/>
        </w:rPr>
        <w:t xml:space="preserve">年    月    日  </w:t>
      </w:r>
    </w:p>
    <w:p>
      <w:pPr>
        <w:pStyle w:val="12"/>
        <w:rPr>
          <w:rFonts w:hint="default" w:ascii="Times New Roman" w:hAnsi="Times New Roman" w:cs="Times New Roman"/>
          <w:color w:val="auto"/>
        </w:rPr>
      </w:pPr>
      <w:r>
        <w:rPr>
          <w:rFonts w:hint="default" w:ascii="Times New Roman" w:hAnsi="Times New Roman" w:cs="Times New Roman"/>
          <w:color w:val="auto"/>
        </w:rPr>
        <w:br w:type="page"/>
      </w:r>
    </w:p>
    <w:p>
      <w:pPr>
        <w:spacing w:line="300" w:lineRule="auto"/>
        <w:jc w:val="both"/>
        <w:rPr>
          <w:rFonts w:hint="default" w:ascii="Times New Roman" w:hAnsi="Times New Roman" w:cs="Times New Roman"/>
          <w:color w:val="auto"/>
          <w:kern w:val="0"/>
          <w:sz w:val="24"/>
        </w:rPr>
      </w:pPr>
      <w:r>
        <w:rPr>
          <w:rFonts w:hint="default" w:ascii="Times New Roman" w:hAnsi="Times New Roman" w:cs="Times New Roman"/>
          <w:color w:val="auto"/>
          <w:kern w:val="0"/>
          <w:sz w:val="24"/>
        </w:rPr>
        <w:t>附件6</w:t>
      </w:r>
    </w:p>
    <w:p>
      <w:pPr>
        <w:snapToGrid w:val="0"/>
        <w:spacing w:line="520" w:lineRule="exact"/>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与其他</w:t>
      </w:r>
      <w:r>
        <w:rPr>
          <w:rFonts w:hint="eastAsia" w:ascii="Times New Roman" w:hAnsi="Times New Roman" w:cs="Times New Roman"/>
          <w:b/>
          <w:bCs/>
          <w:color w:val="auto"/>
          <w:sz w:val="24"/>
        </w:rPr>
        <w:t>供应商</w:t>
      </w:r>
      <w:r>
        <w:rPr>
          <w:rFonts w:hint="default" w:ascii="Times New Roman" w:hAnsi="Times New Roman" w:cs="Times New Roman"/>
          <w:b/>
          <w:bCs/>
          <w:color w:val="auto"/>
          <w:sz w:val="24"/>
        </w:rPr>
        <w:t>无利害关系的声明函</w:t>
      </w:r>
    </w:p>
    <w:p>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ascii="Times New Roman" w:hAnsi="Times New Roman" w:cs="Times New Roman"/>
          <w:color w:val="auto"/>
          <w:sz w:val="24"/>
          <w:u w:val="single"/>
        </w:rPr>
      </w:pPr>
    </w:p>
    <w:p>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ascii="Times New Roman" w:hAnsi="Times New Roman" w:cs="Times New Roman"/>
          <w:color w:val="auto"/>
          <w:sz w:val="24"/>
          <w:u w:val="single"/>
        </w:rPr>
      </w:pPr>
      <w:r>
        <w:rPr>
          <w:rFonts w:hint="default" w:ascii="Times New Roman" w:hAnsi="Times New Roman" w:cs="Times New Roman"/>
          <w:color w:val="auto"/>
          <w:sz w:val="24"/>
          <w:u w:val="single"/>
        </w:rPr>
        <w:t>南通市农业</w:t>
      </w:r>
      <w:r>
        <w:rPr>
          <w:rFonts w:hint="eastAsia" w:ascii="Times New Roman" w:hAnsi="Times New Roman" w:cs="Times New Roman"/>
          <w:color w:val="auto"/>
          <w:sz w:val="24"/>
          <w:u w:val="single"/>
          <w:lang w:val="en-US" w:eastAsia="zh-CN"/>
        </w:rPr>
        <w:t>综合行政执法支队</w:t>
      </w:r>
      <w:r>
        <w:rPr>
          <w:rFonts w:hint="default" w:ascii="Times New Roman" w:hAnsi="Times New Roman" w:cs="Times New Roman"/>
          <w:color w:val="auto"/>
          <w:sz w:val="24"/>
          <w:u w:val="single"/>
        </w:rPr>
        <w:t>：</w:t>
      </w:r>
    </w:p>
    <w:p>
      <w:pPr>
        <w:keepNext w:val="0"/>
        <w:keepLines w:val="0"/>
        <w:pageBreakBefore w:val="0"/>
        <w:widowControl w:val="0"/>
        <w:kinsoku/>
        <w:wordWrap/>
        <w:overflowPunct/>
        <w:topLinePunct w:val="0"/>
        <w:autoSpaceDE/>
        <w:autoSpaceDN/>
        <w:bidi w:val="0"/>
        <w:adjustRightInd/>
        <w:spacing w:line="460" w:lineRule="exact"/>
        <w:ind w:firstLine="480" w:firstLineChars="200"/>
        <w:jc w:val="left"/>
        <w:textAlignment w:val="auto"/>
        <w:rPr>
          <w:rFonts w:hint="default" w:ascii="Times New Roman" w:hAnsi="Times New Roman" w:cs="Times New Roman"/>
          <w:bCs/>
          <w:color w:val="auto"/>
          <w:sz w:val="24"/>
          <w:szCs w:val="21"/>
          <w:lang w:val="en-US" w:eastAsia="zh-CN"/>
        </w:rPr>
      </w:pPr>
      <w:r>
        <w:rPr>
          <w:rFonts w:hint="default" w:ascii="Times New Roman" w:hAnsi="Times New Roman" w:cs="Times New Roman"/>
          <w:bCs/>
          <w:color w:val="auto"/>
          <w:sz w:val="24"/>
          <w:szCs w:val="21"/>
        </w:rPr>
        <w:t>我</w:t>
      </w:r>
      <w:r>
        <w:rPr>
          <w:rFonts w:hint="eastAsia" w:ascii="Times New Roman" w:hAnsi="Times New Roman" w:cs="Times New Roman"/>
          <w:bCs/>
          <w:color w:val="auto"/>
          <w:sz w:val="24"/>
          <w:szCs w:val="21"/>
          <w:lang w:val="en-US" w:eastAsia="zh-CN"/>
        </w:rPr>
        <w:t>公司</w:t>
      </w:r>
      <w:r>
        <w:rPr>
          <w:rFonts w:hint="default" w:ascii="Times New Roman" w:hAnsi="Times New Roman" w:cs="Times New Roman"/>
          <w:bCs/>
          <w:color w:val="auto"/>
          <w:sz w:val="24"/>
          <w:szCs w:val="21"/>
        </w:rPr>
        <w:t>参加</w:t>
      </w:r>
      <w:r>
        <w:rPr>
          <w:rFonts w:hint="eastAsia" w:ascii="Times New Roman" w:hAnsi="Times New Roman" w:cs="Times New Roman"/>
          <w:bCs/>
          <w:color w:val="auto"/>
          <w:sz w:val="24"/>
          <w:szCs w:val="21"/>
          <w:u w:val="single"/>
          <w:lang w:val="en-US" w:eastAsia="zh-CN"/>
        </w:rPr>
        <w:t xml:space="preserve">          </w:t>
      </w:r>
      <w:r>
        <w:rPr>
          <w:rFonts w:hint="eastAsia" w:cs="Times New Roman"/>
          <w:bCs/>
          <w:color w:val="auto"/>
          <w:sz w:val="24"/>
          <w:szCs w:val="21"/>
          <w:u w:val="single"/>
          <w:lang w:val="en-US" w:eastAsia="zh-CN"/>
        </w:rPr>
        <w:t xml:space="preserve">      </w:t>
      </w:r>
      <w:r>
        <w:rPr>
          <w:rFonts w:hint="eastAsia" w:ascii="Times New Roman" w:hAnsi="Times New Roman" w:cs="Times New Roman"/>
          <w:bCs/>
          <w:color w:val="auto"/>
          <w:sz w:val="24"/>
          <w:szCs w:val="21"/>
          <w:u w:val="single"/>
          <w:lang w:val="en-US" w:eastAsia="zh-CN"/>
        </w:rPr>
        <w:t xml:space="preserve">     </w:t>
      </w:r>
      <w:r>
        <w:rPr>
          <w:rFonts w:hint="eastAsia" w:ascii="Times New Roman" w:hAnsi="Times New Roman" w:cs="Times New Roman"/>
          <w:bCs/>
          <w:color w:val="auto"/>
          <w:sz w:val="24"/>
          <w:szCs w:val="21"/>
          <w:lang w:val="en-US" w:eastAsia="zh-CN"/>
        </w:rPr>
        <w:t>（</w:t>
      </w:r>
      <w:r>
        <w:rPr>
          <w:rFonts w:hint="default" w:ascii="Times New Roman" w:hAnsi="Times New Roman" w:cs="Times New Roman"/>
          <w:bCs/>
          <w:color w:val="auto"/>
          <w:sz w:val="24"/>
          <w:szCs w:val="21"/>
        </w:rPr>
        <w:t>采购人）</w:t>
      </w:r>
      <w:r>
        <w:rPr>
          <w:rFonts w:hint="eastAsia" w:ascii="Times New Roman" w:hAnsi="Times New Roman" w:cs="Times New Roman"/>
          <w:bCs/>
          <w:color w:val="auto"/>
          <w:sz w:val="24"/>
          <w:szCs w:val="21"/>
          <w:u w:val="single"/>
          <w:lang w:val="en-US" w:eastAsia="zh-CN"/>
        </w:rPr>
        <w:t xml:space="preserve">       </w:t>
      </w:r>
      <w:r>
        <w:rPr>
          <w:rFonts w:hint="eastAsia" w:cs="Times New Roman"/>
          <w:bCs/>
          <w:color w:val="auto"/>
          <w:sz w:val="24"/>
          <w:szCs w:val="21"/>
          <w:u w:val="single"/>
          <w:lang w:val="en-US" w:eastAsia="zh-CN"/>
        </w:rPr>
        <w:t xml:space="preserve">                      </w:t>
      </w:r>
      <w:r>
        <w:rPr>
          <w:rFonts w:hint="eastAsia" w:ascii="Times New Roman" w:hAnsi="Times New Roman" w:cs="Times New Roman"/>
          <w:bCs/>
          <w:color w:val="auto"/>
          <w:sz w:val="24"/>
          <w:szCs w:val="21"/>
          <w:u w:val="single"/>
          <w:lang w:val="en-US" w:eastAsia="zh-CN"/>
        </w:rPr>
        <w:t xml:space="preserve">  </w:t>
      </w:r>
      <w:r>
        <w:rPr>
          <w:rFonts w:hint="default" w:ascii="Times New Roman" w:hAnsi="Times New Roman" w:cs="Times New Roman"/>
          <w:bCs/>
          <w:color w:val="auto"/>
          <w:sz w:val="24"/>
          <w:szCs w:val="21"/>
          <w:lang w:val="en-US" w:eastAsia="zh-CN"/>
        </w:rPr>
        <w:t>（项目名称）</w:t>
      </w:r>
      <w:r>
        <w:rPr>
          <w:rFonts w:hint="eastAsia" w:ascii="Times New Roman" w:hAnsi="Times New Roman" w:cs="Times New Roman"/>
          <w:bCs/>
          <w:color w:val="auto"/>
          <w:sz w:val="24"/>
          <w:szCs w:val="21"/>
          <w:u w:val="single"/>
          <w:lang w:val="en-US" w:eastAsia="zh-CN"/>
        </w:rPr>
        <w:t xml:space="preserve">       </w:t>
      </w:r>
      <w:r>
        <w:rPr>
          <w:rFonts w:hint="eastAsia" w:cs="Times New Roman"/>
          <w:bCs/>
          <w:color w:val="auto"/>
          <w:sz w:val="24"/>
          <w:szCs w:val="21"/>
          <w:u w:val="single"/>
          <w:lang w:val="en-US" w:eastAsia="zh-CN"/>
        </w:rPr>
        <w:t xml:space="preserve">       </w:t>
      </w:r>
      <w:r>
        <w:rPr>
          <w:rFonts w:hint="eastAsia" w:ascii="Times New Roman" w:hAnsi="Times New Roman" w:cs="Times New Roman"/>
          <w:bCs/>
          <w:color w:val="auto"/>
          <w:sz w:val="24"/>
          <w:szCs w:val="21"/>
          <w:u w:val="single"/>
          <w:lang w:val="en-US" w:eastAsia="zh-CN"/>
        </w:rPr>
        <w:t xml:space="preserve">    </w:t>
      </w:r>
      <w:r>
        <w:rPr>
          <w:rFonts w:hint="default" w:ascii="Times New Roman" w:hAnsi="Times New Roman" w:cs="Times New Roman"/>
          <w:bCs/>
          <w:color w:val="auto"/>
          <w:sz w:val="24"/>
          <w:szCs w:val="21"/>
          <w:lang w:val="en-US" w:eastAsia="zh-CN"/>
        </w:rPr>
        <w:t>（项目编号）</w:t>
      </w:r>
      <w:r>
        <w:rPr>
          <w:rFonts w:hint="eastAsia" w:ascii="Times New Roman" w:hAnsi="Times New Roman" w:cs="Times New Roman"/>
          <w:bCs/>
          <w:color w:val="auto"/>
          <w:sz w:val="24"/>
          <w:szCs w:val="21"/>
          <w:lang w:val="en-US" w:eastAsia="zh-CN"/>
        </w:rPr>
        <w:t xml:space="preserve"> </w:t>
      </w:r>
      <w:r>
        <w:rPr>
          <w:rFonts w:hint="default" w:ascii="Times New Roman" w:hAnsi="Times New Roman" w:cs="Times New Roman"/>
          <w:bCs/>
          <w:color w:val="auto"/>
          <w:sz w:val="24"/>
          <w:szCs w:val="21"/>
          <w:lang w:val="en-US" w:eastAsia="zh-CN"/>
        </w:rPr>
        <w:t>政府采购活动，与其他</w:t>
      </w:r>
      <w:r>
        <w:rPr>
          <w:rFonts w:hint="eastAsia" w:ascii="Times New Roman" w:hAnsi="Times New Roman" w:cs="Times New Roman"/>
          <w:bCs/>
          <w:color w:val="auto"/>
          <w:sz w:val="24"/>
          <w:szCs w:val="21"/>
          <w:lang w:val="en-US" w:eastAsia="zh-CN"/>
        </w:rPr>
        <w:t>供应商</w:t>
      </w:r>
      <w:r>
        <w:rPr>
          <w:rFonts w:hint="default" w:ascii="Times New Roman" w:hAnsi="Times New Roman" w:cs="Times New Roman"/>
          <w:bCs/>
          <w:color w:val="auto"/>
          <w:sz w:val="24"/>
          <w:szCs w:val="21"/>
          <w:lang w:val="en-US" w:eastAsia="zh-CN"/>
        </w:rPr>
        <w:t>不存在单位负责人为同一人或存在直接控股、管理关系。</w:t>
      </w:r>
    </w:p>
    <w:p>
      <w:pPr>
        <w:keepNext w:val="0"/>
        <w:keepLines w:val="0"/>
        <w:pageBreakBefore w:val="0"/>
        <w:widowControl w:val="0"/>
        <w:kinsoku/>
        <w:wordWrap/>
        <w:overflowPunct/>
        <w:topLinePunct w:val="0"/>
        <w:autoSpaceDE/>
        <w:autoSpaceDN/>
        <w:bidi w:val="0"/>
        <w:adjustRightInd/>
        <w:spacing w:line="460" w:lineRule="exact"/>
        <w:ind w:firstLine="480" w:firstLineChars="200"/>
        <w:jc w:val="left"/>
        <w:textAlignment w:val="auto"/>
        <w:rPr>
          <w:rFonts w:hint="default" w:ascii="Times New Roman" w:hAnsi="Times New Roman" w:cs="Times New Roman"/>
          <w:bCs/>
          <w:color w:val="auto"/>
          <w:sz w:val="24"/>
          <w:szCs w:val="21"/>
          <w:lang w:val="en-US" w:eastAsia="zh-CN"/>
        </w:rPr>
      </w:pPr>
      <w:r>
        <w:rPr>
          <w:rFonts w:hint="default" w:ascii="Times New Roman" w:hAnsi="Times New Roman" w:cs="Times New Roman"/>
          <w:bCs/>
          <w:color w:val="auto"/>
          <w:sz w:val="24"/>
          <w:szCs w:val="21"/>
          <w:lang w:val="en-US" w:eastAsia="zh-CN"/>
        </w:rPr>
        <w:t>我方对上述声明的真实性负责。如有虚假，愿意承担相应责任，对此无任何异议。</w:t>
      </w:r>
    </w:p>
    <w:p>
      <w:pPr>
        <w:keepNext w:val="0"/>
        <w:keepLines w:val="0"/>
        <w:pageBreakBefore w:val="0"/>
        <w:widowControl w:val="0"/>
        <w:kinsoku/>
        <w:wordWrap/>
        <w:overflowPunct/>
        <w:topLinePunct w:val="0"/>
        <w:autoSpaceDE/>
        <w:autoSpaceDN/>
        <w:bidi w:val="0"/>
        <w:adjustRightInd/>
        <w:spacing w:line="460" w:lineRule="exact"/>
        <w:ind w:firstLine="480" w:firstLineChars="200"/>
        <w:jc w:val="left"/>
        <w:textAlignment w:val="auto"/>
        <w:rPr>
          <w:rFonts w:hint="default" w:ascii="Times New Roman" w:hAnsi="Times New Roman" w:cs="Times New Roman"/>
          <w:bCs/>
          <w:color w:val="auto"/>
          <w:sz w:val="24"/>
          <w:szCs w:val="21"/>
          <w:lang w:val="en-US" w:eastAsia="zh-CN"/>
        </w:rPr>
      </w:pPr>
      <w:r>
        <w:rPr>
          <w:rFonts w:hint="default" w:ascii="Times New Roman" w:hAnsi="Times New Roman" w:cs="Times New Roman"/>
          <w:bCs/>
          <w:color w:val="auto"/>
          <w:sz w:val="24"/>
          <w:szCs w:val="21"/>
          <w:lang w:val="en-US" w:eastAsia="zh-CN"/>
        </w:rPr>
        <w:t>特此声明！</w:t>
      </w:r>
    </w:p>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color w:val="auto"/>
          <w:sz w:val="24"/>
        </w:rPr>
      </w:pPr>
    </w:p>
    <w:p>
      <w:pPr>
        <w:keepNext w:val="0"/>
        <w:keepLines w:val="0"/>
        <w:pageBreakBefore w:val="0"/>
        <w:widowControl w:val="0"/>
        <w:kinsoku/>
        <w:wordWrap/>
        <w:overflowPunct/>
        <w:topLinePunct w:val="0"/>
        <w:autoSpaceDE/>
        <w:autoSpaceDN/>
        <w:bidi w:val="0"/>
        <w:adjustRightInd/>
        <w:spacing w:line="460" w:lineRule="exact"/>
        <w:ind w:firstLine="480" w:firstLineChars="200"/>
        <w:jc w:val="right"/>
        <w:textAlignment w:val="auto"/>
        <w:rPr>
          <w:rFonts w:hint="default" w:ascii="Times New Roman" w:hAnsi="Times New Roman" w:cs="Times New Roman"/>
          <w:color w:val="auto"/>
          <w:sz w:val="24"/>
        </w:rPr>
      </w:pPr>
    </w:p>
    <w:p>
      <w:pPr>
        <w:keepNext w:val="0"/>
        <w:keepLines w:val="0"/>
        <w:pageBreakBefore w:val="0"/>
        <w:widowControl w:val="0"/>
        <w:kinsoku/>
        <w:wordWrap/>
        <w:overflowPunct/>
        <w:topLinePunct w:val="0"/>
        <w:autoSpaceDE/>
        <w:autoSpaceDN/>
        <w:bidi w:val="0"/>
        <w:adjustRightInd/>
        <w:spacing w:line="460" w:lineRule="exact"/>
        <w:ind w:firstLine="480" w:firstLineChars="200"/>
        <w:jc w:val="right"/>
        <w:textAlignment w:val="auto"/>
        <w:rPr>
          <w:rFonts w:hint="default" w:ascii="Times New Roman" w:hAnsi="Times New Roman" w:cs="Times New Roman"/>
          <w:color w:val="auto"/>
          <w:sz w:val="24"/>
        </w:rPr>
      </w:pPr>
      <w:r>
        <w:rPr>
          <w:rFonts w:hint="default" w:ascii="Times New Roman" w:hAnsi="Times New Roman" w:cs="Times New Roman"/>
          <w:color w:val="auto"/>
          <w:sz w:val="24"/>
        </w:rPr>
        <w:t>投标供应商：（加盖公章）</w:t>
      </w:r>
    </w:p>
    <w:p>
      <w:pPr>
        <w:keepNext w:val="0"/>
        <w:keepLines w:val="0"/>
        <w:pageBreakBefore w:val="0"/>
        <w:widowControl w:val="0"/>
        <w:kinsoku/>
        <w:wordWrap/>
        <w:overflowPunct/>
        <w:topLinePunct w:val="0"/>
        <w:autoSpaceDE/>
        <w:autoSpaceDN/>
        <w:bidi w:val="0"/>
        <w:adjustRightInd/>
        <w:snapToGrid w:val="0"/>
        <w:spacing w:line="460" w:lineRule="exact"/>
        <w:ind w:firstLine="6000" w:firstLineChars="2500"/>
        <w:contextualSpacing/>
        <w:textAlignment w:val="auto"/>
        <w:rPr>
          <w:rFonts w:hint="default" w:ascii="Times New Roman" w:hAnsi="Times New Roman" w:cs="Times New Roman"/>
          <w:color w:val="auto"/>
          <w:kern w:val="0"/>
          <w:sz w:val="24"/>
        </w:rPr>
      </w:pPr>
      <w:r>
        <w:rPr>
          <w:rFonts w:hint="default" w:ascii="Times New Roman" w:hAnsi="Times New Roman" w:cs="Times New Roman"/>
          <w:color w:val="auto"/>
          <w:sz w:val="24"/>
        </w:rPr>
        <w:t xml:space="preserve">年    月    日 </w:t>
      </w:r>
    </w:p>
    <w:p>
      <w:pPr>
        <w:widowControl/>
        <w:spacing w:before="100" w:beforeAutospacing="1" w:after="100" w:afterAutospacing="1" w:line="500" w:lineRule="atLeast"/>
        <w:jc w:val="center"/>
        <w:rPr>
          <w:rFonts w:hint="default" w:ascii="Times New Roman" w:hAnsi="Times New Roman" w:cs="Times New Roman"/>
          <w:b/>
          <w:bCs/>
          <w:color w:val="auto"/>
          <w:kern w:val="0"/>
          <w:sz w:val="24"/>
        </w:rPr>
      </w:pPr>
    </w:p>
    <w:p>
      <w:pPr>
        <w:widowControl/>
        <w:spacing w:before="100" w:beforeAutospacing="1" w:after="100" w:afterAutospacing="1" w:line="500" w:lineRule="atLeast"/>
        <w:jc w:val="center"/>
        <w:rPr>
          <w:rFonts w:hint="default" w:ascii="Times New Roman" w:hAnsi="Times New Roman" w:cs="Times New Roman"/>
          <w:b/>
          <w:bCs/>
          <w:color w:val="auto"/>
          <w:kern w:val="0"/>
          <w:sz w:val="24"/>
        </w:rPr>
      </w:pPr>
    </w:p>
    <w:p>
      <w:pPr>
        <w:widowControl/>
        <w:spacing w:before="100" w:beforeAutospacing="1" w:after="100" w:afterAutospacing="1" w:line="500" w:lineRule="atLeast"/>
        <w:jc w:val="center"/>
        <w:rPr>
          <w:rFonts w:hint="default" w:ascii="Times New Roman" w:hAnsi="Times New Roman" w:cs="Times New Roman"/>
          <w:b/>
          <w:bCs/>
          <w:color w:val="auto"/>
          <w:kern w:val="0"/>
          <w:sz w:val="24"/>
        </w:rPr>
      </w:pPr>
    </w:p>
    <w:p>
      <w:pPr>
        <w:pStyle w:val="2"/>
        <w:rPr>
          <w:rFonts w:hint="default" w:ascii="Times New Roman" w:hAnsi="Times New Roman" w:cs="Times New Roman"/>
          <w:b/>
          <w:bCs/>
          <w:color w:val="auto"/>
          <w:kern w:val="0"/>
          <w:sz w:val="24"/>
        </w:rPr>
      </w:pPr>
    </w:p>
    <w:p>
      <w:pPr>
        <w:rPr>
          <w:rFonts w:hint="default" w:ascii="Times New Roman" w:hAnsi="Times New Roman" w:cs="Times New Roman"/>
          <w:b/>
          <w:bCs/>
          <w:color w:val="auto"/>
          <w:kern w:val="0"/>
          <w:sz w:val="24"/>
        </w:rPr>
      </w:pPr>
    </w:p>
    <w:p>
      <w:pPr>
        <w:pStyle w:val="2"/>
        <w:rPr>
          <w:rFonts w:hint="default" w:ascii="Times New Roman" w:hAnsi="Times New Roman" w:cs="Times New Roman"/>
          <w:b/>
          <w:bCs/>
          <w:color w:val="auto"/>
          <w:kern w:val="0"/>
          <w:sz w:val="24"/>
        </w:rPr>
      </w:pPr>
    </w:p>
    <w:p>
      <w:pPr>
        <w:rPr>
          <w:rFonts w:hint="default" w:ascii="Times New Roman" w:hAnsi="Times New Roman" w:cs="Times New Roman"/>
          <w:b/>
          <w:bCs/>
          <w:color w:val="auto"/>
          <w:kern w:val="0"/>
          <w:sz w:val="24"/>
        </w:rPr>
      </w:pPr>
    </w:p>
    <w:p>
      <w:pPr>
        <w:pStyle w:val="2"/>
        <w:rPr>
          <w:rFonts w:hint="default" w:ascii="Times New Roman" w:hAnsi="Times New Roman" w:cs="Times New Roman"/>
          <w:b/>
          <w:bCs/>
          <w:color w:val="auto"/>
          <w:kern w:val="0"/>
          <w:sz w:val="24"/>
        </w:rPr>
      </w:pPr>
    </w:p>
    <w:p>
      <w:pPr>
        <w:rPr>
          <w:rFonts w:hint="default" w:ascii="Times New Roman" w:hAnsi="Times New Roman" w:cs="Times New Roman"/>
          <w:b/>
          <w:bCs/>
          <w:color w:val="auto"/>
          <w:kern w:val="0"/>
          <w:sz w:val="24"/>
        </w:rPr>
      </w:pPr>
    </w:p>
    <w:p>
      <w:pPr>
        <w:pStyle w:val="2"/>
        <w:rPr>
          <w:rFonts w:hint="default" w:ascii="Times New Roman" w:hAnsi="Times New Roman" w:cs="Times New Roman"/>
          <w:b/>
          <w:bCs/>
          <w:color w:val="auto"/>
          <w:kern w:val="0"/>
          <w:sz w:val="24"/>
        </w:rPr>
      </w:pPr>
    </w:p>
    <w:p>
      <w:pPr>
        <w:rPr>
          <w:rFonts w:hint="default" w:ascii="Times New Roman" w:hAnsi="Times New Roman" w:cs="Times New Roman"/>
          <w:b/>
          <w:bCs/>
          <w:color w:val="auto"/>
          <w:kern w:val="0"/>
          <w:sz w:val="24"/>
        </w:rPr>
      </w:pPr>
    </w:p>
    <w:p>
      <w:pPr>
        <w:pStyle w:val="2"/>
        <w:rPr>
          <w:rFonts w:hint="default" w:ascii="Times New Roman" w:hAnsi="Times New Roman" w:cs="Times New Roman"/>
          <w:b/>
          <w:bCs/>
          <w:color w:val="auto"/>
          <w:kern w:val="0"/>
          <w:sz w:val="24"/>
        </w:rPr>
      </w:pPr>
    </w:p>
    <w:p>
      <w:pPr>
        <w:rPr>
          <w:rFonts w:hint="default" w:ascii="Times New Roman" w:hAnsi="Times New Roman" w:cs="Times New Roman"/>
          <w:b/>
          <w:bCs/>
          <w:color w:val="auto"/>
          <w:kern w:val="0"/>
          <w:sz w:val="24"/>
        </w:rPr>
      </w:pPr>
    </w:p>
    <w:p>
      <w:pPr>
        <w:pStyle w:val="2"/>
        <w:rPr>
          <w:rFonts w:hint="default" w:ascii="Times New Roman" w:hAnsi="Times New Roman" w:cs="Times New Roman"/>
          <w:b/>
          <w:bCs/>
          <w:color w:val="auto"/>
          <w:kern w:val="0"/>
          <w:sz w:val="24"/>
        </w:rPr>
      </w:pPr>
    </w:p>
    <w:p>
      <w:pPr>
        <w:rPr>
          <w:rFonts w:hint="default" w:ascii="Times New Roman" w:hAnsi="Times New Roman" w:cs="Times New Roman"/>
          <w:b/>
          <w:bCs/>
          <w:color w:val="auto"/>
          <w:kern w:val="0"/>
          <w:sz w:val="24"/>
        </w:rPr>
      </w:pPr>
    </w:p>
    <w:p>
      <w:pPr>
        <w:pStyle w:val="2"/>
        <w:rPr>
          <w:rFonts w:hint="default" w:ascii="Times New Roman" w:hAnsi="Times New Roman" w:cs="Times New Roman"/>
          <w:b/>
          <w:bCs/>
          <w:color w:val="auto"/>
          <w:kern w:val="0"/>
          <w:sz w:val="24"/>
        </w:rPr>
      </w:pPr>
    </w:p>
    <w:p>
      <w:pPr>
        <w:rPr>
          <w:rFonts w:hint="default" w:ascii="Times New Roman" w:hAnsi="Times New Roman" w:cs="Times New Roman"/>
          <w:b/>
          <w:bCs/>
          <w:color w:val="auto"/>
          <w:kern w:val="0"/>
          <w:sz w:val="24"/>
        </w:rPr>
      </w:pPr>
    </w:p>
    <w:p>
      <w:pPr>
        <w:pStyle w:val="2"/>
        <w:rPr>
          <w:rFonts w:hint="default" w:ascii="Times New Roman" w:hAnsi="Times New Roman" w:cs="Times New Roman"/>
          <w:b/>
          <w:bCs/>
          <w:color w:val="auto"/>
          <w:kern w:val="0"/>
          <w:sz w:val="24"/>
        </w:rPr>
      </w:pPr>
    </w:p>
    <w:p>
      <w:pPr>
        <w:rPr>
          <w:rFonts w:hint="default" w:ascii="Times New Roman" w:hAnsi="Times New Roman" w:cs="Times New Roman"/>
          <w:b/>
          <w:bCs/>
          <w:color w:val="auto"/>
          <w:kern w:val="0"/>
          <w:sz w:val="24"/>
        </w:rPr>
      </w:pPr>
    </w:p>
    <w:p>
      <w:pPr>
        <w:pStyle w:val="16"/>
        <w:adjustRightInd w:val="0"/>
        <w:spacing w:line="300" w:lineRule="auto"/>
        <w:jc w:val="both"/>
        <w:rPr>
          <w:rFonts w:hint="default" w:ascii="Times New Roman" w:hAnsi="Times New Roman" w:cs="Times New Roman"/>
          <w:color w:val="auto"/>
          <w:kern w:val="0"/>
          <w:sz w:val="24"/>
        </w:rPr>
      </w:pPr>
    </w:p>
    <w:p>
      <w:pPr>
        <w:pStyle w:val="16"/>
        <w:adjustRightInd w:val="0"/>
        <w:spacing w:line="300" w:lineRule="auto"/>
        <w:jc w:val="both"/>
        <w:rPr>
          <w:rFonts w:hint="eastAsia" w:ascii="Times New Roman" w:hAnsi="Times New Roman" w:eastAsia="宋体" w:cs="Times New Roman"/>
          <w:b/>
          <w:bCs/>
          <w:color w:val="auto"/>
          <w:kern w:val="2"/>
          <w:sz w:val="24"/>
          <w:szCs w:val="24"/>
          <w:lang w:val="en-US" w:eastAsia="zh-CN" w:bidi="ar-SA"/>
        </w:rPr>
      </w:pPr>
      <w:r>
        <w:rPr>
          <w:rFonts w:hint="default" w:ascii="Times New Roman" w:hAnsi="Times New Roman" w:cs="Times New Roman"/>
          <w:color w:val="auto"/>
          <w:kern w:val="0"/>
          <w:sz w:val="24"/>
        </w:rPr>
        <w:t>附件</w:t>
      </w:r>
      <w:r>
        <w:rPr>
          <w:rFonts w:hint="eastAsia" w:cs="Times New Roman"/>
          <w:color w:val="auto"/>
          <w:kern w:val="0"/>
          <w:sz w:val="24"/>
          <w:lang w:val="en-US" w:eastAsia="zh-CN"/>
        </w:rPr>
        <w:t>7</w:t>
      </w:r>
    </w:p>
    <w:p>
      <w:pPr>
        <w:pStyle w:val="16"/>
        <w:adjustRightInd w:val="0"/>
        <w:spacing w:line="300" w:lineRule="auto"/>
        <w:jc w:val="center"/>
        <w:rPr>
          <w:rFonts w:ascii="Arial" w:hAnsi="Arial" w:cs="Arial"/>
          <w:b/>
          <w:bCs/>
          <w:sz w:val="28"/>
          <w:szCs w:val="28"/>
        </w:rPr>
      </w:pPr>
      <w:r>
        <w:rPr>
          <w:rFonts w:hint="default" w:ascii="Times New Roman" w:hAnsi="Times New Roman" w:eastAsia="宋体" w:cs="Times New Roman"/>
          <w:b/>
          <w:bCs/>
          <w:color w:val="auto"/>
          <w:kern w:val="2"/>
          <w:sz w:val="24"/>
          <w:szCs w:val="24"/>
          <w:lang w:val="en-US" w:eastAsia="zh-CN" w:bidi="ar-SA"/>
        </w:rPr>
        <w:t>中小企业声明函</w:t>
      </w:r>
    </w:p>
    <w:p>
      <w:pPr>
        <w:spacing w:line="300" w:lineRule="auto"/>
        <w:ind w:firstLine="420" w:firstLineChars="200"/>
        <w:rPr>
          <w:rFonts w:ascii="Arial" w:hAnsi="Arial" w:cs="Arial"/>
          <w:szCs w:val="21"/>
        </w:rPr>
      </w:pP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本公司郑重声明，根据《政府采购促进中小企业发展管理办法》（财库﹝2020﹞46号）的规定，本公司参加</w:t>
      </w:r>
      <w:r>
        <w:rPr>
          <w:rFonts w:hint="eastAsia"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rPr>
        <w:t>（采购人）</w:t>
      </w:r>
    </w:p>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eastAsiaTheme="minorEastAsia"/>
          <w:sz w:val="24"/>
          <w:szCs w:val="24"/>
        </w:rPr>
      </w:pPr>
      <w:r>
        <w:rPr>
          <w:rFonts w:hint="eastAsia"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rPr>
        <w:t>（项目名称）</w:t>
      </w:r>
      <w:r>
        <w:rPr>
          <w:rFonts w:hint="eastAsia"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rPr>
        <w:t>（项目编号）</w:t>
      </w:r>
      <w:r>
        <w:rPr>
          <w:rFonts w:hint="default" w:ascii="Times New Roman" w:hAnsi="Times New Roman" w:cs="Times New Roman" w:eastAsiaTheme="minorEastAsia"/>
          <w:sz w:val="24"/>
          <w:szCs w:val="24"/>
          <w:u w:val="single"/>
        </w:rPr>
        <w:t xml:space="preserve">           </w:t>
      </w:r>
      <w:r>
        <w:rPr>
          <w:rFonts w:hint="default" w:ascii="Times New Roman" w:hAnsi="Times New Roman" w:cs="Times New Roman" w:eastAsiaTheme="minorEastAsia"/>
          <w:sz w:val="24"/>
          <w:szCs w:val="24"/>
        </w:rPr>
        <w:t>采购活动，服务全部由符合政策要求的中小企业承接。相关企业的具体情况如下：</w:t>
      </w:r>
    </w:p>
    <w:tbl>
      <w:tblPr>
        <w:tblStyle w:val="26"/>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9"/>
        <w:gridCol w:w="1250"/>
        <w:gridCol w:w="1290"/>
        <w:gridCol w:w="880"/>
        <w:gridCol w:w="1220"/>
        <w:gridCol w:w="1482"/>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序号</w:t>
            </w:r>
          </w:p>
        </w:tc>
        <w:tc>
          <w:tcPr>
            <w:tcW w:w="1369" w:type="dxa"/>
            <w:noWrap w:val="0"/>
            <w:vAlign w:val="center"/>
          </w:tcPr>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标的名称</w:t>
            </w:r>
          </w:p>
        </w:tc>
        <w:tc>
          <w:tcPr>
            <w:tcW w:w="1250" w:type="dxa"/>
            <w:noWrap w:val="0"/>
            <w:vAlign w:val="center"/>
          </w:tcPr>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行业</w:t>
            </w:r>
          </w:p>
        </w:tc>
        <w:tc>
          <w:tcPr>
            <w:tcW w:w="1290" w:type="dxa"/>
            <w:noWrap w:val="0"/>
            <w:vAlign w:val="center"/>
          </w:tcPr>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承接企业名称</w:t>
            </w:r>
          </w:p>
        </w:tc>
        <w:tc>
          <w:tcPr>
            <w:tcW w:w="880" w:type="dxa"/>
            <w:noWrap w:val="0"/>
            <w:vAlign w:val="center"/>
          </w:tcPr>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从业人员人数</w:t>
            </w:r>
          </w:p>
        </w:tc>
        <w:tc>
          <w:tcPr>
            <w:tcW w:w="1220" w:type="dxa"/>
            <w:noWrap w:val="0"/>
            <w:vAlign w:val="center"/>
          </w:tcPr>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营业收入（万元）</w:t>
            </w:r>
          </w:p>
        </w:tc>
        <w:tc>
          <w:tcPr>
            <w:tcW w:w="1482" w:type="dxa"/>
            <w:noWrap w:val="0"/>
            <w:vAlign w:val="center"/>
          </w:tcPr>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资产总额（万元）</w:t>
            </w:r>
          </w:p>
        </w:tc>
        <w:tc>
          <w:tcPr>
            <w:tcW w:w="1172" w:type="dxa"/>
            <w:noWrap w:val="0"/>
            <w:vAlign w:val="center"/>
          </w:tcPr>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企业类型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keepNext w:val="0"/>
              <w:keepLines w:val="0"/>
              <w:pageBreakBefore w:val="0"/>
              <w:widowControl w:val="0"/>
              <w:numPr>
                <w:ilvl w:val="0"/>
                <w:numId w:val="7"/>
              </w:numPr>
              <w:kinsoku/>
              <w:wordWrap/>
              <w:overflowPunct/>
              <w:topLinePunct w:val="0"/>
              <w:autoSpaceDE/>
              <w:autoSpaceDN/>
              <w:bidi w:val="0"/>
              <w:adjustRightInd/>
              <w:snapToGrid w:val="0"/>
              <w:spacing w:line="460" w:lineRule="exact"/>
              <w:ind w:left="0" w:firstLine="0"/>
              <w:textAlignment w:val="auto"/>
              <w:rPr>
                <w:rFonts w:hint="default" w:ascii="Times New Roman" w:hAnsi="Times New Roman" w:cs="Times New Roman" w:eastAsiaTheme="minorEastAsia"/>
                <w:sz w:val="24"/>
                <w:szCs w:val="24"/>
              </w:rPr>
            </w:pPr>
          </w:p>
        </w:tc>
        <w:tc>
          <w:tcPr>
            <w:tcW w:w="1369" w:type="dxa"/>
            <w:noWrap w:val="0"/>
            <w:vAlign w:val="center"/>
          </w:tcPr>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eastAsiaTheme="minorEastAsia"/>
                <w:sz w:val="24"/>
                <w:szCs w:val="24"/>
              </w:rPr>
            </w:pPr>
          </w:p>
        </w:tc>
        <w:tc>
          <w:tcPr>
            <w:tcW w:w="1250" w:type="dxa"/>
            <w:noWrap w:val="0"/>
            <w:vAlign w:val="center"/>
          </w:tcPr>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eastAsiaTheme="minorEastAsia"/>
                <w:sz w:val="24"/>
                <w:szCs w:val="24"/>
              </w:rPr>
            </w:pPr>
          </w:p>
        </w:tc>
        <w:tc>
          <w:tcPr>
            <w:tcW w:w="1290" w:type="dxa"/>
            <w:noWrap w:val="0"/>
            <w:vAlign w:val="center"/>
          </w:tcPr>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eastAsiaTheme="minorEastAsia"/>
                <w:sz w:val="24"/>
                <w:szCs w:val="24"/>
              </w:rPr>
            </w:pPr>
          </w:p>
        </w:tc>
        <w:tc>
          <w:tcPr>
            <w:tcW w:w="880" w:type="dxa"/>
            <w:noWrap w:val="0"/>
            <w:vAlign w:val="center"/>
          </w:tcPr>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eastAsiaTheme="minorEastAsia"/>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eastAsiaTheme="minorEastAsia"/>
                <w:sz w:val="24"/>
                <w:szCs w:val="24"/>
              </w:rPr>
            </w:pPr>
          </w:p>
        </w:tc>
        <w:tc>
          <w:tcPr>
            <w:tcW w:w="1482" w:type="dxa"/>
            <w:noWrap w:val="0"/>
            <w:vAlign w:val="center"/>
          </w:tcPr>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eastAsiaTheme="minorEastAsia"/>
                <w:sz w:val="24"/>
                <w:szCs w:val="24"/>
              </w:rPr>
            </w:pPr>
          </w:p>
        </w:tc>
        <w:tc>
          <w:tcPr>
            <w:tcW w:w="1172" w:type="dxa"/>
            <w:noWrap w:val="0"/>
            <w:vAlign w:val="center"/>
          </w:tcPr>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□中型</w:t>
            </w:r>
          </w:p>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□小型</w:t>
            </w:r>
          </w:p>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keepNext w:val="0"/>
              <w:keepLines w:val="0"/>
              <w:pageBreakBefore w:val="0"/>
              <w:widowControl w:val="0"/>
              <w:numPr>
                <w:ilvl w:val="0"/>
                <w:numId w:val="7"/>
              </w:numPr>
              <w:kinsoku/>
              <w:wordWrap/>
              <w:overflowPunct/>
              <w:topLinePunct w:val="0"/>
              <w:autoSpaceDE/>
              <w:autoSpaceDN/>
              <w:bidi w:val="0"/>
              <w:adjustRightInd/>
              <w:snapToGrid w:val="0"/>
              <w:spacing w:line="460" w:lineRule="exact"/>
              <w:ind w:left="0" w:firstLine="0"/>
              <w:textAlignment w:val="auto"/>
              <w:rPr>
                <w:rFonts w:hint="default" w:ascii="Times New Roman" w:hAnsi="Times New Roman" w:cs="Times New Roman" w:eastAsiaTheme="minorEastAsia"/>
                <w:sz w:val="24"/>
                <w:szCs w:val="24"/>
              </w:rPr>
            </w:pPr>
          </w:p>
        </w:tc>
        <w:tc>
          <w:tcPr>
            <w:tcW w:w="1369" w:type="dxa"/>
            <w:noWrap w:val="0"/>
            <w:vAlign w:val="center"/>
          </w:tcPr>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eastAsiaTheme="minorEastAsia"/>
                <w:sz w:val="24"/>
                <w:szCs w:val="24"/>
              </w:rPr>
            </w:pPr>
          </w:p>
        </w:tc>
        <w:tc>
          <w:tcPr>
            <w:tcW w:w="1250" w:type="dxa"/>
            <w:noWrap w:val="0"/>
            <w:vAlign w:val="center"/>
          </w:tcPr>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eastAsiaTheme="minorEastAsia"/>
                <w:sz w:val="24"/>
                <w:szCs w:val="24"/>
              </w:rPr>
            </w:pPr>
          </w:p>
        </w:tc>
        <w:tc>
          <w:tcPr>
            <w:tcW w:w="1290" w:type="dxa"/>
            <w:noWrap w:val="0"/>
            <w:vAlign w:val="center"/>
          </w:tcPr>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eastAsiaTheme="minorEastAsia"/>
                <w:sz w:val="24"/>
                <w:szCs w:val="24"/>
              </w:rPr>
            </w:pPr>
          </w:p>
        </w:tc>
        <w:tc>
          <w:tcPr>
            <w:tcW w:w="880" w:type="dxa"/>
            <w:noWrap w:val="0"/>
            <w:vAlign w:val="center"/>
          </w:tcPr>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eastAsiaTheme="minorEastAsia"/>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eastAsiaTheme="minorEastAsia"/>
                <w:sz w:val="24"/>
                <w:szCs w:val="24"/>
              </w:rPr>
            </w:pPr>
          </w:p>
        </w:tc>
        <w:tc>
          <w:tcPr>
            <w:tcW w:w="1482" w:type="dxa"/>
            <w:noWrap w:val="0"/>
            <w:vAlign w:val="center"/>
          </w:tcPr>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eastAsiaTheme="minorEastAsia"/>
                <w:sz w:val="24"/>
                <w:szCs w:val="24"/>
              </w:rPr>
            </w:pPr>
          </w:p>
        </w:tc>
        <w:tc>
          <w:tcPr>
            <w:tcW w:w="1172" w:type="dxa"/>
            <w:noWrap w:val="0"/>
            <w:vAlign w:val="center"/>
          </w:tcPr>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□中型</w:t>
            </w:r>
          </w:p>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□小型</w:t>
            </w:r>
          </w:p>
          <w:p>
            <w:pPr>
              <w:keepNext w:val="0"/>
              <w:keepLines w:val="0"/>
              <w:pageBreakBefore w:val="0"/>
              <w:widowControl w:val="0"/>
              <w:kinsoku/>
              <w:wordWrap/>
              <w:overflowPunct/>
              <w:topLinePunct w:val="0"/>
              <w:autoSpaceDE/>
              <w:autoSpaceDN/>
              <w:bidi w:val="0"/>
              <w:adjustRightInd/>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□微型</w:t>
            </w:r>
          </w:p>
        </w:tc>
      </w:tr>
    </w:tbl>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pacing w:line="460" w:lineRule="exact"/>
        <w:ind w:firstLine="5280" w:firstLineChars="2200"/>
        <w:textAlignment w:val="auto"/>
        <w:rPr>
          <w:rFonts w:hint="default" w:ascii="Times New Roman" w:hAnsi="Times New Roman" w:cs="Times New Roman" w:eastAsiaTheme="minorEastAsia"/>
          <w:sz w:val="24"/>
          <w:szCs w:val="24"/>
          <w:u w:val="single"/>
        </w:rPr>
      </w:pPr>
      <w:r>
        <w:rPr>
          <w:rFonts w:hint="default" w:ascii="Times New Roman" w:hAnsi="Times New Roman" w:cs="Times New Roman" w:eastAsiaTheme="minorEastAsia"/>
          <w:sz w:val="24"/>
          <w:szCs w:val="24"/>
        </w:rPr>
        <w:t>投标人全称：（盖单位公章）</w:t>
      </w:r>
    </w:p>
    <w:p>
      <w:pPr>
        <w:keepNext w:val="0"/>
        <w:keepLines w:val="0"/>
        <w:pageBreakBefore w:val="0"/>
        <w:widowControl w:val="0"/>
        <w:kinsoku/>
        <w:wordWrap/>
        <w:overflowPunct/>
        <w:topLinePunct w:val="0"/>
        <w:autoSpaceDE/>
        <w:autoSpaceDN/>
        <w:bidi w:val="0"/>
        <w:adjustRightInd/>
        <w:spacing w:line="460" w:lineRule="exact"/>
        <w:ind w:firstLine="6000" w:firstLineChars="25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年  月  日</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说明：</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（1）应如实、完整填报从业人员、营业收入和资产总额等信息，并按照国务院批准的中小企业划型标准和采购标的所属行业，声明企业类型。否则不予认可。</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（2）从业人员、营业收入、资产总额填报上一年度数据，无上一年度数据的新成立企业可不填报。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（3）可采用工业和信息化部网站（https://www.miit.gov.cn/）中小企业规模类型自测小程序进行自测后填写。</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（4）标的名称见采购需求。</w:t>
      </w:r>
    </w:p>
    <w:p>
      <w:pPr>
        <w:pStyle w:val="16"/>
        <w:adjustRightInd w:val="0"/>
        <w:spacing w:line="300" w:lineRule="auto"/>
        <w:jc w:val="center"/>
      </w:pPr>
      <w:r>
        <w:br w:type="page"/>
      </w:r>
    </w:p>
    <w:p>
      <w:pPr>
        <w:pStyle w:val="16"/>
        <w:adjustRightInd w:val="0"/>
        <w:spacing w:line="300" w:lineRule="auto"/>
        <w:jc w:val="both"/>
      </w:pPr>
      <w:r>
        <w:rPr>
          <w:rFonts w:hint="default" w:ascii="Times New Roman" w:hAnsi="Times New Roman" w:cs="Times New Roman"/>
          <w:color w:val="auto"/>
          <w:kern w:val="0"/>
          <w:sz w:val="24"/>
        </w:rPr>
        <w:t>附件</w:t>
      </w:r>
      <w:r>
        <w:rPr>
          <w:rFonts w:hint="eastAsia" w:cs="Times New Roman"/>
          <w:color w:val="auto"/>
          <w:kern w:val="0"/>
          <w:sz w:val="24"/>
          <w:lang w:val="en-US" w:eastAsia="zh-CN"/>
        </w:rPr>
        <w:t>8</w:t>
      </w:r>
    </w:p>
    <w:p>
      <w:pPr>
        <w:pStyle w:val="16"/>
        <w:keepNext w:val="0"/>
        <w:keepLines w:val="0"/>
        <w:pageBreakBefore w:val="0"/>
        <w:kinsoku/>
        <w:wordWrap/>
        <w:overflowPunct/>
        <w:topLinePunct w:val="0"/>
        <w:autoSpaceDE/>
        <w:autoSpaceDN/>
        <w:bidi w:val="0"/>
        <w:adjustRightInd w:val="0"/>
        <w:spacing w:line="460" w:lineRule="exact"/>
        <w:jc w:val="center"/>
        <w:textAlignment w:val="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监狱企业声明函</w:t>
      </w:r>
    </w:p>
    <w:p>
      <w:pPr>
        <w:keepNext w:val="0"/>
        <w:keepLines w:val="0"/>
        <w:pageBreakBefore w:val="0"/>
        <w:widowControl/>
        <w:kinsoku/>
        <w:wordWrap/>
        <w:overflowPunct/>
        <w:topLinePunct w:val="0"/>
        <w:autoSpaceDE/>
        <w:autoSpaceDN/>
        <w:bidi w:val="0"/>
        <w:adjustRightInd w:val="0"/>
        <w:spacing w:line="460" w:lineRule="exact"/>
        <w:ind w:firstLine="480" w:firstLineChars="200"/>
        <w:jc w:val="left"/>
        <w:textAlignment w:val="auto"/>
        <w:rPr>
          <w:rFonts w:ascii="Arial" w:hAnsi="Arial" w:cs="Arial"/>
          <w:sz w:val="24"/>
          <w:szCs w:val="24"/>
        </w:rPr>
      </w:pPr>
    </w:p>
    <w:p>
      <w:pPr>
        <w:keepNext w:val="0"/>
        <w:keepLines w:val="0"/>
        <w:pageBreakBefore w:val="0"/>
        <w:widowControl/>
        <w:kinsoku/>
        <w:wordWrap/>
        <w:overflowPunct/>
        <w:topLinePunct w:val="0"/>
        <w:autoSpaceDE/>
        <w:autoSpaceDN/>
        <w:bidi w:val="0"/>
        <w:adjustRightInd w:val="0"/>
        <w:spacing w:line="460" w:lineRule="exact"/>
        <w:ind w:firstLine="480" w:firstLineChars="200"/>
        <w:jc w:val="left"/>
        <w:textAlignment w:val="auto"/>
        <w:rPr>
          <w:rFonts w:ascii="Arial" w:hAnsi="Arial" w:cs="Arial"/>
          <w:sz w:val="24"/>
          <w:szCs w:val="24"/>
        </w:rPr>
      </w:pPr>
      <w:r>
        <w:rPr>
          <w:rFonts w:ascii="Arial" w:hAnsi="Arial" w:cs="Arial"/>
          <w:sz w:val="24"/>
          <w:szCs w:val="24"/>
        </w:rPr>
        <w:t>本企业郑重声明，根据《关于政府采购支持监狱企业发展有关问题的通知》（财库[2014]68号）的规定，本企业为</w:t>
      </w:r>
      <w:r>
        <w:rPr>
          <w:rFonts w:ascii="Arial" w:hAnsi="Arial" w:cs="Arial"/>
          <w:sz w:val="24"/>
          <w:szCs w:val="24"/>
          <w:u w:val="single"/>
        </w:rPr>
        <w:t>监狱企业</w:t>
      </w:r>
      <w:r>
        <w:rPr>
          <w:rFonts w:ascii="Arial" w:hAnsi="Arial" w:cs="Arial"/>
          <w:sz w:val="24"/>
          <w:szCs w:val="24"/>
        </w:rPr>
        <w:t>。</w:t>
      </w:r>
    </w:p>
    <w:p>
      <w:pPr>
        <w:keepNext w:val="0"/>
        <w:keepLines w:val="0"/>
        <w:pageBreakBefore w:val="0"/>
        <w:widowControl/>
        <w:kinsoku/>
        <w:wordWrap/>
        <w:overflowPunct/>
        <w:topLinePunct w:val="0"/>
        <w:autoSpaceDE/>
        <w:autoSpaceDN/>
        <w:bidi w:val="0"/>
        <w:adjustRightInd w:val="0"/>
        <w:spacing w:line="460" w:lineRule="exact"/>
        <w:ind w:firstLine="480" w:firstLineChars="200"/>
        <w:jc w:val="left"/>
        <w:textAlignment w:val="auto"/>
        <w:rPr>
          <w:rFonts w:ascii="Arial" w:hAnsi="Arial" w:cs="Arial"/>
          <w:sz w:val="24"/>
          <w:szCs w:val="24"/>
        </w:rPr>
      </w:pPr>
      <w:r>
        <w:rPr>
          <w:rFonts w:ascii="Arial" w:hAnsi="Arial" w:cs="Arial"/>
          <w:sz w:val="24"/>
          <w:szCs w:val="24"/>
        </w:rPr>
        <w:t>根据上述标准，我企业属于</w:t>
      </w:r>
      <w:r>
        <w:rPr>
          <w:rFonts w:ascii="Arial" w:hAnsi="Arial" w:cs="Arial"/>
          <w:sz w:val="24"/>
          <w:szCs w:val="24"/>
          <w:u w:val="single"/>
        </w:rPr>
        <w:t>监狱企业</w:t>
      </w:r>
      <w:r>
        <w:rPr>
          <w:rFonts w:ascii="Arial" w:hAnsi="Arial" w:cs="Arial"/>
          <w:sz w:val="24"/>
          <w:szCs w:val="24"/>
        </w:rPr>
        <w:t>的理由为：</w:t>
      </w:r>
      <w:r>
        <w:rPr>
          <w:rFonts w:ascii="Arial" w:hAnsi="Arial" w:cs="Arial"/>
          <w:sz w:val="24"/>
          <w:szCs w:val="24"/>
          <w:u w:val="single"/>
        </w:rPr>
        <w:t>【       】</w:t>
      </w:r>
      <w:r>
        <w:rPr>
          <w:rFonts w:ascii="Arial" w:hAnsi="Arial" w:cs="Arial"/>
          <w:sz w:val="24"/>
          <w:szCs w:val="24"/>
        </w:rPr>
        <w:t>。</w:t>
      </w:r>
    </w:p>
    <w:p>
      <w:pPr>
        <w:keepNext w:val="0"/>
        <w:keepLines w:val="0"/>
        <w:pageBreakBefore w:val="0"/>
        <w:widowControl/>
        <w:kinsoku/>
        <w:wordWrap/>
        <w:overflowPunct/>
        <w:topLinePunct w:val="0"/>
        <w:autoSpaceDE/>
        <w:autoSpaceDN/>
        <w:bidi w:val="0"/>
        <w:adjustRightInd w:val="0"/>
        <w:spacing w:line="460" w:lineRule="exact"/>
        <w:ind w:left="479" w:leftChars="228" w:firstLine="0" w:firstLineChars="0"/>
        <w:textAlignment w:val="auto"/>
        <w:rPr>
          <w:rFonts w:hint="eastAsia" w:ascii="Arial" w:hAnsi="Arial" w:cs="Arial"/>
          <w:sz w:val="24"/>
          <w:szCs w:val="24"/>
          <w:u w:val="single"/>
          <w:lang w:val="en-US" w:eastAsia="zh-CN"/>
        </w:rPr>
      </w:pPr>
      <w:r>
        <w:rPr>
          <w:rFonts w:ascii="Arial" w:hAnsi="Arial" w:cs="Arial"/>
          <w:sz w:val="24"/>
          <w:szCs w:val="24"/>
        </w:rPr>
        <w:t>本企业为参加</w:t>
      </w:r>
      <w:r>
        <w:rPr>
          <w:rFonts w:hint="eastAsia" w:ascii="Arial" w:hAnsi="Arial" w:cs="Arial"/>
          <w:sz w:val="24"/>
          <w:szCs w:val="24"/>
          <w:u w:val="single"/>
          <w:lang w:val="en-US" w:eastAsia="zh-CN"/>
        </w:rPr>
        <w:t xml:space="preserve">           </w:t>
      </w:r>
      <w:r>
        <w:rPr>
          <w:rFonts w:ascii="Arial" w:hAnsi="Arial" w:cs="Arial"/>
          <w:sz w:val="24"/>
          <w:szCs w:val="24"/>
        </w:rPr>
        <w:t>（采购人）</w:t>
      </w:r>
      <w:r>
        <w:rPr>
          <w:rFonts w:hint="eastAsia" w:ascii="Arial" w:hAnsi="Arial" w:cs="Arial"/>
          <w:sz w:val="24"/>
          <w:szCs w:val="24"/>
          <w:u w:val="single"/>
          <w:lang w:val="en-US" w:eastAsia="zh-CN"/>
        </w:rPr>
        <w:t xml:space="preserve">                      </w:t>
      </w:r>
      <w:r>
        <w:rPr>
          <w:rFonts w:ascii="Arial" w:hAnsi="Arial" w:cs="Arial"/>
          <w:sz w:val="24"/>
          <w:szCs w:val="24"/>
        </w:rPr>
        <w:t>（项目名称）</w:t>
      </w:r>
      <w:r>
        <w:rPr>
          <w:rFonts w:hint="eastAsia" w:ascii="Arial" w:hAnsi="Arial" w:cs="Arial"/>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val="0"/>
        <w:spacing w:line="460" w:lineRule="exact"/>
        <w:textAlignment w:val="auto"/>
        <w:rPr>
          <w:rFonts w:ascii="Arial" w:hAnsi="Arial" w:cs="Arial"/>
          <w:sz w:val="24"/>
          <w:szCs w:val="24"/>
        </w:rPr>
      </w:pPr>
      <w:r>
        <w:rPr>
          <w:rFonts w:hint="eastAsia" w:ascii="Arial" w:hAnsi="Arial" w:cs="Arial"/>
          <w:sz w:val="24"/>
          <w:szCs w:val="24"/>
          <w:u w:val="single"/>
          <w:lang w:val="en-US" w:eastAsia="zh-CN"/>
        </w:rPr>
        <w:t xml:space="preserve">                </w:t>
      </w:r>
      <w:r>
        <w:rPr>
          <w:rFonts w:ascii="Arial" w:hAnsi="Arial" w:cs="Arial"/>
          <w:sz w:val="24"/>
          <w:szCs w:val="24"/>
        </w:rPr>
        <w:t>（项目编号）采购活动提供本企业的服务。</w:t>
      </w:r>
    </w:p>
    <w:p>
      <w:pPr>
        <w:keepNext w:val="0"/>
        <w:keepLines w:val="0"/>
        <w:pageBreakBefore w:val="0"/>
        <w:widowControl/>
        <w:kinsoku/>
        <w:wordWrap/>
        <w:overflowPunct/>
        <w:topLinePunct w:val="0"/>
        <w:autoSpaceDE/>
        <w:autoSpaceDN/>
        <w:bidi w:val="0"/>
        <w:adjustRightInd w:val="0"/>
        <w:spacing w:line="460" w:lineRule="exact"/>
        <w:ind w:firstLine="480" w:firstLineChars="200"/>
        <w:textAlignment w:val="auto"/>
        <w:rPr>
          <w:rFonts w:ascii="Arial" w:hAnsi="Arial" w:cs="Arial"/>
          <w:sz w:val="24"/>
          <w:szCs w:val="24"/>
        </w:rPr>
      </w:pPr>
      <w:r>
        <w:rPr>
          <w:rFonts w:ascii="Arial" w:hAnsi="Arial" w:cs="Arial"/>
          <w:sz w:val="24"/>
          <w:szCs w:val="24"/>
        </w:rPr>
        <w:t>本企业对上述声明的真实性负责。如有虚假，将依法承担相应责任。</w:t>
      </w:r>
    </w:p>
    <w:p>
      <w:pPr>
        <w:keepNext w:val="0"/>
        <w:keepLines w:val="0"/>
        <w:pageBreakBefore w:val="0"/>
        <w:kinsoku/>
        <w:wordWrap/>
        <w:overflowPunct/>
        <w:topLinePunct w:val="0"/>
        <w:autoSpaceDE/>
        <w:autoSpaceDN/>
        <w:bidi w:val="0"/>
        <w:adjustRightInd w:val="0"/>
        <w:spacing w:line="460" w:lineRule="exact"/>
        <w:ind w:firstLine="480" w:firstLineChars="200"/>
        <w:jc w:val="center"/>
        <w:textAlignment w:val="auto"/>
        <w:rPr>
          <w:rFonts w:ascii="Arial" w:hAnsi="Arial" w:cs="Arial"/>
          <w:sz w:val="24"/>
          <w:szCs w:val="24"/>
        </w:rPr>
      </w:pPr>
    </w:p>
    <w:p>
      <w:pPr>
        <w:pStyle w:val="2"/>
      </w:pPr>
    </w:p>
    <w:p>
      <w:pPr>
        <w:keepNext w:val="0"/>
        <w:keepLines w:val="0"/>
        <w:pageBreakBefore w:val="0"/>
        <w:widowControl w:val="0"/>
        <w:kinsoku/>
        <w:wordWrap/>
        <w:overflowPunct/>
        <w:topLinePunct w:val="0"/>
        <w:autoSpaceDE/>
        <w:autoSpaceDN/>
        <w:bidi w:val="0"/>
        <w:adjustRightInd/>
        <w:spacing w:line="460" w:lineRule="exact"/>
        <w:ind w:firstLine="5280" w:firstLineChars="2200"/>
        <w:textAlignment w:val="auto"/>
        <w:rPr>
          <w:rFonts w:hint="default" w:ascii="Times New Roman" w:hAnsi="Times New Roman" w:cs="Times New Roman" w:eastAsiaTheme="minorEastAsia"/>
          <w:sz w:val="24"/>
          <w:szCs w:val="24"/>
          <w:u w:val="single"/>
        </w:rPr>
      </w:pPr>
      <w:r>
        <w:rPr>
          <w:rFonts w:hint="default" w:ascii="Times New Roman" w:hAnsi="Times New Roman" w:cs="Times New Roman" w:eastAsiaTheme="minorEastAsia"/>
          <w:sz w:val="24"/>
          <w:szCs w:val="24"/>
        </w:rPr>
        <w:t>投标人全称：（盖单位公章）</w:t>
      </w:r>
    </w:p>
    <w:p>
      <w:pPr>
        <w:keepNext w:val="0"/>
        <w:keepLines w:val="0"/>
        <w:pageBreakBefore w:val="0"/>
        <w:widowControl w:val="0"/>
        <w:kinsoku/>
        <w:wordWrap/>
        <w:overflowPunct/>
        <w:topLinePunct w:val="0"/>
        <w:autoSpaceDE/>
        <w:autoSpaceDN/>
        <w:bidi w:val="0"/>
        <w:adjustRightInd/>
        <w:spacing w:line="460" w:lineRule="exact"/>
        <w:ind w:firstLine="6000" w:firstLineChars="25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年  月  日</w:t>
      </w:r>
    </w:p>
    <w:p>
      <w:pPr>
        <w:keepNext w:val="0"/>
        <w:keepLines w:val="0"/>
        <w:pageBreakBefore w:val="0"/>
        <w:widowControl/>
        <w:kinsoku/>
        <w:wordWrap/>
        <w:overflowPunct/>
        <w:topLinePunct w:val="0"/>
        <w:autoSpaceDE/>
        <w:autoSpaceDN/>
        <w:bidi w:val="0"/>
        <w:spacing w:line="460" w:lineRule="exact"/>
        <w:ind w:firstLine="480" w:firstLineChars="200"/>
        <w:textAlignment w:val="auto"/>
        <w:rPr>
          <w:rFonts w:ascii="Arial" w:hAnsi="Arial" w:eastAsia="楷体" w:cs="Arial"/>
          <w:kern w:val="0"/>
          <w:sz w:val="24"/>
          <w:szCs w:val="24"/>
        </w:rPr>
      </w:pPr>
      <w:r>
        <w:rPr>
          <w:rFonts w:ascii="Arial" w:hAnsi="Arial" w:eastAsia="楷体" w:cs="Arial"/>
          <w:kern w:val="0"/>
          <w:sz w:val="24"/>
          <w:szCs w:val="24"/>
        </w:rPr>
        <w:t>说明：</w:t>
      </w:r>
    </w:p>
    <w:p>
      <w:pPr>
        <w:keepNext w:val="0"/>
        <w:keepLines w:val="0"/>
        <w:pageBreakBefore w:val="0"/>
        <w:widowControl/>
        <w:kinsoku/>
        <w:wordWrap/>
        <w:overflowPunct/>
        <w:topLinePunct w:val="0"/>
        <w:autoSpaceDE/>
        <w:autoSpaceDN/>
        <w:bidi w:val="0"/>
        <w:spacing w:line="460" w:lineRule="exact"/>
        <w:ind w:firstLine="480" w:firstLineChars="200"/>
        <w:textAlignment w:val="auto"/>
        <w:rPr>
          <w:rFonts w:ascii="Arial" w:hAnsi="Arial" w:eastAsia="楷体" w:cs="Arial"/>
          <w:kern w:val="0"/>
          <w:sz w:val="24"/>
          <w:szCs w:val="24"/>
        </w:rPr>
      </w:pPr>
      <w:r>
        <w:rPr>
          <w:rFonts w:ascii="Arial" w:hAnsi="Arial" w:eastAsia="楷体" w:cs="Arial"/>
          <w:kern w:val="0"/>
          <w:sz w:val="24"/>
          <w:szCs w:val="24"/>
        </w:rPr>
        <w:t>监狱企业参加政府采购活动时，应当提供由省级以上监狱管理局、戒毒管理局（含新疆生产建设兵团）出具的属于监狱企业的证明文件。</w:t>
      </w:r>
    </w:p>
    <w:p>
      <w:pPr>
        <w:keepNext w:val="0"/>
        <w:keepLines w:val="0"/>
        <w:pageBreakBefore w:val="0"/>
        <w:widowControl/>
        <w:kinsoku/>
        <w:wordWrap/>
        <w:overflowPunct/>
        <w:topLinePunct w:val="0"/>
        <w:autoSpaceDE/>
        <w:autoSpaceDN/>
        <w:bidi w:val="0"/>
        <w:spacing w:line="460" w:lineRule="exact"/>
        <w:ind w:firstLine="480" w:firstLineChars="200"/>
        <w:textAlignment w:val="auto"/>
        <w:rPr>
          <w:rFonts w:ascii="Arial" w:hAnsi="Arial" w:eastAsia="楷体" w:cs="Arial"/>
          <w:kern w:val="0"/>
          <w:sz w:val="24"/>
          <w:szCs w:val="24"/>
        </w:rPr>
      </w:pPr>
      <w:r>
        <w:rPr>
          <w:rFonts w:ascii="Arial" w:hAnsi="Arial" w:eastAsia="楷体" w:cs="Arial"/>
          <w:kern w:val="0"/>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16"/>
        <w:adjustRightInd w:val="0"/>
        <w:spacing w:line="300" w:lineRule="auto"/>
        <w:rPr>
          <w:rFonts w:ascii="Arial" w:hAnsi="Arial" w:cs="Arial"/>
          <w:szCs w:val="21"/>
        </w:rPr>
      </w:pPr>
    </w:p>
    <w:p>
      <w:pPr>
        <w:pStyle w:val="16"/>
        <w:adjustRightInd w:val="0"/>
        <w:spacing w:line="300" w:lineRule="auto"/>
        <w:jc w:val="center"/>
        <w:rPr>
          <w:rFonts w:ascii="Arial" w:hAnsi="Arial" w:cs="Arial"/>
          <w:b/>
          <w:bCs/>
          <w:sz w:val="28"/>
          <w:szCs w:val="28"/>
        </w:rPr>
      </w:pPr>
    </w:p>
    <w:p>
      <w:pPr>
        <w:pStyle w:val="16"/>
        <w:keepNext w:val="0"/>
        <w:keepLines w:val="0"/>
        <w:pageBreakBefore w:val="0"/>
        <w:kinsoku/>
        <w:wordWrap/>
        <w:overflowPunct/>
        <w:topLinePunct w:val="0"/>
        <w:autoSpaceDE/>
        <w:autoSpaceDN/>
        <w:bidi w:val="0"/>
        <w:adjustRightInd w:val="0"/>
        <w:spacing w:line="460" w:lineRule="exact"/>
        <w:jc w:val="center"/>
        <w:textAlignment w:val="auto"/>
        <w:rPr>
          <w:rFonts w:hint="eastAsia" w:ascii="Times New Roman" w:hAnsi="Times New Roman" w:eastAsia="宋体" w:cs="Times New Roman"/>
          <w:b/>
          <w:bCs/>
          <w:color w:val="auto"/>
          <w:kern w:val="2"/>
          <w:sz w:val="24"/>
          <w:szCs w:val="24"/>
          <w:lang w:val="en-US" w:eastAsia="zh-CN" w:bidi="ar-SA"/>
        </w:rPr>
      </w:pPr>
    </w:p>
    <w:p>
      <w:pPr>
        <w:pStyle w:val="16"/>
        <w:keepNext w:val="0"/>
        <w:keepLines w:val="0"/>
        <w:pageBreakBefore w:val="0"/>
        <w:kinsoku/>
        <w:wordWrap/>
        <w:overflowPunct/>
        <w:topLinePunct w:val="0"/>
        <w:autoSpaceDE/>
        <w:autoSpaceDN/>
        <w:bidi w:val="0"/>
        <w:adjustRightInd w:val="0"/>
        <w:spacing w:line="460" w:lineRule="exact"/>
        <w:jc w:val="center"/>
        <w:textAlignment w:val="auto"/>
        <w:rPr>
          <w:rFonts w:hint="eastAsia" w:ascii="Times New Roman" w:hAnsi="Times New Roman" w:eastAsia="宋体" w:cs="Times New Roman"/>
          <w:b/>
          <w:bCs/>
          <w:color w:val="auto"/>
          <w:kern w:val="2"/>
          <w:sz w:val="24"/>
          <w:szCs w:val="24"/>
          <w:lang w:val="en-US" w:eastAsia="zh-CN" w:bidi="ar-SA"/>
        </w:rPr>
      </w:pPr>
    </w:p>
    <w:p>
      <w:pPr>
        <w:pStyle w:val="16"/>
        <w:keepNext w:val="0"/>
        <w:keepLines w:val="0"/>
        <w:pageBreakBefore w:val="0"/>
        <w:kinsoku/>
        <w:wordWrap/>
        <w:overflowPunct/>
        <w:topLinePunct w:val="0"/>
        <w:autoSpaceDE/>
        <w:autoSpaceDN/>
        <w:bidi w:val="0"/>
        <w:adjustRightInd w:val="0"/>
        <w:spacing w:line="460" w:lineRule="exact"/>
        <w:jc w:val="center"/>
        <w:textAlignment w:val="auto"/>
        <w:rPr>
          <w:rFonts w:hint="eastAsia" w:ascii="Times New Roman" w:hAnsi="Times New Roman" w:eastAsia="宋体" w:cs="Times New Roman"/>
          <w:b/>
          <w:bCs/>
          <w:color w:val="auto"/>
          <w:kern w:val="2"/>
          <w:sz w:val="24"/>
          <w:szCs w:val="24"/>
          <w:lang w:val="en-US" w:eastAsia="zh-CN" w:bidi="ar-SA"/>
        </w:rPr>
      </w:pPr>
    </w:p>
    <w:p>
      <w:pPr>
        <w:pStyle w:val="16"/>
        <w:keepNext w:val="0"/>
        <w:keepLines w:val="0"/>
        <w:pageBreakBefore w:val="0"/>
        <w:kinsoku/>
        <w:wordWrap/>
        <w:overflowPunct/>
        <w:topLinePunct w:val="0"/>
        <w:autoSpaceDE/>
        <w:autoSpaceDN/>
        <w:bidi w:val="0"/>
        <w:adjustRightInd w:val="0"/>
        <w:spacing w:line="460" w:lineRule="exact"/>
        <w:jc w:val="center"/>
        <w:textAlignment w:val="auto"/>
        <w:rPr>
          <w:rFonts w:hint="eastAsia" w:ascii="Times New Roman" w:hAnsi="Times New Roman" w:eastAsia="宋体" w:cs="Times New Roman"/>
          <w:b/>
          <w:bCs/>
          <w:color w:val="auto"/>
          <w:kern w:val="2"/>
          <w:sz w:val="24"/>
          <w:szCs w:val="24"/>
          <w:lang w:val="en-US" w:eastAsia="zh-CN" w:bidi="ar-SA"/>
        </w:rPr>
      </w:pPr>
    </w:p>
    <w:p>
      <w:pPr>
        <w:pStyle w:val="16"/>
        <w:keepNext w:val="0"/>
        <w:keepLines w:val="0"/>
        <w:pageBreakBefore w:val="0"/>
        <w:kinsoku/>
        <w:wordWrap/>
        <w:overflowPunct/>
        <w:topLinePunct w:val="0"/>
        <w:autoSpaceDE/>
        <w:autoSpaceDN/>
        <w:bidi w:val="0"/>
        <w:adjustRightInd w:val="0"/>
        <w:spacing w:line="460" w:lineRule="exact"/>
        <w:jc w:val="center"/>
        <w:textAlignment w:val="auto"/>
        <w:rPr>
          <w:rFonts w:hint="eastAsia" w:ascii="Times New Roman" w:hAnsi="Times New Roman" w:eastAsia="宋体" w:cs="Times New Roman"/>
          <w:b/>
          <w:bCs/>
          <w:color w:val="auto"/>
          <w:kern w:val="2"/>
          <w:sz w:val="24"/>
          <w:szCs w:val="24"/>
          <w:lang w:val="en-US" w:eastAsia="zh-CN" w:bidi="ar-SA"/>
        </w:rPr>
      </w:pPr>
    </w:p>
    <w:p>
      <w:pPr>
        <w:pStyle w:val="16"/>
        <w:keepNext w:val="0"/>
        <w:keepLines w:val="0"/>
        <w:pageBreakBefore w:val="0"/>
        <w:kinsoku/>
        <w:wordWrap/>
        <w:overflowPunct/>
        <w:topLinePunct w:val="0"/>
        <w:autoSpaceDE/>
        <w:autoSpaceDN/>
        <w:bidi w:val="0"/>
        <w:adjustRightInd w:val="0"/>
        <w:spacing w:line="460" w:lineRule="exact"/>
        <w:jc w:val="center"/>
        <w:textAlignment w:val="auto"/>
        <w:rPr>
          <w:rFonts w:hint="eastAsia" w:ascii="Times New Roman" w:hAnsi="Times New Roman" w:eastAsia="宋体" w:cs="Times New Roman"/>
          <w:b/>
          <w:bCs/>
          <w:color w:val="auto"/>
          <w:kern w:val="2"/>
          <w:sz w:val="24"/>
          <w:szCs w:val="24"/>
          <w:lang w:val="en-US" w:eastAsia="zh-CN" w:bidi="ar-SA"/>
        </w:rPr>
      </w:pPr>
    </w:p>
    <w:p>
      <w:pPr>
        <w:pStyle w:val="16"/>
        <w:keepNext w:val="0"/>
        <w:keepLines w:val="0"/>
        <w:pageBreakBefore w:val="0"/>
        <w:kinsoku/>
        <w:wordWrap/>
        <w:overflowPunct/>
        <w:topLinePunct w:val="0"/>
        <w:autoSpaceDE/>
        <w:autoSpaceDN/>
        <w:bidi w:val="0"/>
        <w:adjustRightInd w:val="0"/>
        <w:spacing w:line="460" w:lineRule="exact"/>
        <w:jc w:val="center"/>
        <w:textAlignment w:val="auto"/>
        <w:rPr>
          <w:rFonts w:hint="eastAsia" w:ascii="Times New Roman" w:hAnsi="Times New Roman" w:eastAsia="宋体" w:cs="Times New Roman"/>
          <w:b/>
          <w:bCs/>
          <w:color w:val="auto"/>
          <w:kern w:val="2"/>
          <w:sz w:val="24"/>
          <w:szCs w:val="24"/>
          <w:lang w:val="en-US" w:eastAsia="zh-CN" w:bidi="ar-SA"/>
        </w:rPr>
      </w:pPr>
    </w:p>
    <w:p>
      <w:pPr>
        <w:pStyle w:val="16"/>
        <w:keepNext w:val="0"/>
        <w:keepLines w:val="0"/>
        <w:pageBreakBefore w:val="0"/>
        <w:kinsoku/>
        <w:wordWrap/>
        <w:overflowPunct/>
        <w:topLinePunct w:val="0"/>
        <w:autoSpaceDE/>
        <w:autoSpaceDN/>
        <w:bidi w:val="0"/>
        <w:adjustRightInd w:val="0"/>
        <w:spacing w:line="460" w:lineRule="exact"/>
        <w:jc w:val="center"/>
        <w:textAlignment w:val="auto"/>
        <w:rPr>
          <w:rFonts w:hint="eastAsia" w:ascii="Times New Roman" w:hAnsi="Times New Roman" w:eastAsia="宋体" w:cs="Times New Roman"/>
          <w:b/>
          <w:bCs/>
          <w:color w:val="auto"/>
          <w:kern w:val="2"/>
          <w:sz w:val="24"/>
          <w:szCs w:val="24"/>
          <w:lang w:val="en-US" w:eastAsia="zh-CN" w:bidi="ar-SA"/>
        </w:rPr>
      </w:pPr>
    </w:p>
    <w:p>
      <w:pPr>
        <w:pStyle w:val="16"/>
        <w:adjustRightInd w:val="0"/>
        <w:spacing w:line="300" w:lineRule="auto"/>
        <w:jc w:val="both"/>
        <w:rPr>
          <w:rFonts w:hint="default" w:ascii="Times New Roman" w:hAnsi="Times New Roman" w:cs="Times New Roman"/>
          <w:color w:val="auto"/>
          <w:kern w:val="0"/>
          <w:sz w:val="24"/>
        </w:rPr>
      </w:pPr>
    </w:p>
    <w:p>
      <w:pPr>
        <w:pStyle w:val="16"/>
        <w:adjustRightInd w:val="0"/>
        <w:spacing w:line="300" w:lineRule="auto"/>
        <w:jc w:val="both"/>
        <w:rPr>
          <w:rFonts w:hint="default" w:ascii="Times New Roman" w:hAnsi="Times New Roman" w:cs="Times New Roman"/>
          <w:color w:val="auto"/>
          <w:kern w:val="0"/>
          <w:sz w:val="24"/>
        </w:rPr>
      </w:pPr>
    </w:p>
    <w:p>
      <w:pPr>
        <w:pStyle w:val="16"/>
        <w:adjustRightInd w:val="0"/>
        <w:spacing w:line="300" w:lineRule="auto"/>
        <w:jc w:val="both"/>
        <w:rPr>
          <w:rFonts w:hint="eastAsia" w:ascii="Times New Roman" w:hAnsi="Times New Roman" w:eastAsia="宋体" w:cs="Times New Roman"/>
          <w:b/>
          <w:bCs/>
          <w:color w:val="auto"/>
          <w:kern w:val="2"/>
          <w:sz w:val="24"/>
          <w:szCs w:val="24"/>
          <w:lang w:val="en-US" w:eastAsia="zh-CN" w:bidi="ar-SA"/>
        </w:rPr>
      </w:pPr>
      <w:r>
        <w:rPr>
          <w:rFonts w:hint="default" w:ascii="Times New Roman" w:hAnsi="Times New Roman" w:cs="Times New Roman"/>
          <w:color w:val="auto"/>
          <w:kern w:val="0"/>
          <w:sz w:val="24"/>
        </w:rPr>
        <w:t>附件</w:t>
      </w:r>
      <w:r>
        <w:rPr>
          <w:rFonts w:hint="eastAsia" w:cs="Times New Roman"/>
          <w:color w:val="auto"/>
          <w:kern w:val="0"/>
          <w:sz w:val="24"/>
          <w:lang w:val="en-US" w:eastAsia="zh-CN"/>
        </w:rPr>
        <w:t>9</w:t>
      </w:r>
    </w:p>
    <w:p>
      <w:pPr>
        <w:pStyle w:val="16"/>
        <w:keepNext w:val="0"/>
        <w:keepLines w:val="0"/>
        <w:pageBreakBefore w:val="0"/>
        <w:kinsoku/>
        <w:wordWrap/>
        <w:overflowPunct/>
        <w:topLinePunct w:val="0"/>
        <w:autoSpaceDE/>
        <w:autoSpaceDN/>
        <w:bidi w:val="0"/>
        <w:adjustRightInd w:val="0"/>
        <w:spacing w:line="460" w:lineRule="exact"/>
        <w:jc w:val="center"/>
        <w:textAlignment w:val="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残疾人福利性单位声明函</w:t>
      </w:r>
    </w:p>
    <w:p>
      <w:pPr>
        <w:spacing w:line="300" w:lineRule="auto"/>
        <w:ind w:firstLine="420" w:firstLineChars="200"/>
        <w:rPr>
          <w:rFonts w:ascii="Arial" w:hAnsi="Arial" w:cs="Arial"/>
          <w:szCs w:val="21"/>
        </w:rPr>
      </w:pPr>
    </w:p>
    <w:p>
      <w:pPr>
        <w:keepNext w:val="0"/>
        <w:keepLines w:val="0"/>
        <w:pageBreakBefore w:val="0"/>
        <w:widowControl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本单位郑重声明，根据《财政部 民政部 中国残疾人联合会关于促进残疾人就业政府采购政策的通知》（财库〔2017〕141号）的规定，本单位为符合条件的残疾人福利性单位，</w:t>
      </w:r>
    </w:p>
    <w:p>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且本单位参加</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rPr>
        <w:t>（采购人）</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rPr>
        <w:t>（项目名称）</w:t>
      </w:r>
      <w:r>
        <w:rPr>
          <w:rFonts w:hint="default" w:ascii="Times New Roman" w:hAnsi="Times New Roman" w:cs="Times New Roman" w:eastAsia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rPr>
        <w:t>（项目编号）采购活动</w:t>
      </w:r>
      <w:r>
        <w:rPr>
          <w:rFonts w:hint="default" w:ascii="Times New Roman" w:hAnsi="Times New Roman" w:cs="Times New Roman" w:eastAsiaTheme="minorEastAsia"/>
          <w:spacing w:val="6"/>
          <w:sz w:val="24"/>
          <w:szCs w:val="24"/>
        </w:rPr>
        <w:t>，</w:t>
      </w:r>
      <w:r>
        <w:rPr>
          <w:rFonts w:hint="default" w:ascii="Times New Roman" w:hAnsi="Times New Roman" w:cs="Times New Roman" w:eastAsiaTheme="minorEastAsia"/>
          <w:kern w:val="0"/>
          <w:sz w:val="24"/>
          <w:szCs w:val="24"/>
        </w:rPr>
        <w:t>由本企业提供服务。</w:t>
      </w:r>
    </w:p>
    <w:p>
      <w:pPr>
        <w:keepNext w:val="0"/>
        <w:keepLines w:val="0"/>
        <w:pageBreakBefore w:val="0"/>
        <w:widowControl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eastAsiaTheme="minorEastAsia"/>
          <w:spacing w:val="6"/>
          <w:sz w:val="24"/>
          <w:szCs w:val="24"/>
        </w:rPr>
      </w:pPr>
      <w:r>
        <w:rPr>
          <w:rFonts w:hint="default" w:ascii="Times New Roman" w:hAnsi="Times New Roman" w:cs="Times New Roman" w:eastAsiaTheme="minorEastAsia"/>
          <w:sz w:val="24"/>
          <w:szCs w:val="24"/>
        </w:rPr>
        <w:t>本单位对上述声明的真实性负责。如有虚假，将依法承担相应责任。</w:t>
      </w:r>
    </w:p>
    <w:p>
      <w:pPr>
        <w:keepNext w:val="0"/>
        <w:keepLines w:val="0"/>
        <w:pageBreakBefore w:val="0"/>
        <w:widowControl w:val="0"/>
        <w:kinsoku/>
        <w:wordWrap/>
        <w:overflowPunct/>
        <w:topLinePunct w:val="0"/>
        <w:autoSpaceDE/>
        <w:autoSpaceDN/>
        <w:bidi w:val="0"/>
        <w:snapToGrid/>
        <w:spacing w:line="460" w:lineRule="exact"/>
        <w:ind w:firstLine="504" w:firstLineChars="200"/>
        <w:textAlignment w:val="auto"/>
        <w:rPr>
          <w:rFonts w:hint="default" w:ascii="Times New Roman" w:hAnsi="Times New Roman" w:cs="Times New Roman" w:eastAsiaTheme="minorEastAsia"/>
          <w:spacing w:val="6"/>
          <w:sz w:val="24"/>
          <w:szCs w:val="24"/>
        </w:rPr>
      </w:pPr>
    </w:p>
    <w:p>
      <w:pPr>
        <w:keepNext w:val="0"/>
        <w:keepLines w:val="0"/>
        <w:pageBreakBefore w:val="0"/>
        <w:widowControl w:val="0"/>
        <w:kinsoku/>
        <w:wordWrap/>
        <w:overflowPunct/>
        <w:topLinePunct w:val="0"/>
        <w:autoSpaceDE/>
        <w:autoSpaceDN/>
        <w:bidi w:val="0"/>
        <w:adjustRightInd/>
        <w:spacing w:line="460" w:lineRule="exact"/>
        <w:ind w:firstLine="5280" w:firstLineChars="2200"/>
        <w:textAlignment w:val="auto"/>
        <w:rPr>
          <w:rFonts w:hint="default" w:ascii="Times New Roman" w:hAnsi="Times New Roman" w:cs="Times New Roman" w:eastAsiaTheme="minorEastAsia"/>
          <w:sz w:val="24"/>
          <w:szCs w:val="24"/>
          <w:u w:val="single"/>
        </w:rPr>
      </w:pPr>
      <w:r>
        <w:rPr>
          <w:rFonts w:hint="default" w:ascii="Times New Roman" w:hAnsi="Times New Roman" w:cs="Times New Roman" w:eastAsiaTheme="minorEastAsia"/>
          <w:sz w:val="24"/>
          <w:szCs w:val="24"/>
        </w:rPr>
        <w:t>投标人全称：（盖单位公章）</w:t>
      </w:r>
    </w:p>
    <w:p>
      <w:pPr>
        <w:keepNext w:val="0"/>
        <w:keepLines w:val="0"/>
        <w:pageBreakBefore w:val="0"/>
        <w:widowControl w:val="0"/>
        <w:kinsoku/>
        <w:wordWrap/>
        <w:overflowPunct/>
        <w:topLinePunct w:val="0"/>
        <w:autoSpaceDE/>
        <w:autoSpaceDN/>
        <w:bidi w:val="0"/>
        <w:adjustRightInd/>
        <w:spacing w:line="460" w:lineRule="exact"/>
        <w:ind w:firstLine="6000" w:firstLineChars="25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年  月  日</w:t>
      </w:r>
    </w:p>
    <w:p>
      <w:pPr>
        <w:spacing w:line="300" w:lineRule="auto"/>
        <w:ind w:firstLine="420" w:firstLineChars="200"/>
        <w:rPr>
          <w:rFonts w:ascii="Arial" w:hAnsi="Arial" w:cs="Arial"/>
          <w:szCs w:val="21"/>
        </w:rPr>
      </w:pPr>
    </w:p>
    <w:p>
      <w:pPr>
        <w:spacing w:line="300" w:lineRule="auto"/>
        <w:jc w:val="both"/>
        <w:rPr>
          <w:rFonts w:hint="eastAsia" w:ascii="Times New Roman" w:hAnsi="Times New Roman" w:eastAsia="宋体" w:cs="Times New Roman"/>
          <w:color w:val="auto"/>
          <w:kern w:val="0"/>
          <w:sz w:val="24"/>
          <w:lang w:val="en-US" w:eastAsia="zh-CN"/>
        </w:rPr>
      </w:pPr>
    </w:p>
    <w:p>
      <w:pPr>
        <w:pStyle w:val="2"/>
        <w:ind w:left="0" w:leftChars="0" w:firstLine="0" w:firstLineChars="0"/>
        <w:rPr>
          <w:rFonts w:hint="default"/>
        </w:rPr>
      </w:pPr>
    </w:p>
    <w:p>
      <w:pPr>
        <w:widowControl/>
        <w:spacing w:before="100" w:beforeAutospacing="1" w:after="100" w:afterAutospacing="1" w:line="500" w:lineRule="atLeast"/>
        <w:jc w:val="center"/>
        <w:rPr>
          <w:rFonts w:hint="default" w:ascii="Times New Roman" w:hAnsi="Times New Roman" w:cs="Times New Roman"/>
          <w:b/>
          <w:bCs/>
          <w:color w:val="auto"/>
          <w:kern w:val="0"/>
          <w:sz w:val="24"/>
        </w:rPr>
      </w:pPr>
    </w:p>
    <w:p>
      <w:pPr>
        <w:pStyle w:val="2"/>
        <w:rPr>
          <w:rFonts w:hint="default" w:ascii="Times New Roman" w:hAnsi="Times New Roman" w:cs="Times New Roman"/>
          <w:b/>
          <w:bCs/>
          <w:color w:val="auto"/>
          <w:kern w:val="0"/>
          <w:sz w:val="24"/>
        </w:rPr>
      </w:pPr>
    </w:p>
    <w:p>
      <w:pPr>
        <w:rPr>
          <w:rFonts w:hint="default" w:ascii="Times New Roman" w:hAnsi="Times New Roman" w:cs="Times New Roman"/>
          <w:b/>
          <w:bCs/>
          <w:color w:val="auto"/>
          <w:kern w:val="0"/>
          <w:sz w:val="24"/>
        </w:rPr>
      </w:pPr>
    </w:p>
    <w:p>
      <w:pPr>
        <w:pStyle w:val="2"/>
        <w:rPr>
          <w:rFonts w:hint="default" w:ascii="Times New Roman" w:hAnsi="Times New Roman" w:cs="Times New Roman"/>
          <w:b/>
          <w:bCs/>
          <w:color w:val="auto"/>
          <w:kern w:val="0"/>
          <w:sz w:val="24"/>
        </w:rPr>
      </w:pPr>
    </w:p>
    <w:p>
      <w:pPr>
        <w:rPr>
          <w:rFonts w:hint="default" w:ascii="Times New Roman" w:hAnsi="Times New Roman" w:cs="Times New Roman"/>
          <w:b/>
          <w:bCs/>
          <w:color w:val="auto"/>
          <w:kern w:val="0"/>
          <w:sz w:val="24"/>
        </w:rPr>
      </w:pPr>
    </w:p>
    <w:p>
      <w:pPr>
        <w:pStyle w:val="2"/>
        <w:rPr>
          <w:rFonts w:hint="default" w:ascii="Times New Roman" w:hAnsi="Times New Roman" w:cs="Times New Roman"/>
          <w:b/>
          <w:bCs/>
          <w:color w:val="auto"/>
          <w:kern w:val="0"/>
          <w:sz w:val="24"/>
        </w:rPr>
      </w:pPr>
    </w:p>
    <w:p>
      <w:pPr>
        <w:rPr>
          <w:rFonts w:hint="default" w:ascii="Times New Roman" w:hAnsi="Times New Roman" w:cs="Times New Roman"/>
          <w:b/>
          <w:bCs/>
          <w:color w:val="auto"/>
          <w:kern w:val="0"/>
          <w:sz w:val="24"/>
        </w:rPr>
      </w:pPr>
    </w:p>
    <w:p>
      <w:pPr>
        <w:pStyle w:val="2"/>
        <w:rPr>
          <w:rFonts w:hint="default" w:ascii="Times New Roman" w:hAnsi="Times New Roman" w:cs="Times New Roman"/>
          <w:b/>
          <w:bCs/>
          <w:color w:val="auto"/>
          <w:kern w:val="0"/>
          <w:sz w:val="24"/>
        </w:rPr>
      </w:pPr>
    </w:p>
    <w:p>
      <w:pPr>
        <w:rPr>
          <w:rFonts w:hint="default" w:ascii="Times New Roman" w:hAnsi="Times New Roman" w:cs="Times New Roman"/>
          <w:b/>
          <w:bCs/>
          <w:color w:val="auto"/>
          <w:kern w:val="0"/>
          <w:sz w:val="24"/>
        </w:rPr>
      </w:pPr>
    </w:p>
    <w:p>
      <w:pPr>
        <w:pStyle w:val="2"/>
        <w:rPr>
          <w:rFonts w:hint="default" w:ascii="Times New Roman" w:hAnsi="Times New Roman" w:cs="Times New Roman"/>
          <w:b/>
          <w:bCs/>
          <w:color w:val="auto"/>
          <w:kern w:val="0"/>
          <w:sz w:val="24"/>
        </w:rPr>
      </w:pPr>
    </w:p>
    <w:p>
      <w:pPr>
        <w:rPr>
          <w:rFonts w:hint="default" w:ascii="Times New Roman" w:hAnsi="Times New Roman" w:cs="Times New Roman"/>
          <w:b/>
          <w:bCs/>
          <w:color w:val="auto"/>
          <w:kern w:val="0"/>
          <w:sz w:val="24"/>
        </w:rPr>
      </w:pPr>
    </w:p>
    <w:p>
      <w:pPr>
        <w:pStyle w:val="2"/>
        <w:rPr>
          <w:rFonts w:hint="default" w:ascii="Times New Roman" w:hAnsi="Times New Roman" w:cs="Times New Roman"/>
          <w:b/>
          <w:bCs/>
          <w:color w:val="auto"/>
          <w:kern w:val="0"/>
          <w:sz w:val="24"/>
        </w:rPr>
      </w:pPr>
    </w:p>
    <w:p>
      <w:pPr>
        <w:rPr>
          <w:rFonts w:hint="default" w:ascii="Times New Roman" w:hAnsi="Times New Roman" w:cs="Times New Roman"/>
          <w:b/>
          <w:bCs/>
          <w:color w:val="auto"/>
          <w:kern w:val="0"/>
          <w:sz w:val="24"/>
        </w:rPr>
      </w:pPr>
    </w:p>
    <w:p>
      <w:pPr>
        <w:pStyle w:val="2"/>
        <w:rPr>
          <w:rFonts w:hint="default" w:ascii="Times New Roman" w:hAnsi="Times New Roman" w:cs="Times New Roman"/>
          <w:b/>
          <w:bCs/>
          <w:color w:val="auto"/>
          <w:kern w:val="0"/>
          <w:sz w:val="24"/>
        </w:rPr>
      </w:pPr>
    </w:p>
    <w:p>
      <w:pPr>
        <w:rPr>
          <w:rFonts w:hint="default" w:ascii="Times New Roman" w:hAnsi="Times New Roman" w:cs="Times New Roman"/>
          <w:b/>
          <w:bCs/>
          <w:color w:val="auto"/>
          <w:kern w:val="0"/>
          <w:sz w:val="24"/>
        </w:rPr>
      </w:pPr>
    </w:p>
    <w:p>
      <w:pPr>
        <w:pStyle w:val="2"/>
        <w:rPr>
          <w:rFonts w:hint="default" w:ascii="Times New Roman" w:hAnsi="Times New Roman" w:cs="Times New Roman"/>
          <w:b/>
          <w:bCs/>
          <w:color w:val="auto"/>
          <w:kern w:val="0"/>
          <w:sz w:val="24"/>
        </w:rPr>
      </w:pPr>
    </w:p>
    <w:p>
      <w:pPr>
        <w:rPr>
          <w:rFonts w:hint="default" w:ascii="Times New Roman" w:hAnsi="Times New Roman" w:cs="Times New Roman"/>
          <w:b/>
          <w:bCs/>
          <w:color w:val="auto"/>
          <w:kern w:val="0"/>
          <w:sz w:val="24"/>
        </w:rPr>
      </w:pPr>
    </w:p>
    <w:p>
      <w:pPr>
        <w:pStyle w:val="2"/>
        <w:rPr>
          <w:rFonts w:hint="default" w:ascii="Times New Roman" w:hAnsi="Times New Roman" w:cs="Times New Roman"/>
          <w:b/>
          <w:bCs/>
          <w:color w:val="auto"/>
          <w:kern w:val="0"/>
          <w:sz w:val="24"/>
        </w:rPr>
      </w:pPr>
    </w:p>
    <w:p>
      <w:pPr>
        <w:rPr>
          <w:rFonts w:hint="default" w:ascii="Times New Roman" w:hAnsi="Times New Roman" w:cs="Times New Roman"/>
          <w:b/>
          <w:bCs/>
          <w:color w:val="auto"/>
          <w:kern w:val="0"/>
          <w:sz w:val="24"/>
        </w:rPr>
      </w:pPr>
    </w:p>
    <w:p>
      <w:pPr>
        <w:pStyle w:val="2"/>
        <w:rPr>
          <w:rFonts w:hint="default" w:ascii="Times New Roman" w:hAnsi="Times New Roman" w:cs="Times New Roman"/>
          <w:b/>
          <w:bCs/>
          <w:color w:val="auto"/>
          <w:kern w:val="0"/>
          <w:sz w:val="24"/>
        </w:rPr>
      </w:pPr>
    </w:p>
    <w:p>
      <w:pPr>
        <w:rPr>
          <w:rFonts w:hint="default" w:ascii="Times New Roman" w:hAnsi="Times New Roman" w:cs="Times New Roman"/>
          <w:b/>
          <w:bCs/>
          <w:color w:val="auto"/>
          <w:kern w:val="0"/>
          <w:sz w:val="24"/>
        </w:rPr>
      </w:pPr>
    </w:p>
    <w:p>
      <w:pPr>
        <w:pStyle w:val="2"/>
        <w:rPr>
          <w:rFonts w:hint="default" w:ascii="Times New Roman" w:hAnsi="Times New Roman" w:cs="Times New Roman"/>
          <w:b/>
          <w:bCs/>
          <w:color w:val="auto"/>
          <w:kern w:val="0"/>
          <w:sz w:val="24"/>
        </w:rPr>
      </w:pPr>
    </w:p>
    <w:p>
      <w:pPr>
        <w:rPr>
          <w:rFonts w:hint="default"/>
        </w:rPr>
      </w:pPr>
    </w:p>
    <w:p>
      <w:pPr>
        <w:pStyle w:val="16"/>
        <w:adjustRightInd w:val="0"/>
        <w:spacing w:line="300" w:lineRule="auto"/>
        <w:jc w:val="both"/>
        <w:rPr>
          <w:rFonts w:hint="default" w:ascii="Times New Roman" w:hAnsi="Times New Roman" w:cs="Times New Roman"/>
          <w:color w:val="auto"/>
          <w:kern w:val="0"/>
          <w:sz w:val="24"/>
          <w:lang w:val="en-US" w:eastAsia="zh-CN"/>
        </w:rPr>
      </w:pPr>
      <w:r>
        <w:rPr>
          <w:rFonts w:hint="eastAsia" w:ascii="Times New Roman" w:hAnsi="Times New Roman" w:cs="Times New Roman"/>
          <w:color w:val="auto"/>
          <w:kern w:val="0"/>
          <w:sz w:val="24"/>
          <w:lang w:val="en-US" w:eastAsia="zh-CN"/>
        </w:rPr>
        <w:t>附件10</w:t>
      </w:r>
    </w:p>
    <w:p>
      <w:pPr>
        <w:snapToGrid w:val="0"/>
        <w:spacing w:line="300" w:lineRule="auto"/>
        <w:jc w:val="center"/>
        <w:rPr>
          <w:rFonts w:ascii="Arial" w:hAnsi="Arial" w:cs="Arial"/>
          <w:b/>
          <w:bCs/>
          <w:color w:val="000000"/>
          <w:sz w:val="28"/>
          <w:szCs w:val="28"/>
        </w:rPr>
      </w:pPr>
      <w:r>
        <w:rPr>
          <w:rFonts w:ascii="Arial" w:hAnsi="Arial" w:cs="Arial"/>
          <w:b/>
          <w:bCs/>
          <w:color w:val="000000"/>
          <w:sz w:val="28"/>
          <w:szCs w:val="28"/>
        </w:rPr>
        <w:t>偏离表</w:t>
      </w:r>
    </w:p>
    <w:p>
      <w:pPr>
        <w:keepNext w:val="0"/>
        <w:keepLines w:val="0"/>
        <w:pageBreakBefore w:val="0"/>
        <w:widowControl w:val="0"/>
        <w:kinsoku/>
        <w:wordWrap/>
        <w:overflowPunct/>
        <w:topLinePunct w:val="0"/>
        <w:bidi w:val="0"/>
        <w:snapToGrid w:val="0"/>
        <w:spacing w:line="460" w:lineRule="exact"/>
        <w:textAlignment w:val="auto"/>
        <w:rPr>
          <w:rFonts w:hint="default" w:ascii="Times New Roman" w:hAnsi="Times New Roman" w:eastAsia="宋体" w:cs="Times New Roman"/>
          <w:sz w:val="24"/>
          <w:szCs w:val="24"/>
          <w:u w:val="single"/>
          <w:lang w:val="en-US" w:eastAsia="zh-CN"/>
        </w:rPr>
      </w:pPr>
      <w:r>
        <w:rPr>
          <w:rFonts w:hint="default" w:ascii="Times New Roman" w:hAnsi="Times New Roman" w:cs="Times New Roman"/>
          <w:sz w:val="24"/>
          <w:szCs w:val="24"/>
        </w:rPr>
        <w:t>采购人：</w:t>
      </w:r>
      <w:r>
        <w:rPr>
          <w:rFonts w:hint="default" w:ascii="Times New Roman" w:hAnsi="Times New Roman" w:cs="Times New Roman"/>
          <w:sz w:val="24"/>
          <w:szCs w:val="24"/>
          <w:u w:val="single"/>
          <w:lang w:val="en-US" w:eastAsia="zh-CN"/>
        </w:rPr>
        <w:t xml:space="preserve">                                   </w:t>
      </w:r>
    </w:p>
    <w:p>
      <w:pPr>
        <w:keepNext w:val="0"/>
        <w:keepLines w:val="0"/>
        <w:pageBreakBefore w:val="0"/>
        <w:widowControl w:val="0"/>
        <w:tabs>
          <w:tab w:val="left" w:pos="2580"/>
          <w:tab w:val="left" w:pos="5940"/>
        </w:tabs>
        <w:kinsoku/>
        <w:wordWrap/>
        <w:overflowPunct/>
        <w:topLinePunct w:val="0"/>
        <w:autoSpaceDE w:val="0"/>
        <w:autoSpaceDN w:val="0"/>
        <w:bidi w:val="0"/>
        <w:adjustRightInd w:val="0"/>
        <w:snapToGrid w:val="0"/>
        <w:spacing w:line="460" w:lineRule="exact"/>
        <w:ind w:right="-20"/>
        <w:textAlignment w:val="auto"/>
        <w:rPr>
          <w:rFonts w:hint="default" w:ascii="Times New Roman" w:hAnsi="Times New Roman" w:eastAsia="宋体" w:cs="Times New Roman"/>
          <w:sz w:val="24"/>
          <w:szCs w:val="24"/>
          <w:u w:val="single"/>
          <w:lang w:val="en-US" w:eastAsia="zh-CN"/>
        </w:rPr>
      </w:pPr>
      <w:r>
        <w:rPr>
          <w:rFonts w:hint="default" w:ascii="Times New Roman" w:hAnsi="Times New Roman" w:cs="Times New Roman"/>
          <w:color w:val="000000"/>
          <w:kern w:val="0"/>
          <w:sz w:val="24"/>
          <w:szCs w:val="24"/>
        </w:rPr>
        <w:t>项目名称：</w:t>
      </w:r>
      <w:r>
        <w:rPr>
          <w:rFonts w:hint="default" w:ascii="Times New Roman" w:hAnsi="Times New Roman" w:cs="Times New Roman"/>
          <w:sz w:val="24"/>
          <w:szCs w:val="24"/>
          <w:u w:val="single"/>
          <w:lang w:val="en-US" w:eastAsia="zh-CN"/>
        </w:rPr>
        <w:t xml:space="preserve">                                 </w:t>
      </w:r>
    </w:p>
    <w:p>
      <w:pPr>
        <w:keepNext w:val="0"/>
        <w:keepLines w:val="0"/>
        <w:pageBreakBefore w:val="0"/>
        <w:widowControl w:val="0"/>
        <w:tabs>
          <w:tab w:val="left" w:pos="2580"/>
          <w:tab w:val="left" w:pos="5940"/>
        </w:tabs>
        <w:kinsoku/>
        <w:wordWrap/>
        <w:overflowPunct/>
        <w:topLinePunct w:val="0"/>
        <w:autoSpaceDE w:val="0"/>
        <w:autoSpaceDN w:val="0"/>
        <w:bidi w:val="0"/>
        <w:adjustRightInd w:val="0"/>
        <w:snapToGrid w:val="0"/>
        <w:spacing w:line="460" w:lineRule="exact"/>
        <w:ind w:right="-20"/>
        <w:textAlignment w:val="auto"/>
        <w:rPr>
          <w:rFonts w:hint="default" w:ascii="Times New Roman" w:hAnsi="Times New Roman" w:eastAsia="宋体" w:cs="Times New Roman"/>
          <w:sz w:val="24"/>
          <w:szCs w:val="24"/>
          <w:u w:val="single"/>
          <w:lang w:val="en-US" w:eastAsia="zh-CN"/>
        </w:rPr>
      </w:pPr>
      <w:r>
        <w:rPr>
          <w:rFonts w:hint="default" w:ascii="Times New Roman" w:hAnsi="Times New Roman" w:cs="Times New Roman"/>
          <w:color w:val="000000"/>
          <w:kern w:val="0"/>
          <w:sz w:val="24"/>
          <w:szCs w:val="24"/>
        </w:rPr>
        <w:t>项目编号：</w:t>
      </w:r>
      <w:r>
        <w:rPr>
          <w:rFonts w:hint="default" w:ascii="Times New Roman" w:hAnsi="Times New Roman" w:cs="Times New Roman"/>
          <w:sz w:val="24"/>
          <w:szCs w:val="24"/>
          <w:u w:val="single"/>
          <w:lang w:val="en-US" w:eastAsia="zh-CN"/>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20"/>
        <w:gridCol w:w="3098"/>
        <w:gridCol w:w="2369"/>
        <w:gridCol w:w="29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20"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序号</w:t>
            </w:r>
          </w:p>
        </w:tc>
        <w:tc>
          <w:tcPr>
            <w:tcW w:w="3098"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采购文件要求</w:t>
            </w:r>
          </w:p>
        </w:tc>
        <w:tc>
          <w:tcPr>
            <w:tcW w:w="2369"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响应内容</w:t>
            </w:r>
          </w:p>
        </w:tc>
        <w:tc>
          <w:tcPr>
            <w:tcW w:w="2915"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说明（正偏离/负偏离）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20"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3098"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2369"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2915"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20"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3098"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2369"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2915"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20"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3098"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2369"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2915"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20"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3098"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2369"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2915"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20"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3098"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2369"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2915"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20"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3098"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2369"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2915"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20"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3098"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2369"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2915"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20"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3098"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2369"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2915"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20"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3098"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2369"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2915"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020"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3098"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2369"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c>
          <w:tcPr>
            <w:tcW w:w="2915" w:type="dxa"/>
            <w:noWrap w:val="0"/>
            <w:vAlign w:val="center"/>
          </w:tcPr>
          <w:p>
            <w:pPr>
              <w:keepNext w:val="0"/>
              <w:keepLines w:val="0"/>
              <w:pageBreakBefore w:val="0"/>
              <w:widowControl w:val="0"/>
              <w:kinsoku/>
              <w:wordWrap/>
              <w:overflowPunct/>
              <w:topLinePunct w:val="0"/>
              <w:bidi w:val="0"/>
              <w:snapToGrid w:val="0"/>
              <w:spacing w:line="460" w:lineRule="exact"/>
              <w:jc w:val="center"/>
              <w:textAlignment w:val="auto"/>
              <w:rPr>
                <w:rFonts w:hint="default" w:ascii="Times New Roman" w:hAnsi="Times New Roman" w:cs="Times New Roman"/>
                <w:color w:val="000000"/>
                <w:spacing w:val="20"/>
                <w:sz w:val="24"/>
                <w:szCs w:val="24"/>
              </w:rPr>
            </w:pPr>
          </w:p>
        </w:tc>
      </w:tr>
    </w:tbl>
    <w:p>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default" w:ascii="Times New Roman" w:hAnsi="Times New Roman" w:cs="Times New Roman"/>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right"/>
        <w:textAlignment w:val="auto"/>
        <w:rPr>
          <w:rFonts w:hint="default" w:ascii="Times New Roman" w:hAnsi="Times New Roman" w:cs="Times New Roman"/>
          <w:color w:val="000000"/>
          <w:spacing w:val="20"/>
          <w:sz w:val="24"/>
          <w:szCs w:val="24"/>
          <w:u w:val="single"/>
        </w:rPr>
      </w:pPr>
      <w:r>
        <w:rPr>
          <w:rFonts w:hint="default" w:ascii="Times New Roman" w:hAnsi="Times New Roman" w:cs="Times New Roman"/>
          <w:color w:val="000000"/>
          <w:sz w:val="24"/>
          <w:szCs w:val="24"/>
        </w:rPr>
        <w:t>供应商全称：（盖单位公章）</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年  月  日</w:t>
      </w:r>
    </w:p>
    <w:p>
      <w:pPr>
        <w:keepNext w:val="0"/>
        <w:keepLines w:val="0"/>
        <w:pageBreakBefore w:val="0"/>
        <w:widowControl w:val="0"/>
        <w:kinsoku/>
        <w:wordWrap/>
        <w:overflowPunct/>
        <w:topLinePunct w:val="0"/>
        <w:bidi w:val="0"/>
        <w:spacing w:line="460" w:lineRule="exact"/>
        <w:ind w:firstLine="480" w:firstLineChars="20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填表说明：</w:t>
      </w:r>
    </w:p>
    <w:p>
      <w:pPr>
        <w:keepNext w:val="0"/>
        <w:keepLines w:val="0"/>
        <w:pageBreakBefore w:val="0"/>
        <w:widowControl w:val="0"/>
        <w:kinsoku/>
        <w:wordWrap/>
        <w:overflowPunct/>
        <w:topLinePunct w:val="0"/>
        <w:bidi w:val="0"/>
        <w:spacing w:line="460" w:lineRule="exact"/>
        <w:ind w:firstLine="480" w:firstLineChars="20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（1）对采购文件有任何偏离（包括正偏离及负偏离）均应汇总并填写在此表中。</w:t>
      </w:r>
    </w:p>
    <w:p>
      <w:pPr>
        <w:keepNext w:val="0"/>
        <w:keepLines w:val="0"/>
        <w:pageBreakBefore w:val="0"/>
        <w:widowControl w:val="0"/>
        <w:kinsoku/>
        <w:wordWrap/>
        <w:overflowPunct/>
        <w:topLinePunct w:val="0"/>
        <w:bidi w:val="0"/>
        <w:spacing w:line="460" w:lineRule="exact"/>
        <w:ind w:firstLine="480" w:firstLineChars="20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（2）完全满足采购文件要求的供应商只需填写【</w:t>
      </w:r>
      <w:r>
        <w:rPr>
          <w:rFonts w:hint="default" w:ascii="Times New Roman" w:hAnsi="Times New Roman" w:eastAsia="楷体" w:cs="Times New Roman"/>
          <w:b/>
          <w:bCs/>
          <w:sz w:val="24"/>
          <w:szCs w:val="24"/>
          <w:u w:val="single"/>
        </w:rPr>
        <w:t>完全满足采购文件的全部要求</w:t>
      </w:r>
      <w:r>
        <w:rPr>
          <w:rFonts w:hint="default" w:ascii="Times New Roman" w:hAnsi="Times New Roman" w:eastAsia="楷体" w:cs="Times New Roman"/>
          <w:sz w:val="24"/>
          <w:szCs w:val="24"/>
        </w:rPr>
        <w:t>】。</w:t>
      </w:r>
    </w:p>
    <w:p>
      <w:pPr>
        <w:keepNext w:val="0"/>
        <w:keepLines w:val="0"/>
        <w:pageBreakBefore w:val="0"/>
        <w:widowControl w:val="0"/>
        <w:kinsoku/>
        <w:wordWrap/>
        <w:overflowPunct/>
        <w:topLinePunct w:val="0"/>
        <w:bidi w:val="0"/>
        <w:spacing w:line="460" w:lineRule="exact"/>
        <w:ind w:firstLine="480" w:firstLineChars="20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（3）若成交人以未在偏离表中列出的负偏离为由，不按采购要求签约，采购人有权取消该成交人的中标资格，并按有关规定重新确定成交人或另行采购。</w:t>
      </w:r>
    </w:p>
    <w:p>
      <w:pPr>
        <w:keepNext w:val="0"/>
        <w:keepLines w:val="0"/>
        <w:pageBreakBefore w:val="0"/>
        <w:widowControl w:val="0"/>
        <w:kinsoku/>
        <w:wordWrap/>
        <w:overflowPunct/>
        <w:topLinePunct w:val="0"/>
        <w:bidi w:val="0"/>
        <w:spacing w:line="460" w:lineRule="exact"/>
        <w:ind w:firstLine="480" w:firstLineChars="20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（4）供应商可调整、修改上述表格。</w:t>
      </w:r>
    </w:p>
    <w:p>
      <w:pPr>
        <w:keepNext w:val="0"/>
        <w:keepLines w:val="0"/>
        <w:pageBreakBefore w:val="0"/>
        <w:widowControl w:val="0"/>
        <w:kinsoku/>
        <w:wordWrap/>
        <w:overflowPunct/>
        <w:topLinePunct w:val="0"/>
        <w:bidi w:val="0"/>
        <w:snapToGrid w:val="0"/>
        <w:spacing w:line="460" w:lineRule="exact"/>
        <w:ind w:firstLine="480" w:firstLineChars="200"/>
        <w:textAlignment w:val="auto"/>
        <w:rPr>
          <w:rFonts w:hint="default" w:ascii="Times New Roman" w:hAnsi="Times New Roman" w:cs="Times New Roman"/>
          <w:color w:val="000000"/>
          <w:sz w:val="24"/>
          <w:szCs w:val="24"/>
        </w:rPr>
      </w:pPr>
      <w:r>
        <w:rPr>
          <w:rFonts w:hint="default" w:ascii="Times New Roman" w:hAnsi="Times New Roman" w:eastAsia="楷体" w:cs="Times New Roman"/>
          <w:sz w:val="24"/>
          <w:szCs w:val="24"/>
        </w:rPr>
        <w:t>（5）响应文件响应内容对采购文件要求如有偏离均应填写偏离表，如不填写，采购人有权视作响应文件完全响应采购文件要求。</w:t>
      </w:r>
    </w:p>
    <w:p>
      <w:pPr>
        <w:pStyle w:val="2"/>
        <w:rPr>
          <w:rFonts w:hint="default"/>
        </w:rPr>
      </w:pPr>
    </w:p>
    <w:p>
      <w:pPr>
        <w:rPr>
          <w:rFonts w:hint="default"/>
        </w:rPr>
      </w:pPr>
    </w:p>
    <w:p>
      <w:pPr>
        <w:pStyle w:val="16"/>
        <w:adjustRightInd w:val="0"/>
        <w:spacing w:line="300" w:lineRule="auto"/>
        <w:jc w:val="both"/>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cs="Times New Roman"/>
          <w:color w:val="auto"/>
          <w:kern w:val="0"/>
          <w:sz w:val="24"/>
        </w:rPr>
        <w:t>附件</w:t>
      </w:r>
      <w:r>
        <w:rPr>
          <w:rFonts w:hint="eastAsia" w:cs="Times New Roman"/>
          <w:color w:val="auto"/>
          <w:kern w:val="0"/>
          <w:sz w:val="24"/>
          <w:lang w:val="en-US" w:eastAsia="zh-CN"/>
        </w:rPr>
        <w:t>11</w:t>
      </w:r>
    </w:p>
    <w:p>
      <w:pPr>
        <w:widowControl/>
        <w:spacing w:before="100" w:beforeAutospacing="1" w:after="100" w:afterAutospacing="1" w:line="500" w:lineRule="atLeast"/>
        <w:jc w:val="center"/>
        <w:rPr>
          <w:rFonts w:hint="default" w:ascii="Times New Roman" w:hAnsi="Times New Roman" w:cs="Times New Roman"/>
          <w:color w:val="auto"/>
          <w:kern w:val="0"/>
          <w:sz w:val="24"/>
        </w:rPr>
      </w:pPr>
      <w:r>
        <w:rPr>
          <w:rFonts w:hint="default" w:ascii="Times New Roman" w:hAnsi="Times New Roman" w:cs="Times New Roman"/>
          <w:b/>
          <w:bCs/>
          <w:color w:val="auto"/>
          <w:kern w:val="0"/>
          <w:sz w:val="24"/>
        </w:rPr>
        <w:t>报价表</w:t>
      </w:r>
    </w:p>
    <w:p>
      <w:pPr>
        <w:rPr>
          <w:rFonts w:hint="default" w:ascii="Times New Roman" w:hAnsi="Times New Roman" w:cs="Times New Roman"/>
          <w:color w:val="auto"/>
          <w:kern w:val="0"/>
          <w:sz w:val="24"/>
          <w:u w:val="single"/>
        </w:rPr>
      </w:pPr>
      <w:r>
        <w:rPr>
          <w:rFonts w:hint="default" w:ascii="Times New Roman" w:hAnsi="Times New Roman" w:cs="Times New Roman"/>
          <w:color w:val="auto"/>
          <w:kern w:val="0"/>
          <w:sz w:val="24"/>
        </w:rPr>
        <w:t>供应商全称（加盖公章）：</w:t>
      </w:r>
    </w:p>
    <w:p>
      <w:pPr>
        <w:rPr>
          <w:rFonts w:hint="default" w:ascii="Times New Roman" w:hAnsi="Times New Roman" w:cs="Times New Roman"/>
          <w:color w:val="auto"/>
          <w:kern w:val="0"/>
          <w:sz w:val="24"/>
          <w:u w:val="single"/>
        </w:rPr>
      </w:pPr>
      <w:r>
        <w:rPr>
          <w:rFonts w:hint="default" w:ascii="Times New Roman" w:hAnsi="Times New Roman" w:cs="Times New Roman"/>
          <w:color w:val="auto"/>
          <w:kern w:val="0"/>
          <w:sz w:val="24"/>
        </w:rPr>
        <w:t>项目名称：</w:t>
      </w:r>
    </w:p>
    <w:p>
      <w:pPr>
        <w:rPr>
          <w:rFonts w:hint="default" w:ascii="Times New Roman" w:hAnsi="Times New Roman" w:cs="Times New Roman"/>
          <w:color w:val="auto"/>
          <w:kern w:val="0"/>
          <w:sz w:val="24"/>
        </w:rPr>
      </w:pPr>
      <w:r>
        <w:rPr>
          <w:rFonts w:hint="default" w:ascii="Times New Roman" w:hAnsi="Times New Roman" w:cs="Times New Roman"/>
          <w:color w:val="auto"/>
          <w:kern w:val="0"/>
          <w:sz w:val="24"/>
        </w:rPr>
        <w:t>项目编号：</w:t>
      </w:r>
    </w:p>
    <w:p>
      <w:pPr>
        <w:rPr>
          <w:rFonts w:hint="default" w:ascii="Times New Roman" w:hAnsi="Times New Roman" w:cs="Times New Roman"/>
          <w:color w:val="auto"/>
          <w:kern w:val="0"/>
          <w:sz w:val="24"/>
        </w:rPr>
      </w:pPr>
    </w:p>
    <w:tbl>
      <w:tblPr>
        <w:tblStyle w:val="26"/>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9"/>
        <w:gridCol w:w="2880"/>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jc w:val="center"/>
              <w:rPr>
                <w:rFonts w:hint="default" w:ascii="Times New Roman" w:hAnsi="Times New Roman" w:cs="Times New Roman"/>
                <w:color w:val="auto"/>
                <w:sz w:val="24"/>
              </w:rPr>
            </w:pPr>
            <w:r>
              <w:rPr>
                <w:rFonts w:hint="default" w:ascii="Times New Roman" w:hAnsi="Times New Roman" w:cs="Times New Roman"/>
                <w:color w:val="auto"/>
                <w:kern w:val="0"/>
                <w:sz w:val="24"/>
              </w:rPr>
              <w:t>服务名称</w:t>
            </w:r>
          </w:p>
        </w:tc>
        <w:tc>
          <w:tcPr>
            <w:tcW w:w="5550" w:type="dxa"/>
            <w:gridSpan w:val="2"/>
          </w:tcPr>
          <w:p>
            <w:pPr>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429" w:type="dxa"/>
            <w:vMerge w:val="restart"/>
            <w:vAlign w:val="center"/>
          </w:tcPr>
          <w:p>
            <w:pPr>
              <w:rPr>
                <w:rFonts w:hint="default" w:ascii="Times New Roman" w:hAnsi="Times New Roman" w:cs="Times New Roman"/>
                <w:color w:val="auto"/>
                <w:kern w:val="0"/>
                <w:sz w:val="24"/>
              </w:rPr>
            </w:pPr>
            <w:r>
              <w:rPr>
                <w:rFonts w:hint="default" w:ascii="Times New Roman" w:hAnsi="Times New Roman" w:cs="Times New Roman"/>
                <w:color w:val="auto"/>
                <w:kern w:val="0"/>
                <w:sz w:val="24"/>
              </w:rPr>
              <w:t>南通市农业</w:t>
            </w:r>
            <w:r>
              <w:rPr>
                <w:rFonts w:hint="eastAsia" w:ascii="Times New Roman" w:hAnsi="Times New Roman" w:cs="Times New Roman"/>
                <w:color w:val="auto"/>
                <w:kern w:val="0"/>
                <w:sz w:val="24"/>
                <w:lang w:val="en-US" w:eastAsia="zh-CN"/>
              </w:rPr>
              <w:t>综合行政执法支队</w:t>
            </w:r>
            <w:r>
              <w:rPr>
                <w:rFonts w:hint="default" w:ascii="Times New Roman" w:hAnsi="Times New Roman" w:cs="Times New Roman"/>
                <w:color w:val="auto"/>
                <w:kern w:val="0"/>
                <w:sz w:val="24"/>
                <w:lang w:val="en-US" w:eastAsia="zh-CN"/>
              </w:rPr>
              <w:t>农药、肥料执法抽检服务项目</w:t>
            </w:r>
          </w:p>
        </w:tc>
        <w:tc>
          <w:tcPr>
            <w:tcW w:w="2880" w:type="dxa"/>
            <w:vAlign w:val="center"/>
          </w:tcPr>
          <w:p>
            <w:pPr>
              <w:jc w:val="center"/>
              <w:rPr>
                <w:rFonts w:hint="eastAsia" w:ascii="Times New Roman" w:hAnsi="Times New Roman" w:eastAsia="宋体" w:cs="Times New Roman"/>
                <w:color w:val="auto"/>
                <w:kern w:val="0"/>
                <w:sz w:val="24"/>
                <w:lang w:val="en-US" w:eastAsia="zh-CN"/>
              </w:rPr>
            </w:pPr>
            <w:r>
              <w:rPr>
                <w:rFonts w:hint="eastAsia" w:ascii="Times New Roman" w:hAnsi="Times New Roman" w:cs="Times New Roman"/>
                <w:color w:val="auto"/>
                <w:kern w:val="0"/>
                <w:sz w:val="24"/>
                <w:lang w:val="en-US" w:eastAsia="zh-CN"/>
              </w:rPr>
              <w:t>农药检测（元/批次）</w:t>
            </w:r>
          </w:p>
        </w:tc>
        <w:tc>
          <w:tcPr>
            <w:tcW w:w="2670" w:type="dxa"/>
            <w:vAlign w:val="center"/>
          </w:tcPr>
          <w:p>
            <w:pPr>
              <w:jc w:val="center"/>
              <w:rPr>
                <w:rFonts w:hint="eastAsia" w:ascii="Times New Roman" w:hAnsi="Times New Roman" w:eastAsia="宋体" w:cs="Times New Roman"/>
                <w:color w:val="auto"/>
                <w:kern w:val="0"/>
                <w:sz w:val="24"/>
                <w:lang w:val="en-US" w:eastAsia="zh-CN"/>
              </w:rPr>
            </w:pPr>
            <w:r>
              <w:rPr>
                <w:rFonts w:hint="eastAsia" w:ascii="Times New Roman" w:hAnsi="Times New Roman" w:cs="Times New Roman"/>
                <w:color w:val="auto"/>
                <w:kern w:val="0"/>
                <w:sz w:val="24"/>
                <w:lang w:val="en-US" w:eastAsia="zh-CN"/>
              </w:rPr>
              <w:t>肥料检测（元/批次）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3429" w:type="dxa"/>
            <w:vMerge w:val="continue"/>
            <w:vAlign w:val="center"/>
          </w:tcPr>
          <w:p>
            <w:pPr>
              <w:jc w:val="left"/>
            </w:pPr>
          </w:p>
        </w:tc>
        <w:tc>
          <w:tcPr>
            <w:tcW w:w="2880" w:type="dxa"/>
            <w:vAlign w:val="center"/>
          </w:tcPr>
          <w:p>
            <w:pPr>
              <w:jc w:val="both"/>
              <w:rPr>
                <w:rFonts w:hint="eastAsia" w:cs="Times New Roman"/>
                <w:color w:val="auto"/>
                <w:kern w:val="0"/>
                <w:sz w:val="24"/>
                <w:lang w:val="en-US" w:eastAsia="zh-CN"/>
              </w:rPr>
            </w:pPr>
            <w:r>
              <w:rPr>
                <w:rFonts w:hint="default" w:ascii="Times New Roman" w:hAnsi="Times New Roman" w:cs="Times New Roman"/>
                <w:color w:val="auto"/>
                <w:kern w:val="0"/>
                <w:sz w:val="24"/>
              </w:rPr>
              <w:t>大写：</w:t>
            </w:r>
            <w:r>
              <w:rPr>
                <w:rFonts w:hint="eastAsia" w:cs="Times New Roman"/>
                <w:color w:val="auto"/>
                <w:kern w:val="0"/>
                <w:sz w:val="24"/>
                <w:u w:val="single"/>
                <w:lang w:val="en-US" w:eastAsia="zh-CN"/>
              </w:rPr>
              <w:t xml:space="preserve">       </w:t>
            </w:r>
            <w:r>
              <w:rPr>
                <w:rFonts w:hint="default" w:ascii="Times New Roman" w:hAnsi="Times New Roman" w:cs="Times New Roman"/>
                <w:color w:val="auto"/>
                <w:kern w:val="0"/>
                <w:sz w:val="24"/>
              </w:rPr>
              <w:t>元</w:t>
            </w:r>
            <w:r>
              <w:rPr>
                <w:rFonts w:hint="eastAsia" w:cs="Times New Roman"/>
                <w:color w:val="auto"/>
                <w:kern w:val="0"/>
                <w:sz w:val="24"/>
                <w:lang w:val="en-US" w:eastAsia="zh-CN"/>
              </w:rPr>
              <w:t>/批次</w:t>
            </w:r>
          </w:p>
          <w:p>
            <w:pPr>
              <w:pStyle w:val="2"/>
              <w:rPr>
                <w:rFonts w:hint="default"/>
              </w:rPr>
            </w:pPr>
          </w:p>
          <w:p>
            <w:pPr>
              <w:jc w:val="both"/>
              <w:rPr>
                <w:rFonts w:hint="default" w:ascii="Times New Roman" w:hAnsi="Times New Roman" w:eastAsia="宋体" w:cs="Times New Roman"/>
                <w:color w:val="auto"/>
                <w:kern w:val="0"/>
                <w:sz w:val="24"/>
                <w:lang w:val="en-US" w:eastAsia="zh-CN"/>
              </w:rPr>
            </w:pPr>
            <w:r>
              <w:rPr>
                <w:rFonts w:hint="default" w:ascii="Times New Roman" w:hAnsi="Times New Roman" w:cs="Times New Roman"/>
                <w:color w:val="auto"/>
                <w:kern w:val="0"/>
                <w:sz w:val="24"/>
              </w:rPr>
              <w:t>小写：</w:t>
            </w:r>
            <w:r>
              <w:rPr>
                <w:rFonts w:hint="eastAsia" w:cs="Times New Roman"/>
                <w:color w:val="auto"/>
                <w:kern w:val="0"/>
                <w:sz w:val="24"/>
                <w:u w:val="single"/>
                <w:lang w:val="en-US" w:eastAsia="zh-CN"/>
              </w:rPr>
              <w:t xml:space="preserve">       </w:t>
            </w:r>
            <w:r>
              <w:rPr>
                <w:rFonts w:hint="default" w:ascii="Times New Roman" w:hAnsi="Times New Roman" w:cs="Times New Roman"/>
                <w:color w:val="auto"/>
                <w:kern w:val="0"/>
                <w:sz w:val="24"/>
              </w:rPr>
              <w:t>元</w:t>
            </w:r>
            <w:r>
              <w:rPr>
                <w:rFonts w:hint="eastAsia" w:cs="Times New Roman"/>
                <w:color w:val="auto"/>
                <w:kern w:val="0"/>
                <w:sz w:val="24"/>
                <w:lang w:val="en-US" w:eastAsia="zh-CN"/>
              </w:rPr>
              <w:t>/批次</w:t>
            </w:r>
          </w:p>
        </w:tc>
        <w:tc>
          <w:tcPr>
            <w:tcW w:w="2670" w:type="dxa"/>
            <w:vAlign w:val="center"/>
          </w:tcPr>
          <w:p>
            <w:pPr>
              <w:jc w:val="both"/>
              <w:rPr>
                <w:rFonts w:hint="eastAsia" w:cs="Times New Roman"/>
                <w:color w:val="auto"/>
                <w:kern w:val="0"/>
                <w:sz w:val="24"/>
                <w:lang w:val="en-US" w:eastAsia="zh-CN"/>
              </w:rPr>
            </w:pPr>
            <w:r>
              <w:rPr>
                <w:rFonts w:hint="default" w:ascii="Times New Roman" w:hAnsi="Times New Roman" w:cs="Times New Roman"/>
                <w:color w:val="auto"/>
                <w:kern w:val="0"/>
                <w:sz w:val="24"/>
              </w:rPr>
              <w:t>大写：</w:t>
            </w:r>
            <w:r>
              <w:rPr>
                <w:rFonts w:hint="eastAsia" w:cs="Times New Roman"/>
                <w:color w:val="auto"/>
                <w:kern w:val="0"/>
                <w:sz w:val="24"/>
                <w:u w:val="single"/>
                <w:lang w:val="en-US" w:eastAsia="zh-CN"/>
              </w:rPr>
              <w:t xml:space="preserve">       </w:t>
            </w:r>
            <w:r>
              <w:rPr>
                <w:rFonts w:hint="default" w:ascii="Times New Roman" w:hAnsi="Times New Roman" w:cs="Times New Roman"/>
                <w:color w:val="auto"/>
                <w:kern w:val="0"/>
                <w:sz w:val="24"/>
              </w:rPr>
              <w:t>元</w:t>
            </w:r>
            <w:r>
              <w:rPr>
                <w:rFonts w:hint="eastAsia" w:cs="Times New Roman"/>
                <w:color w:val="auto"/>
                <w:kern w:val="0"/>
                <w:sz w:val="24"/>
                <w:lang w:val="en-US" w:eastAsia="zh-CN"/>
              </w:rPr>
              <w:t>/批次</w:t>
            </w:r>
          </w:p>
          <w:p>
            <w:pPr>
              <w:pStyle w:val="2"/>
              <w:rPr>
                <w:rFonts w:hint="default"/>
              </w:rPr>
            </w:pPr>
          </w:p>
          <w:p>
            <w:pPr>
              <w:jc w:val="both"/>
              <w:rPr>
                <w:rFonts w:hint="default" w:ascii="Times New Roman" w:hAnsi="Times New Roman" w:cs="Times New Roman"/>
                <w:color w:val="auto"/>
                <w:kern w:val="0"/>
                <w:sz w:val="24"/>
              </w:rPr>
            </w:pPr>
            <w:r>
              <w:rPr>
                <w:rFonts w:hint="default" w:ascii="Times New Roman" w:hAnsi="Times New Roman" w:cs="Times New Roman"/>
                <w:color w:val="auto"/>
                <w:kern w:val="0"/>
                <w:sz w:val="24"/>
              </w:rPr>
              <w:t>小写：</w:t>
            </w:r>
            <w:r>
              <w:rPr>
                <w:rFonts w:hint="eastAsia" w:cs="Times New Roman"/>
                <w:color w:val="auto"/>
                <w:kern w:val="0"/>
                <w:sz w:val="24"/>
                <w:u w:val="single"/>
                <w:lang w:val="en-US" w:eastAsia="zh-CN"/>
              </w:rPr>
              <w:t xml:space="preserve">       </w:t>
            </w:r>
            <w:r>
              <w:rPr>
                <w:rFonts w:hint="default" w:ascii="Times New Roman" w:hAnsi="Times New Roman" w:cs="Times New Roman"/>
                <w:color w:val="auto"/>
                <w:kern w:val="0"/>
                <w:sz w:val="24"/>
              </w:rPr>
              <w:t>元</w:t>
            </w:r>
            <w:r>
              <w:rPr>
                <w:rFonts w:hint="eastAsia" w:cs="Times New Roman"/>
                <w:color w:val="auto"/>
                <w:kern w:val="0"/>
                <w:sz w:val="24"/>
                <w:lang w:val="en-US" w:eastAsia="zh-CN"/>
              </w:rPr>
              <w:t>/批次</w:t>
            </w:r>
          </w:p>
        </w:tc>
      </w:tr>
    </w:tbl>
    <w:p>
      <w:pPr>
        <w:rPr>
          <w:rFonts w:hint="default" w:ascii="Times New Roman" w:hAnsi="Times New Roman" w:cs="Times New Roman"/>
          <w:color w:val="auto"/>
          <w:kern w:val="0"/>
          <w:sz w:val="24"/>
        </w:rPr>
      </w:pPr>
    </w:p>
    <w:p>
      <w:pPr>
        <w:rPr>
          <w:rFonts w:hint="default" w:ascii="Times New Roman" w:hAnsi="Times New Roman" w:cs="Times New Roman"/>
          <w:color w:val="auto"/>
          <w:kern w:val="0"/>
          <w:sz w:val="24"/>
        </w:rPr>
      </w:pPr>
      <w:r>
        <w:rPr>
          <w:rFonts w:hint="default" w:ascii="Times New Roman" w:hAnsi="Times New Roman" w:cs="Times New Roman"/>
          <w:color w:val="auto"/>
          <w:kern w:val="0"/>
          <w:sz w:val="24"/>
        </w:rPr>
        <w:t>日期：</w:t>
      </w:r>
    </w:p>
    <w:p>
      <w:pPr>
        <w:rPr>
          <w:rFonts w:hint="default" w:ascii="Times New Roman" w:hAnsi="Times New Roman" w:cs="Times New Roman"/>
          <w:color w:val="auto"/>
          <w:kern w:val="0"/>
          <w:sz w:val="24"/>
        </w:rPr>
      </w:pPr>
    </w:p>
    <w:p>
      <w:pPr>
        <w:rPr>
          <w:rFonts w:hint="default" w:ascii="Times New Roman" w:hAnsi="Times New Roman" w:cs="Times New Roman"/>
          <w:color w:val="auto"/>
          <w:kern w:val="0"/>
          <w:sz w:val="24"/>
        </w:rPr>
      </w:pPr>
    </w:p>
    <w:p>
      <w:pPr>
        <w:rPr>
          <w:rFonts w:hint="default" w:ascii="Times New Roman" w:hAnsi="Times New Roman" w:cs="Times New Roman"/>
          <w:color w:val="auto"/>
          <w:kern w:val="0"/>
          <w:sz w:val="24"/>
        </w:rPr>
      </w:pPr>
      <w:r>
        <w:rPr>
          <w:rFonts w:hint="default" w:ascii="Times New Roman" w:hAnsi="Times New Roman" w:cs="Times New Roman"/>
          <w:color w:val="auto"/>
          <w:kern w:val="0"/>
          <w:sz w:val="24"/>
        </w:rPr>
        <w:t>填写说明：</w:t>
      </w:r>
    </w:p>
    <w:p>
      <w:pPr>
        <w:numPr>
          <w:ilvl w:val="0"/>
          <w:numId w:val="8"/>
        </w:numPr>
        <w:spacing w:line="480" w:lineRule="auto"/>
        <w:rPr>
          <w:rFonts w:hint="default" w:ascii="Times New Roman" w:hAnsi="Times New Roman" w:cs="Times New Roman"/>
          <w:color w:val="auto"/>
          <w:kern w:val="0"/>
          <w:sz w:val="24"/>
        </w:rPr>
      </w:pPr>
      <w:r>
        <w:rPr>
          <w:rFonts w:hint="default" w:ascii="Times New Roman" w:hAnsi="Times New Roman" w:cs="Times New Roman"/>
          <w:color w:val="auto"/>
          <w:kern w:val="0"/>
          <w:sz w:val="24"/>
        </w:rPr>
        <w:t>报价表必须加盖供应商公章（复印件无效）。</w:t>
      </w:r>
    </w:p>
    <w:p>
      <w:pPr>
        <w:numPr>
          <w:ilvl w:val="0"/>
          <w:numId w:val="8"/>
        </w:numPr>
        <w:spacing w:line="480" w:lineRule="auto"/>
        <w:ind w:left="0" w:leftChars="0" w:firstLine="0" w:firstLineChars="0"/>
        <w:rPr>
          <w:rFonts w:hint="default" w:ascii="Times New Roman" w:hAnsi="Times New Roman" w:cs="Times New Roman"/>
          <w:color w:val="auto"/>
          <w:kern w:val="0"/>
          <w:sz w:val="24"/>
        </w:rPr>
      </w:pPr>
      <w:r>
        <w:rPr>
          <w:rFonts w:hint="default" w:ascii="Times New Roman" w:hAnsi="Times New Roman" w:cs="Times New Roman"/>
          <w:color w:val="auto"/>
          <w:kern w:val="0"/>
          <w:sz w:val="24"/>
        </w:rPr>
        <w:t>投标报价（以人民币计价）应包括劳务咨询、资料收集、交通通讯、材料费、机械及工器具使用、检测分析、制作成果、相关伴随服务及后续服务等费用。即包含响应招标文件采购要求和为完成本项目服务所发生的全部费用。</w:t>
      </w:r>
    </w:p>
    <w:p>
      <w:pPr>
        <w:rPr>
          <w:rFonts w:hint="default" w:ascii="Times New Roman" w:hAnsi="Times New Roman" w:cs="Times New Roman"/>
          <w:b/>
          <w:color w:val="auto"/>
          <w:sz w:val="44"/>
          <w:szCs w:val="44"/>
        </w:rPr>
      </w:pPr>
    </w:p>
    <w:p>
      <w:pPr>
        <w:pStyle w:val="2"/>
        <w:rPr>
          <w:rFonts w:hint="default" w:ascii="Times New Roman" w:hAnsi="Times New Roman" w:cs="Times New Roman"/>
          <w:b/>
          <w:color w:val="auto"/>
          <w:sz w:val="44"/>
          <w:szCs w:val="44"/>
        </w:rPr>
      </w:pPr>
    </w:p>
    <w:p>
      <w:pPr>
        <w:rPr>
          <w:rFonts w:hint="default" w:ascii="Times New Roman" w:hAnsi="Times New Roman" w:cs="Times New Roman"/>
          <w:b/>
          <w:color w:val="auto"/>
          <w:sz w:val="44"/>
          <w:szCs w:val="44"/>
        </w:rPr>
      </w:pPr>
    </w:p>
    <w:p>
      <w:pPr>
        <w:pStyle w:val="2"/>
        <w:rPr>
          <w:rFonts w:hint="default" w:ascii="Times New Roman" w:hAnsi="Times New Roman" w:cs="Times New Roman"/>
          <w:b/>
          <w:color w:val="auto"/>
          <w:sz w:val="44"/>
          <w:szCs w:val="44"/>
        </w:rPr>
      </w:pPr>
    </w:p>
    <w:p>
      <w:pPr>
        <w:rPr>
          <w:rFonts w:hint="default" w:ascii="Times New Roman" w:hAnsi="Times New Roman" w:cs="Times New Roman"/>
          <w:b/>
          <w:color w:val="auto"/>
          <w:sz w:val="44"/>
          <w:szCs w:val="44"/>
        </w:rPr>
      </w:pPr>
    </w:p>
    <w:p>
      <w:pPr>
        <w:pStyle w:val="2"/>
        <w:rPr>
          <w:rFonts w:hint="default" w:ascii="Times New Roman" w:hAnsi="Times New Roman" w:cs="Times New Roman"/>
          <w:b/>
          <w:color w:val="auto"/>
          <w:sz w:val="44"/>
          <w:szCs w:val="44"/>
        </w:rPr>
      </w:pPr>
    </w:p>
    <w:p>
      <w:pPr>
        <w:rPr>
          <w:rFonts w:hint="default" w:ascii="Times New Roman" w:hAnsi="Times New Roman" w:cs="Times New Roman"/>
          <w:b/>
          <w:color w:val="auto"/>
          <w:sz w:val="44"/>
          <w:szCs w:val="44"/>
        </w:rPr>
      </w:pPr>
    </w:p>
    <w:p>
      <w:pPr>
        <w:pStyle w:val="2"/>
        <w:rPr>
          <w:rFonts w:hint="default" w:ascii="Times New Roman" w:hAnsi="Times New Roman" w:cs="Times New Roman"/>
          <w:b/>
          <w:color w:val="auto"/>
          <w:sz w:val="44"/>
          <w:szCs w:val="44"/>
        </w:rPr>
      </w:pPr>
    </w:p>
    <w:p>
      <w:pPr>
        <w:rPr>
          <w:rFonts w:hint="default" w:ascii="Times New Roman" w:hAnsi="Times New Roman" w:cs="Times New Roman"/>
          <w:b/>
          <w:color w:val="auto"/>
          <w:sz w:val="44"/>
          <w:szCs w:val="44"/>
        </w:rPr>
      </w:pPr>
    </w:p>
    <w:p>
      <w:pPr>
        <w:snapToGrid w:val="0"/>
        <w:spacing w:line="300" w:lineRule="auto"/>
        <w:jc w:val="center"/>
        <w:rPr>
          <w:rFonts w:ascii="Arial" w:hAnsi="Arial" w:cs="Arial"/>
          <w:b/>
          <w:bCs/>
          <w:color w:val="000000"/>
          <w:sz w:val="28"/>
          <w:szCs w:val="28"/>
        </w:rPr>
      </w:pPr>
      <w:r>
        <w:rPr>
          <w:rFonts w:ascii="Arial" w:hAnsi="Arial" w:cs="Arial"/>
          <w:b/>
          <w:bCs/>
          <w:color w:val="000000"/>
          <w:sz w:val="28"/>
          <w:szCs w:val="28"/>
        </w:rPr>
        <w:t>廉政承诺书</w:t>
      </w:r>
    </w:p>
    <w:p>
      <w:pPr>
        <w:keepNext w:val="0"/>
        <w:keepLines w:val="0"/>
        <w:pageBreakBefore w:val="0"/>
        <w:widowControl w:val="0"/>
        <w:kinsoku/>
        <w:wordWrap/>
        <w:overflowPunct/>
        <w:topLinePunct w:val="0"/>
        <w:autoSpaceDE/>
        <w:autoSpaceDN/>
        <w:bidi w:val="0"/>
        <w:snapToGrid w:val="0"/>
        <w:spacing w:line="460" w:lineRule="exact"/>
        <w:textAlignment w:val="auto"/>
        <w:rPr>
          <w:rFonts w:hint="eastAsia" w:ascii="Arial" w:hAnsi="Arial" w:cs="Arial"/>
          <w:color w:val="000000"/>
          <w:sz w:val="24"/>
          <w:szCs w:val="24"/>
          <w:u w:val="single"/>
          <w:lang w:val="en-US" w:eastAsia="zh-CN"/>
        </w:rPr>
      </w:pPr>
    </w:p>
    <w:p>
      <w:pPr>
        <w:keepNext w:val="0"/>
        <w:keepLines w:val="0"/>
        <w:pageBreakBefore w:val="0"/>
        <w:widowControl w:val="0"/>
        <w:kinsoku/>
        <w:wordWrap/>
        <w:overflowPunct/>
        <w:topLinePunct w:val="0"/>
        <w:autoSpaceDE/>
        <w:autoSpaceDN/>
        <w:bidi w:val="0"/>
        <w:snapToGrid w:val="0"/>
        <w:spacing w:line="460" w:lineRule="exact"/>
        <w:textAlignment w:val="auto"/>
        <w:rPr>
          <w:rFonts w:ascii="Arial" w:hAnsi="Arial" w:cs="Arial"/>
          <w:color w:val="000000"/>
          <w:sz w:val="24"/>
          <w:szCs w:val="24"/>
        </w:rPr>
      </w:pPr>
      <w:r>
        <w:rPr>
          <w:rFonts w:hint="eastAsia" w:ascii="Arial" w:hAnsi="Arial" w:cs="Arial"/>
          <w:color w:val="000000"/>
          <w:sz w:val="24"/>
          <w:szCs w:val="24"/>
          <w:u w:val="single"/>
          <w:lang w:val="en-US" w:eastAsia="zh-CN"/>
        </w:rPr>
        <w:t>南通市农业综合行政执法支队</w:t>
      </w:r>
      <w:r>
        <w:rPr>
          <w:rFonts w:ascii="Arial" w:hAnsi="Arial" w:cs="Arial"/>
          <w:color w:val="000000"/>
          <w:sz w:val="24"/>
          <w:szCs w:val="24"/>
        </w:rPr>
        <w:t>：</w:t>
      </w:r>
    </w:p>
    <w:p>
      <w:pPr>
        <w:keepNext w:val="0"/>
        <w:keepLines w:val="0"/>
        <w:pageBreakBefore w:val="0"/>
        <w:widowControl w:val="0"/>
        <w:kinsoku/>
        <w:wordWrap/>
        <w:overflowPunct/>
        <w:topLinePunct w:val="0"/>
        <w:autoSpaceDE/>
        <w:autoSpaceDN/>
        <w:bidi w:val="0"/>
        <w:snapToGrid w:val="0"/>
        <w:spacing w:line="460" w:lineRule="exact"/>
        <w:ind w:firstLine="480" w:firstLineChars="200"/>
        <w:textAlignment w:val="auto"/>
        <w:rPr>
          <w:rFonts w:ascii="Arial" w:hAnsi="Arial" w:cs="Arial"/>
          <w:color w:val="000000"/>
          <w:sz w:val="24"/>
          <w:szCs w:val="24"/>
        </w:rPr>
      </w:pPr>
      <w:r>
        <w:rPr>
          <w:rFonts w:ascii="Arial" w:hAnsi="Arial" w:cs="Arial"/>
          <w:color w:val="000000"/>
          <w:sz w:val="24"/>
          <w:szCs w:val="24"/>
        </w:rPr>
        <w:t>我单位响应</w:t>
      </w:r>
      <w:r>
        <w:rPr>
          <w:rFonts w:hint="eastAsia" w:ascii="Arial" w:hAnsi="Arial" w:cs="Arial"/>
          <w:color w:val="000000"/>
          <w:sz w:val="24"/>
          <w:szCs w:val="24"/>
          <w:u w:val="single"/>
          <w:lang w:val="en-US" w:eastAsia="zh-CN"/>
        </w:rPr>
        <w:t>南通市农业综合行政执法支队</w:t>
      </w:r>
      <w:r>
        <w:rPr>
          <w:rFonts w:ascii="Arial" w:hAnsi="Arial" w:cs="Arial"/>
          <w:color w:val="000000"/>
          <w:sz w:val="24"/>
          <w:szCs w:val="24"/>
        </w:rPr>
        <w:t>（采购人）</w:t>
      </w:r>
      <w:r>
        <w:rPr>
          <w:rFonts w:hint="eastAsia" w:ascii="Arial" w:hAnsi="Arial" w:cs="Arial"/>
          <w:color w:val="000000"/>
          <w:sz w:val="24"/>
          <w:szCs w:val="24"/>
          <w:u w:val="single"/>
          <w:lang w:val="en-US" w:eastAsia="zh-CN"/>
        </w:rPr>
        <w:t xml:space="preserve">                  </w:t>
      </w:r>
      <w:r>
        <w:rPr>
          <w:rFonts w:ascii="Arial" w:hAnsi="Arial" w:cs="Arial"/>
          <w:sz w:val="24"/>
          <w:szCs w:val="24"/>
        </w:rPr>
        <w:t>（项目名称）</w:t>
      </w:r>
      <w:r>
        <w:rPr>
          <w:rFonts w:hint="eastAsia" w:ascii="Arial" w:hAnsi="Arial" w:cs="Arial"/>
          <w:color w:val="000000"/>
          <w:sz w:val="24"/>
          <w:szCs w:val="24"/>
          <w:u w:val="single"/>
          <w:lang w:val="en-US" w:eastAsia="zh-CN"/>
        </w:rPr>
        <w:t xml:space="preserve">                </w:t>
      </w:r>
      <w:r>
        <w:rPr>
          <w:rFonts w:ascii="Arial" w:hAnsi="Arial" w:cs="Arial"/>
          <w:sz w:val="24"/>
          <w:szCs w:val="24"/>
        </w:rPr>
        <w:t>（项目编号）</w:t>
      </w:r>
      <w:r>
        <w:rPr>
          <w:rFonts w:ascii="Arial" w:hAnsi="Arial" w:cs="Arial"/>
          <w:color w:val="000000"/>
          <w:sz w:val="24"/>
          <w:szCs w:val="24"/>
        </w:rPr>
        <w:t>项目采购要求。在这次</w:t>
      </w:r>
      <w:r>
        <w:rPr>
          <w:rFonts w:hint="eastAsia" w:ascii="Arial" w:hAnsi="Arial" w:cs="Arial"/>
          <w:color w:val="000000"/>
          <w:sz w:val="24"/>
          <w:szCs w:val="24"/>
          <w:lang w:val="en-US" w:eastAsia="zh-CN"/>
        </w:rPr>
        <w:t>投标</w:t>
      </w:r>
      <w:r>
        <w:rPr>
          <w:rFonts w:ascii="Arial" w:hAnsi="Arial" w:cs="Arial"/>
          <w:color w:val="000000"/>
          <w:sz w:val="24"/>
          <w:szCs w:val="24"/>
        </w:rPr>
        <w:t>过程中和</w:t>
      </w:r>
      <w:r>
        <w:rPr>
          <w:rFonts w:hint="eastAsia" w:ascii="Arial" w:hAnsi="Arial" w:cs="Arial"/>
          <w:color w:val="000000"/>
          <w:sz w:val="24"/>
          <w:szCs w:val="24"/>
          <w:lang w:val="en-US" w:eastAsia="zh-CN"/>
        </w:rPr>
        <w:t>中标</w:t>
      </w:r>
      <w:r>
        <w:rPr>
          <w:rFonts w:ascii="Arial" w:hAnsi="Arial" w:cs="Arial"/>
          <w:color w:val="000000"/>
          <w:sz w:val="24"/>
          <w:szCs w:val="24"/>
        </w:rPr>
        <w:t>后，我们将严格遵守国家法律法规要求，并郑重承诺：</w:t>
      </w:r>
    </w:p>
    <w:p>
      <w:pPr>
        <w:keepNext w:val="0"/>
        <w:keepLines w:val="0"/>
        <w:pageBreakBefore w:val="0"/>
        <w:widowControl w:val="0"/>
        <w:kinsoku/>
        <w:wordWrap/>
        <w:overflowPunct/>
        <w:topLinePunct w:val="0"/>
        <w:autoSpaceDE/>
        <w:autoSpaceDN/>
        <w:bidi w:val="0"/>
        <w:snapToGrid w:val="0"/>
        <w:spacing w:line="460" w:lineRule="exact"/>
        <w:ind w:firstLine="480" w:firstLineChars="200"/>
        <w:textAlignment w:val="auto"/>
        <w:rPr>
          <w:rFonts w:ascii="Arial" w:hAnsi="Arial" w:cs="Arial"/>
          <w:color w:val="000000"/>
          <w:sz w:val="24"/>
          <w:szCs w:val="24"/>
        </w:rPr>
      </w:pPr>
      <w:r>
        <w:rPr>
          <w:rFonts w:ascii="Arial" w:hAnsi="Arial" w:cs="Arial"/>
          <w:color w:val="000000"/>
          <w:sz w:val="24"/>
          <w:szCs w:val="24"/>
        </w:rPr>
        <w:t>一、不向项目有关人员及部门赠送礼金礼物、有价证券、回扣以及中介费、介绍费、咨询费等好处费；</w:t>
      </w:r>
    </w:p>
    <w:p>
      <w:pPr>
        <w:keepNext w:val="0"/>
        <w:keepLines w:val="0"/>
        <w:pageBreakBefore w:val="0"/>
        <w:widowControl w:val="0"/>
        <w:kinsoku/>
        <w:wordWrap/>
        <w:overflowPunct/>
        <w:topLinePunct w:val="0"/>
        <w:autoSpaceDE/>
        <w:autoSpaceDN/>
        <w:bidi w:val="0"/>
        <w:snapToGrid w:val="0"/>
        <w:spacing w:line="460" w:lineRule="exact"/>
        <w:ind w:firstLine="480" w:firstLineChars="200"/>
        <w:textAlignment w:val="auto"/>
        <w:rPr>
          <w:rFonts w:ascii="Arial" w:hAnsi="Arial" w:cs="Arial"/>
          <w:color w:val="000000"/>
          <w:sz w:val="24"/>
          <w:szCs w:val="24"/>
        </w:rPr>
      </w:pPr>
      <w:r>
        <w:rPr>
          <w:rFonts w:ascii="Arial" w:hAnsi="Arial" w:cs="Arial"/>
          <w:color w:val="000000"/>
          <w:sz w:val="24"/>
          <w:szCs w:val="24"/>
        </w:rPr>
        <w:t>二、不为项目有关人员及部门报销应由你方单位或个人支付的费用；</w:t>
      </w:r>
    </w:p>
    <w:p>
      <w:pPr>
        <w:keepNext w:val="0"/>
        <w:keepLines w:val="0"/>
        <w:pageBreakBefore w:val="0"/>
        <w:widowControl w:val="0"/>
        <w:kinsoku/>
        <w:wordWrap/>
        <w:overflowPunct/>
        <w:topLinePunct w:val="0"/>
        <w:autoSpaceDE/>
        <w:autoSpaceDN/>
        <w:bidi w:val="0"/>
        <w:snapToGrid w:val="0"/>
        <w:spacing w:line="460" w:lineRule="exact"/>
        <w:ind w:firstLine="480" w:firstLineChars="200"/>
        <w:textAlignment w:val="auto"/>
        <w:rPr>
          <w:rFonts w:ascii="Arial" w:hAnsi="Arial" w:cs="Arial"/>
          <w:color w:val="000000"/>
          <w:sz w:val="24"/>
          <w:szCs w:val="24"/>
        </w:rPr>
      </w:pPr>
      <w:r>
        <w:rPr>
          <w:rFonts w:ascii="Arial" w:hAnsi="Arial" w:cs="Arial"/>
          <w:color w:val="000000"/>
          <w:sz w:val="24"/>
          <w:szCs w:val="24"/>
        </w:rPr>
        <w:t>三、不向项目有关人员及部门提供有可能影响公正的宴请和健身娱乐等活动；</w:t>
      </w:r>
    </w:p>
    <w:p>
      <w:pPr>
        <w:keepNext w:val="0"/>
        <w:keepLines w:val="0"/>
        <w:pageBreakBefore w:val="0"/>
        <w:widowControl w:val="0"/>
        <w:kinsoku/>
        <w:wordWrap/>
        <w:overflowPunct/>
        <w:topLinePunct w:val="0"/>
        <w:autoSpaceDE/>
        <w:autoSpaceDN/>
        <w:bidi w:val="0"/>
        <w:snapToGrid w:val="0"/>
        <w:spacing w:line="460" w:lineRule="exact"/>
        <w:ind w:firstLine="480" w:firstLineChars="200"/>
        <w:textAlignment w:val="auto"/>
        <w:rPr>
          <w:rFonts w:ascii="Arial" w:hAnsi="Arial" w:cs="Arial"/>
          <w:color w:val="000000"/>
          <w:sz w:val="24"/>
          <w:szCs w:val="24"/>
        </w:rPr>
      </w:pPr>
      <w:r>
        <w:rPr>
          <w:rFonts w:ascii="Arial" w:hAnsi="Arial" w:cs="Arial"/>
          <w:color w:val="000000"/>
          <w:sz w:val="24"/>
          <w:szCs w:val="24"/>
        </w:rPr>
        <w:t>四、不为项目有关人员及部门出国（境）、旅游等提供方便；</w:t>
      </w:r>
    </w:p>
    <w:p>
      <w:pPr>
        <w:keepNext w:val="0"/>
        <w:keepLines w:val="0"/>
        <w:pageBreakBefore w:val="0"/>
        <w:widowControl w:val="0"/>
        <w:kinsoku/>
        <w:wordWrap/>
        <w:overflowPunct/>
        <w:topLinePunct w:val="0"/>
        <w:autoSpaceDE/>
        <w:autoSpaceDN/>
        <w:bidi w:val="0"/>
        <w:snapToGrid w:val="0"/>
        <w:spacing w:line="460" w:lineRule="exact"/>
        <w:ind w:firstLine="480" w:firstLineChars="200"/>
        <w:textAlignment w:val="auto"/>
        <w:rPr>
          <w:rFonts w:ascii="Arial" w:hAnsi="Arial" w:cs="Arial"/>
          <w:color w:val="000000"/>
          <w:sz w:val="24"/>
          <w:szCs w:val="24"/>
        </w:rPr>
      </w:pPr>
      <w:r>
        <w:rPr>
          <w:rFonts w:ascii="Arial" w:hAnsi="Arial" w:cs="Arial"/>
          <w:color w:val="000000"/>
          <w:sz w:val="24"/>
          <w:szCs w:val="24"/>
        </w:rPr>
        <w:t>五、不为项目有关人员个人装修住房、婚丧嫁娶、配偶子女工作安排等提供好处；</w:t>
      </w:r>
    </w:p>
    <w:p>
      <w:pPr>
        <w:keepNext w:val="0"/>
        <w:keepLines w:val="0"/>
        <w:pageBreakBefore w:val="0"/>
        <w:widowControl w:val="0"/>
        <w:kinsoku/>
        <w:wordWrap/>
        <w:overflowPunct/>
        <w:topLinePunct w:val="0"/>
        <w:autoSpaceDE/>
        <w:autoSpaceDN/>
        <w:bidi w:val="0"/>
        <w:snapToGrid w:val="0"/>
        <w:spacing w:line="460" w:lineRule="exact"/>
        <w:ind w:firstLine="480" w:firstLineChars="200"/>
        <w:textAlignment w:val="auto"/>
        <w:rPr>
          <w:rFonts w:ascii="Arial" w:hAnsi="Arial" w:cs="Arial"/>
          <w:color w:val="000000"/>
          <w:sz w:val="24"/>
          <w:szCs w:val="24"/>
        </w:rPr>
      </w:pPr>
      <w:r>
        <w:rPr>
          <w:rFonts w:ascii="Arial" w:hAnsi="Arial" w:cs="Arial"/>
          <w:color w:val="000000"/>
          <w:sz w:val="24"/>
          <w:szCs w:val="24"/>
        </w:rPr>
        <w:t>如违反上述承诺，你单位有权立即取消我单位</w:t>
      </w:r>
      <w:r>
        <w:rPr>
          <w:rFonts w:hint="eastAsia" w:ascii="Arial" w:hAnsi="Arial" w:cs="Arial"/>
          <w:color w:val="000000"/>
          <w:sz w:val="24"/>
          <w:szCs w:val="24"/>
          <w:lang w:val="en-US" w:eastAsia="zh-CN"/>
        </w:rPr>
        <w:t>投标</w:t>
      </w:r>
      <w:r>
        <w:rPr>
          <w:rFonts w:ascii="Arial" w:hAnsi="Arial" w:cs="Arial"/>
          <w:color w:val="000000"/>
          <w:sz w:val="24"/>
          <w:szCs w:val="24"/>
        </w:rPr>
        <w:t>、</w:t>
      </w:r>
      <w:r>
        <w:rPr>
          <w:rFonts w:hint="eastAsia" w:ascii="Arial" w:hAnsi="Arial" w:cs="Arial"/>
          <w:color w:val="000000"/>
          <w:sz w:val="24"/>
          <w:szCs w:val="24"/>
          <w:lang w:val="en-US" w:eastAsia="zh-CN"/>
        </w:rPr>
        <w:t>中标</w:t>
      </w:r>
      <w:r>
        <w:rPr>
          <w:rFonts w:ascii="Arial" w:hAnsi="Arial" w:cs="Arial"/>
          <w:color w:val="000000"/>
          <w:sz w:val="24"/>
          <w:szCs w:val="24"/>
        </w:rPr>
        <w:t>资格。由此引起的相应损失均由我单位承担。</w:t>
      </w:r>
    </w:p>
    <w:p>
      <w:pPr>
        <w:keepNext w:val="0"/>
        <w:keepLines w:val="0"/>
        <w:pageBreakBefore w:val="0"/>
        <w:widowControl w:val="0"/>
        <w:kinsoku/>
        <w:wordWrap/>
        <w:overflowPunct/>
        <w:topLinePunct w:val="0"/>
        <w:autoSpaceDE/>
        <w:autoSpaceDN/>
        <w:bidi w:val="0"/>
        <w:snapToGrid w:val="0"/>
        <w:spacing w:line="460" w:lineRule="exact"/>
        <w:textAlignment w:val="auto"/>
        <w:rPr>
          <w:rFonts w:ascii="Arial" w:hAnsi="Arial" w:cs="Arial"/>
          <w:color w:val="000000"/>
          <w:sz w:val="24"/>
          <w:szCs w:val="24"/>
        </w:rPr>
      </w:pPr>
    </w:p>
    <w:p>
      <w:pPr>
        <w:keepNext w:val="0"/>
        <w:keepLines w:val="0"/>
        <w:pageBreakBefore w:val="0"/>
        <w:widowControl w:val="0"/>
        <w:kinsoku/>
        <w:wordWrap/>
        <w:overflowPunct/>
        <w:topLinePunct w:val="0"/>
        <w:autoSpaceDE/>
        <w:autoSpaceDN/>
        <w:bidi w:val="0"/>
        <w:snapToGrid w:val="0"/>
        <w:spacing w:line="460" w:lineRule="exact"/>
        <w:textAlignment w:val="auto"/>
        <w:rPr>
          <w:rFonts w:ascii="Arial" w:hAnsi="Arial" w:cs="Arial"/>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right"/>
        <w:textAlignment w:val="auto"/>
        <w:rPr>
          <w:rFonts w:ascii="Arial" w:hAnsi="Arial" w:cs="Arial"/>
          <w:color w:val="000000"/>
          <w:spacing w:val="20"/>
          <w:sz w:val="24"/>
          <w:szCs w:val="24"/>
          <w:u w:val="single"/>
        </w:rPr>
      </w:pPr>
      <w:r>
        <w:rPr>
          <w:rFonts w:ascii="Arial" w:hAnsi="Arial" w:cs="Arial"/>
          <w:color w:val="000000"/>
          <w:sz w:val="24"/>
          <w:szCs w:val="24"/>
        </w:rPr>
        <w:t>供应商全称：（盖单位公章）</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center"/>
        <w:textAlignment w:val="auto"/>
        <w:rPr>
          <w:rFonts w:ascii="Arial" w:hAnsi="Arial" w:cs="Arial"/>
          <w:color w:val="000000"/>
          <w:sz w:val="24"/>
          <w:szCs w:val="24"/>
        </w:rPr>
      </w:pPr>
      <w:r>
        <w:rPr>
          <w:rFonts w:hint="eastAsia" w:ascii="Arial" w:hAnsi="Arial" w:cs="Arial"/>
          <w:color w:val="000000"/>
          <w:sz w:val="24"/>
          <w:szCs w:val="24"/>
          <w:lang w:val="en-US" w:eastAsia="zh-CN"/>
        </w:rPr>
        <w:t xml:space="preserve">                                            </w:t>
      </w:r>
      <w:r>
        <w:rPr>
          <w:rFonts w:ascii="Arial" w:hAnsi="Arial" w:cs="Arial"/>
          <w:color w:val="000000"/>
          <w:sz w:val="24"/>
          <w:szCs w:val="24"/>
        </w:rPr>
        <w:t>年  月  日</w:t>
      </w:r>
    </w:p>
    <w:p>
      <w:pPr>
        <w:pStyle w:val="2"/>
        <w:ind w:left="0" w:leftChars="0" w:firstLine="0" w:firstLineChars="0"/>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snapToGrid w:val="0"/>
        <w:spacing w:line="300" w:lineRule="auto"/>
        <w:jc w:val="center"/>
        <w:rPr>
          <w:rFonts w:hint="eastAsia" w:ascii="Arial" w:hAnsi="Arial" w:cs="Arial"/>
          <w:b/>
          <w:bCs/>
          <w:color w:val="000000"/>
          <w:sz w:val="28"/>
          <w:szCs w:val="28"/>
          <w:lang w:val="en-US" w:eastAsia="zh-CN"/>
        </w:rPr>
      </w:pPr>
      <w:r>
        <w:rPr>
          <w:rFonts w:hint="eastAsia" w:ascii="Arial" w:hAnsi="Arial" w:cs="Arial"/>
          <w:b/>
          <w:bCs/>
          <w:color w:val="000000"/>
          <w:sz w:val="28"/>
          <w:szCs w:val="28"/>
          <w:lang w:val="en-US" w:eastAsia="zh-CN"/>
        </w:rPr>
        <w:t>履约评价表</w:t>
      </w:r>
    </w:p>
    <w:p>
      <w:pPr>
        <w:snapToGrid w:val="0"/>
        <w:spacing w:line="520" w:lineRule="exact"/>
        <w:jc w:val="center"/>
        <w:rPr>
          <w:rFonts w:hint="eastAsia" w:asciiTheme="minorEastAsia" w:hAnsiTheme="minorEastAsia" w:eastAsiaTheme="minorEastAsia" w:cstheme="minorEastAsia"/>
          <w:sz w:val="24"/>
          <w:szCs w:val="24"/>
          <w:lang w:val="en-US" w:eastAsia="zh-CN"/>
        </w:rPr>
      </w:pPr>
      <w:r>
        <w:rPr>
          <w:rFonts w:hint="default" w:ascii="Times New Roman" w:hAnsi="Times New Roman" w:eastAsia="宋体" w:cs="Times New Roman"/>
          <w:b/>
          <w:bCs/>
          <w:color w:val="auto"/>
          <w:sz w:val="24"/>
          <w:lang w:val="en-US" w:eastAsia="zh-CN"/>
        </w:rPr>
        <w:t>南通市农业综合行政执法支队农药、肥料执法抽检服务项目</w:t>
      </w:r>
      <w:r>
        <w:rPr>
          <w:rFonts w:hint="eastAsia" w:ascii="Times New Roman" w:hAnsi="Times New Roman" w:eastAsia="宋体" w:cs="Times New Roman"/>
          <w:b/>
          <w:bCs/>
          <w:color w:val="auto"/>
          <w:sz w:val="24"/>
          <w:lang w:val="en-US" w:eastAsia="zh-CN"/>
        </w:rPr>
        <w:t>考核履约评价表</w:t>
      </w:r>
    </w:p>
    <w:p>
      <w:pPr>
        <w:pStyle w:val="2"/>
        <w:keepNext w:val="0"/>
        <w:keepLines w:val="0"/>
        <w:pageBreakBefore w:val="0"/>
        <w:kinsoku/>
        <w:wordWrap/>
        <w:overflowPunct/>
        <w:topLinePunct w:val="0"/>
        <w:autoSpaceDE/>
        <w:autoSpaceDN/>
        <w:bidi w:val="0"/>
        <w:adjustRightInd/>
        <w:snapToGrid/>
        <w:spacing w:line="460" w:lineRule="exact"/>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乙方名称：</w:t>
      </w:r>
    </w:p>
    <w:tbl>
      <w:tblPr>
        <w:tblStyle w:val="27"/>
        <w:tblW w:w="892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505"/>
        <w:gridCol w:w="139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eastAsiaTheme="minorEastAsia"/>
                <w:b/>
                <w:bCs/>
                <w:sz w:val="24"/>
                <w:szCs w:val="24"/>
                <w:vertAlign w:val="baseline"/>
                <w:lang w:val="en-US" w:eastAsia="zh-CN"/>
              </w:rPr>
              <w:t>序号</w:t>
            </w:r>
          </w:p>
        </w:tc>
        <w:tc>
          <w:tcPr>
            <w:tcW w:w="550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default" w:ascii="Times New Roman" w:hAnsi="Times New Roman" w:cs="Times New Roman" w:eastAsiaTheme="minorEastAsia"/>
                <w:b/>
                <w:bCs/>
                <w:color w:val="auto"/>
                <w:sz w:val="24"/>
                <w:szCs w:val="24"/>
                <w:vertAlign w:val="baseline"/>
                <w:lang w:val="en-US" w:eastAsia="zh-CN"/>
              </w:rPr>
            </w:pPr>
            <w:r>
              <w:rPr>
                <w:rFonts w:hint="default" w:ascii="Times New Roman" w:hAnsi="Times New Roman" w:cs="Times New Roman" w:eastAsiaTheme="minorEastAsia"/>
                <w:b/>
                <w:bCs/>
                <w:i w:val="0"/>
                <w:iCs w:val="0"/>
                <w:color w:val="auto"/>
                <w:kern w:val="0"/>
                <w:sz w:val="24"/>
                <w:szCs w:val="24"/>
                <w:u w:val="none"/>
                <w:lang w:val="en-US" w:eastAsia="zh-CN" w:bidi="ar"/>
              </w:rPr>
              <w:t>评价内容及细则</w:t>
            </w:r>
          </w:p>
        </w:tc>
        <w:tc>
          <w:tcPr>
            <w:tcW w:w="1395" w:type="dxa"/>
            <w:vAlign w:val="center"/>
          </w:tcPr>
          <w:p>
            <w:pPr>
              <w:keepNext w:val="0"/>
              <w:keepLines w:val="0"/>
              <w:pageBreakBefore w:val="0"/>
              <w:tabs>
                <w:tab w:val="center" w:pos="1017"/>
                <w:tab w:val="right" w:pos="1915"/>
              </w:tabs>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eastAsiaTheme="minorEastAsia"/>
                <w:b/>
                <w:bCs/>
                <w:sz w:val="24"/>
                <w:szCs w:val="24"/>
                <w:vertAlign w:val="baseline"/>
                <w:lang w:val="en-US" w:eastAsia="zh-CN"/>
              </w:rPr>
              <w:t>标准分值</w:t>
            </w:r>
          </w:p>
          <w:p>
            <w:pPr>
              <w:keepNext w:val="0"/>
              <w:keepLines w:val="0"/>
              <w:pageBreakBefore w:val="0"/>
              <w:tabs>
                <w:tab w:val="center" w:pos="1017"/>
                <w:tab w:val="right" w:pos="1915"/>
              </w:tabs>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eastAsiaTheme="minorEastAsia"/>
                <w:b/>
                <w:bCs/>
                <w:sz w:val="24"/>
                <w:szCs w:val="24"/>
                <w:vertAlign w:val="baseline"/>
                <w:lang w:val="en-US" w:eastAsia="zh-CN"/>
              </w:rPr>
              <w:t>（100分）</w:t>
            </w:r>
          </w:p>
        </w:tc>
        <w:tc>
          <w:tcPr>
            <w:tcW w:w="1290"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eastAsiaTheme="minorEastAsia"/>
                <w:b/>
                <w:bCs/>
                <w:sz w:val="24"/>
                <w:szCs w:val="24"/>
                <w:vertAlign w:val="baseline"/>
                <w:lang w:val="en-US" w:eastAsia="zh-CN"/>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1</w:t>
            </w:r>
          </w:p>
        </w:tc>
        <w:tc>
          <w:tcPr>
            <w:tcW w:w="550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top"/>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乙方具备农药、肥料检测相关的资质认证，且资质在有效期内，不符合招标文件要求的扣10分。</w:t>
            </w:r>
          </w:p>
        </w:tc>
        <w:tc>
          <w:tcPr>
            <w:tcW w:w="1395" w:type="dxa"/>
            <w:vAlign w:val="center"/>
          </w:tcPr>
          <w:p>
            <w:pPr>
              <w:keepNext w:val="0"/>
              <w:keepLines w:val="0"/>
              <w:pageBreakBefore w:val="0"/>
              <w:tabs>
                <w:tab w:val="center" w:pos="1017"/>
                <w:tab w:val="right" w:pos="1915"/>
              </w:tabs>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10分</w:t>
            </w:r>
          </w:p>
        </w:tc>
        <w:tc>
          <w:tcPr>
            <w:tcW w:w="1290"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2</w:t>
            </w:r>
          </w:p>
        </w:tc>
        <w:tc>
          <w:tcPr>
            <w:tcW w:w="550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top"/>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乙方针对采购项目配备招标文件所要求的专业人员，不符合要求的扣10分。</w:t>
            </w:r>
          </w:p>
        </w:tc>
        <w:tc>
          <w:tcPr>
            <w:tcW w:w="1395" w:type="dxa"/>
            <w:vAlign w:val="center"/>
          </w:tcPr>
          <w:p>
            <w:pPr>
              <w:keepNext w:val="0"/>
              <w:keepLines w:val="0"/>
              <w:pageBreakBefore w:val="0"/>
              <w:tabs>
                <w:tab w:val="center" w:pos="1017"/>
                <w:tab w:val="right" w:pos="1915"/>
              </w:tabs>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10分</w:t>
            </w:r>
          </w:p>
        </w:tc>
        <w:tc>
          <w:tcPr>
            <w:tcW w:w="1290"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3</w:t>
            </w:r>
          </w:p>
        </w:tc>
        <w:tc>
          <w:tcPr>
            <w:tcW w:w="550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top"/>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乙方根据制定的农药、肥料检测技术方案提供相应的服务，每有一项不符合方案要求的扣2分。</w:t>
            </w:r>
          </w:p>
        </w:tc>
        <w:tc>
          <w:tcPr>
            <w:tcW w:w="1395" w:type="dxa"/>
            <w:vAlign w:val="center"/>
          </w:tcPr>
          <w:p>
            <w:pPr>
              <w:keepNext w:val="0"/>
              <w:keepLines w:val="0"/>
              <w:pageBreakBefore w:val="0"/>
              <w:tabs>
                <w:tab w:val="center" w:pos="1017"/>
                <w:tab w:val="right" w:pos="1915"/>
              </w:tabs>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10分</w:t>
            </w:r>
          </w:p>
        </w:tc>
        <w:tc>
          <w:tcPr>
            <w:tcW w:w="1290"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4</w:t>
            </w:r>
          </w:p>
        </w:tc>
        <w:tc>
          <w:tcPr>
            <w:tcW w:w="550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top"/>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乙方对甲方所投检测项目的重点、难点能科学合理分析及对策处理，每有一次不符合招标文件要求的扣2分。</w:t>
            </w:r>
          </w:p>
        </w:tc>
        <w:tc>
          <w:tcPr>
            <w:tcW w:w="1395" w:type="dxa"/>
            <w:vAlign w:val="center"/>
          </w:tcPr>
          <w:p>
            <w:pPr>
              <w:keepNext w:val="0"/>
              <w:keepLines w:val="0"/>
              <w:pageBreakBefore w:val="0"/>
              <w:tabs>
                <w:tab w:val="center" w:pos="1017"/>
                <w:tab w:val="right" w:pos="1915"/>
              </w:tabs>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10分</w:t>
            </w:r>
          </w:p>
        </w:tc>
        <w:tc>
          <w:tcPr>
            <w:tcW w:w="1290"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5</w:t>
            </w:r>
          </w:p>
        </w:tc>
        <w:tc>
          <w:tcPr>
            <w:tcW w:w="550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top"/>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乙方在项目实施过程中符合招标文件中对检测能力的要求，不符合要求的扣10分。</w:t>
            </w:r>
          </w:p>
        </w:tc>
        <w:tc>
          <w:tcPr>
            <w:tcW w:w="1395" w:type="dxa"/>
            <w:vAlign w:val="center"/>
          </w:tcPr>
          <w:p>
            <w:pPr>
              <w:keepNext w:val="0"/>
              <w:keepLines w:val="0"/>
              <w:pageBreakBefore w:val="0"/>
              <w:tabs>
                <w:tab w:val="center" w:pos="1017"/>
                <w:tab w:val="right" w:pos="1915"/>
              </w:tabs>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10分</w:t>
            </w:r>
          </w:p>
        </w:tc>
        <w:tc>
          <w:tcPr>
            <w:tcW w:w="1290"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6</w:t>
            </w:r>
          </w:p>
        </w:tc>
        <w:tc>
          <w:tcPr>
            <w:tcW w:w="550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top"/>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乙方按招标文件要求的时限提供样品收样、检测分析、出具报告服务，每有一次不符合要求的扣2分。</w:t>
            </w:r>
          </w:p>
        </w:tc>
        <w:tc>
          <w:tcPr>
            <w:tcW w:w="1395" w:type="dxa"/>
            <w:vAlign w:val="center"/>
          </w:tcPr>
          <w:p>
            <w:pPr>
              <w:keepNext w:val="0"/>
              <w:keepLines w:val="0"/>
              <w:pageBreakBefore w:val="0"/>
              <w:tabs>
                <w:tab w:val="center" w:pos="1017"/>
                <w:tab w:val="right" w:pos="1915"/>
              </w:tabs>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10分</w:t>
            </w:r>
          </w:p>
        </w:tc>
        <w:tc>
          <w:tcPr>
            <w:tcW w:w="1290"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7</w:t>
            </w:r>
          </w:p>
        </w:tc>
        <w:tc>
          <w:tcPr>
            <w:tcW w:w="550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top"/>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乙方出具的检测报告格式、内容、结论符合招标文件的要求，每有一次不符合要求的扣2分。</w:t>
            </w:r>
          </w:p>
        </w:tc>
        <w:tc>
          <w:tcPr>
            <w:tcW w:w="1395" w:type="dxa"/>
            <w:vAlign w:val="center"/>
          </w:tcPr>
          <w:p>
            <w:pPr>
              <w:keepNext w:val="0"/>
              <w:keepLines w:val="0"/>
              <w:pageBreakBefore w:val="0"/>
              <w:tabs>
                <w:tab w:val="center" w:pos="1017"/>
                <w:tab w:val="right" w:pos="1915"/>
              </w:tabs>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10分</w:t>
            </w:r>
          </w:p>
        </w:tc>
        <w:tc>
          <w:tcPr>
            <w:tcW w:w="1290"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8</w:t>
            </w:r>
          </w:p>
        </w:tc>
        <w:tc>
          <w:tcPr>
            <w:tcW w:w="550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top"/>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乙方对甲方的样品信息、检测数据等进行严格保密，未履行相关要求的扣10分。</w:t>
            </w:r>
          </w:p>
        </w:tc>
        <w:tc>
          <w:tcPr>
            <w:tcW w:w="1395" w:type="dxa"/>
            <w:vAlign w:val="center"/>
          </w:tcPr>
          <w:p>
            <w:pPr>
              <w:keepNext w:val="0"/>
              <w:keepLines w:val="0"/>
              <w:pageBreakBefore w:val="0"/>
              <w:tabs>
                <w:tab w:val="center" w:pos="1017"/>
                <w:tab w:val="right" w:pos="1915"/>
              </w:tabs>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10分</w:t>
            </w:r>
          </w:p>
        </w:tc>
        <w:tc>
          <w:tcPr>
            <w:tcW w:w="1290"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highlight w:val="none"/>
                <w:vertAlign w:val="baseline"/>
                <w:lang w:val="en-US" w:eastAsia="zh-CN"/>
              </w:rPr>
            </w:pPr>
            <w:r>
              <w:rPr>
                <w:rFonts w:hint="default" w:ascii="Times New Roman" w:hAnsi="Times New Roman" w:cs="Times New Roman" w:eastAsiaTheme="minorEastAsia"/>
                <w:sz w:val="24"/>
                <w:szCs w:val="24"/>
                <w:highlight w:val="none"/>
                <w:vertAlign w:val="baseline"/>
                <w:lang w:val="en-US" w:eastAsia="zh-CN"/>
              </w:rPr>
              <w:t>9</w:t>
            </w:r>
          </w:p>
        </w:tc>
        <w:tc>
          <w:tcPr>
            <w:tcW w:w="550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top"/>
              <w:rPr>
                <w:rFonts w:hint="default" w:ascii="Times New Roman" w:hAnsi="Times New Roman" w:cs="Times New Roman" w:eastAsiaTheme="minorEastAsia"/>
                <w:i w:val="0"/>
                <w:iCs w:val="0"/>
                <w:color w:val="000000"/>
                <w:kern w:val="0"/>
                <w:sz w:val="24"/>
                <w:szCs w:val="24"/>
                <w:highlight w:val="none"/>
                <w:u w:val="none"/>
                <w:lang w:val="en-US" w:eastAsia="zh-CN" w:bidi="ar"/>
              </w:rPr>
            </w:pPr>
            <w:r>
              <w:rPr>
                <w:rFonts w:hint="default" w:ascii="Times New Roman" w:hAnsi="Times New Roman" w:cs="Times New Roman" w:eastAsiaTheme="minorEastAsia"/>
                <w:i w:val="0"/>
                <w:iCs w:val="0"/>
                <w:color w:val="000000"/>
                <w:kern w:val="0"/>
                <w:sz w:val="24"/>
                <w:szCs w:val="24"/>
                <w:highlight w:val="none"/>
                <w:u w:val="none"/>
                <w:lang w:val="en-US" w:eastAsia="zh-CN" w:bidi="ar"/>
              </w:rPr>
              <w:t>乙方针对甲方反馈的问题响应及时，处理得当，每有一次不符合招标文件要求的扣2分。</w:t>
            </w:r>
          </w:p>
        </w:tc>
        <w:tc>
          <w:tcPr>
            <w:tcW w:w="1395" w:type="dxa"/>
            <w:vAlign w:val="center"/>
          </w:tcPr>
          <w:p>
            <w:pPr>
              <w:keepNext w:val="0"/>
              <w:keepLines w:val="0"/>
              <w:pageBreakBefore w:val="0"/>
              <w:tabs>
                <w:tab w:val="center" w:pos="1017"/>
                <w:tab w:val="right" w:pos="1915"/>
              </w:tabs>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10分</w:t>
            </w:r>
          </w:p>
        </w:tc>
        <w:tc>
          <w:tcPr>
            <w:tcW w:w="1290"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10</w:t>
            </w:r>
          </w:p>
        </w:tc>
        <w:tc>
          <w:tcPr>
            <w:tcW w:w="550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top"/>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服务中，甲方认为其他不配合甲方要求，或者不符合招标文件或合同约定内容的，每有一次扣2分。</w:t>
            </w:r>
          </w:p>
        </w:tc>
        <w:tc>
          <w:tcPr>
            <w:tcW w:w="1395" w:type="dxa"/>
            <w:vAlign w:val="center"/>
          </w:tcPr>
          <w:p>
            <w:pPr>
              <w:keepNext w:val="0"/>
              <w:keepLines w:val="0"/>
              <w:pageBreakBefore w:val="0"/>
              <w:tabs>
                <w:tab w:val="center" w:pos="1017"/>
                <w:tab w:val="right" w:pos="1915"/>
              </w:tabs>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10分</w:t>
            </w:r>
          </w:p>
        </w:tc>
        <w:tc>
          <w:tcPr>
            <w:tcW w:w="1290"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5" w:type="dxa"/>
            <w:gridSpan w:val="3"/>
            <w:vAlign w:val="center"/>
          </w:tcPr>
          <w:p>
            <w:pPr>
              <w:keepNext w:val="0"/>
              <w:keepLines w:val="0"/>
              <w:pageBreakBefore w:val="0"/>
              <w:tabs>
                <w:tab w:val="center" w:pos="1017"/>
                <w:tab w:val="right" w:pos="1915"/>
              </w:tabs>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总分</w:t>
            </w:r>
          </w:p>
        </w:tc>
        <w:tc>
          <w:tcPr>
            <w:tcW w:w="1290"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cs="Times New Roman" w:eastAsiaTheme="minorEastAsia"/>
                <w:sz w:val="24"/>
                <w:szCs w:val="24"/>
                <w:vertAlign w:val="baseline"/>
                <w:lang w:val="en-US" w:eastAsia="zh-CN"/>
              </w:rPr>
            </w:pPr>
          </w:p>
        </w:tc>
      </w:tr>
    </w:tbl>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sz w:val="24"/>
          <w:szCs w:val="24"/>
          <w:lang w:val="en-US" w:eastAsia="zh-CN"/>
        </w:rPr>
      </w:pPr>
      <w:r>
        <w:rPr>
          <w:rFonts w:hint="default" w:ascii="Times New Roman" w:hAnsi="Times New Roman" w:cs="Times New Roman" w:eastAsiaTheme="minorEastAsia"/>
          <w:sz w:val="24"/>
          <w:szCs w:val="24"/>
          <w:lang w:val="en-US" w:eastAsia="zh-CN"/>
        </w:rPr>
        <w:t>评价人员签字：                                    日期：</w:t>
      </w:r>
    </w:p>
    <w:p>
      <w:pPr>
        <w:rPr>
          <w:rFonts w:hint="default"/>
        </w:rPr>
      </w:pPr>
    </w:p>
    <w:p>
      <w:pPr>
        <w:rPr>
          <w:rFonts w:hint="default"/>
        </w:rPr>
      </w:pPr>
    </w:p>
    <w:p>
      <w:pPr>
        <w:rPr>
          <w:rFonts w:hint="default"/>
        </w:rPr>
      </w:pPr>
    </w:p>
    <w:sectPr>
      <w:pgSz w:w="11907" w:h="16839"/>
      <w:pgMar w:top="1440" w:right="1800" w:bottom="1440" w:left="1800" w:header="720" w:footer="720" w:gutter="0"/>
      <w:pgBorders>
        <w:top w:val="none" w:sz="0" w:space="0"/>
        <w:left w:val="none" w:sz="0" w:space="0"/>
        <w:bottom w:val="none" w:sz="0" w:space="0"/>
        <w:right w:val="none" w:sz="0" w:space="0"/>
      </w:pgBorders>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roman"/>
    <w:pitch w:val="default"/>
    <w:sig w:usb0="A00002FF" w:usb1="28CFFCFA" w:usb2="00000016" w:usb3="00000000" w:csb0="0010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2135" cy="147955"/>
              <wp:effectExtent l="0" t="0" r="0" b="0"/>
              <wp:wrapNone/>
              <wp:docPr id="176901709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2135" cy="147955"/>
                      </a:xfrm>
                      <a:prstGeom prst="rect">
                        <a:avLst/>
                      </a:prstGeom>
                      <a:noFill/>
                      <a:ln>
                        <a:noFill/>
                      </a:ln>
                      <a:effectLst/>
                    </wps:spPr>
                    <wps:txbx>
                      <w:txbxContent>
                        <w:p>
                          <w:pPr>
                            <w:pStyle w:val="19"/>
                          </w:pPr>
                          <w:r>
                            <w:t>第</w:t>
                          </w:r>
                          <w:r>
                            <w:fldChar w:fldCharType="begin"/>
                          </w:r>
                          <w:r>
                            <w:instrText xml:space="preserve"> PAGE  \* MERGEFORMAT </w:instrText>
                          </w:r>
                          <w:r>
                            <w:fldChar w:fldCharType="separate"/>
                          </w:r>
                          <w:r>
                            <w:t>27</w:t>
                          </w:r>
                          <w:r>
                            <w:fldChar w:fldCharType="end"/>
                          </w:r>
                          <w:r>
                            <w:t>页共</w:t>
                          </w:r>
                          <w:r>
                            <w:fldChar w:fldCharType="begin"/>
                          </w:r>
                          <w:r>
                            <w:instrText xml:space="preserve"> NUMPAGES  \* MERGEFORMAT </w:instrText>
                          </w:r>
                          <w:r>
                            <w:fldChar w:fldCharType="separate"/>
                          </w:r>
                          <w:r>
                            <w:t>27</w:t>
                          </w:r>
                          <w:r>
                            <w:fldChar w:fldCharType="end"/>
                          </w:r>
                          <w:r>
                            <w:t>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45.05pt;mso-position-horizontal:center;mso-position-horizontal-relative:margin;mso-wrap-style:none;z-index:251659264;mso-width-relative:page;mso-height-relative:page;" filled="f" stroked="f" coordsize="21600,21600" o:gfxdata="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YjMrNEAAAADAQAADwAAAAAAAAAB&#10;ACAAAAAiAAAAZHJzL2Rvd25yZXYueG1sUEsBAhQAFAAAAAgAh07iQB5D8mgXAgAAGQQAAA4AAAAA&#10;AAAAAQAgAAAAIAEAAGRycy9lMm9Eb2MueG1sUEsFBgAAAAAGAAYAWQEAAKkFAAAAAA==&#10;">
              <v:fill on="f" focussize="0,0"/>
              <v:stroke on="f"/>
              <v:imagedata o:title=""/>
              <o:lock v:ext="edit" aspectratio="f"/>
              <v:textbox inset="0mm,0mm,0mm,0mm" style="mso-fit-shape-to-text:t;">
                <w:txbxContent>
                  <w:p>
                    <w:pPr>
                      <w:pStyle w:val="19"/>
                    </w:pPr>
                    <w:r>
                      <w:t>第</w:t>
                    </w:r>
                    <w:r>
                      <w:fldChar w:fldCharType="begin"/>
                    </w:r>
                    <w:r>
                      <w:instrText xml:space="preserve"> PAGE  \* MERGEFORMAT </w:instrText>
                    </w:r>
                    <w:r>
                      <w:fldChar w:fldCharType="separate"/>
                    </w:r>
                    <w:r>
                      <w:t>27</w:t>
                    </w:r>
                    <w:r>
                      <w:fldChar w:fldCharType="end"/>
                    </w:r>
                    <w:r>
                      <w:t>页共</w:t>
                    </w:r>
                    <w:r>
                      <w:fldChar w:fldCharType="begin"/>
                    </w:r>
                    <w:r>
                      <w:instrText xml:space="preserve"> NUMPAGES  \* MERGEFORMAT </w:instrText>
                    </w:r>
                    <w:r>
                      <w:fldChar w:fldCharType="separate"/>
                    </w:r>
                    <w:r>
                      <w:t>27</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B0694"/>
    <w:multiLevelType w:val="singleLevel"/>
    <w:tmpl w:val="81AB0694"/>
    <w:lvl w:ilvl="0" w:tentative="0">
      <w:start w:val="1"/>
      <w:numFmt w:val="chineseCounting"/>
      <w:suff w:val="nothing"/>
      <w:lvlText w:val="%1、"/>
      <w:lvlJc w:val="left"/>
      <w:rPr>
        <w:rFonts w:hint="eastAsia"/>
      </w:rPr>
    </w:lvl>
  </w:abstractNum>
  <w:abstractNum w:abstractNumId="1">
    <w:nsid w:val="CA360378"/>
    <w:multiLevelType w:val="singleLevel"/>
    <w:tmpl w:val="CA360378"/>
    <w:lvl w:ilvl="0" w:tentative="0">
      <w:start w:val="1"/>
      <w:numFmt w:val="decimal"/>
      <w:suff w:val="space"/>
      <w:lvlText w:val="%1."/>
      <w:lvlJc w:val="left"/>
    </w:lvl>
  </w:abstractNum>
  <w:abstractNum w:abstractNumId="2">
    <w:nsid w:val="0A821D31"/>
    <w:multiLevelType w:val="singleLevel"/>
    <w:tmpl w:val="0A821D31"/>
    <w:lvl w:ilvl="0" w:tentative="0">
      <w:start w:val="1"/>
      <w:numFmt w:val="decimal"/>
      <w:suff w:val="nothing"/>
      <w:lvlText w:val="%1．"/>
      <w:lvlJc w:val="left"/>
      <w:pPr>
        <w:ind w:left="210" w:firstLine="400"/>
      </w:pPr>
      <w:rPr>
        <w:rFonts w:hint="default"/>
      </w:rPr>
    </w:lvl>
  </w:abstractNum>
  <w:abstractNum w:abstractNumId="3">
    <w:nsid w:val="19E68DDA"/>
    <w:multiLevelType w:val="singleLevel"/>
    <w:tmpl w:val="19E68DDA"/>
    <w:lvl w:ilvl="0" w:tentative="0">
      <w:start w:val="1"/>
      <w:numFmt w:val="decimal"/>
      <w:suff w:val="space"/>
      <w:lvlText w:val="%1."/>
      <w:lvlJc w:val="left"/>
    </w:lvl>
  </w:abstractNum>
  <w:abstractNum w:abstractNumId="4">
    <w:nsid w:val="4A8BCF6A"/>
    <w:multiLevelType w:val="singleLevel"/>
    <w:tmpl w:val="4A8BCF6A"/>
    <w:lvl w:ilvl="0" w:tentative="0">
      <w:start w:val="2"/>
      <w:numFmt w:val="chineseCounting"/>
      <w:suff w:val="nothing"/>
      <w:lvlText w:val="（%1）"/>
      <w:lvlJc w:val="left"/>
      <w:rPr>
        <w:rFonts w:hint="eastAsia"/>
      </w:rPr>
    </w:lvl>
  </w:abstractNum>
  <w:abstractNum w:abstractNumId="5">
    <w:nsid w:val="550CA879"/>
    <w:multiLevelType w:val="singleLevel"/>
    <w:tmpl w:val="550CA879"/>
    <w:lvl w:ilvl="0" w:tentative="0">
      <w:start w:val="1"/>
      <w:numFmt w:val="decimal"/>
      <w:suff w:val="nothing"/>
      <w:lvlText w:val="%1、"/>
      <w:lvlJc w:val="left"/>
    </w:lvl>
  </w:abstractNum>
  <w:abstractNum w:abstractNumId="6">
    <w:nsid w:val="5818CF01"/>
    <w:multiLevelType w:val="singleLevel"/>
    <w:tmpl w:val="5818CF01"/>
    <w:lvl w:ilvl="0" w:tentative="0">
      <w:start w:val="1"/>
      <w:numFmt w:val="decimal"/>
      <w:suff w:val="space"/>
      <w:lvlText w:val="%1."/>
      <w:lvlJc w:val="left"/>
    </w:lvl>
  </w:abstractNum>
  <w:abstractNum w:abstractNumId="7">
    <w:nsid w:val="598BF1B3"/>
    <w:multiLevelType w:val="singleLevel"/>
    <w:tmpl w:val="598BF1B3"/>
    <w:lvl w:ilvl="0" w:tentative="0">
      <w:start w:val="1"/>
      <w:numFmt w:val="decimal"/>
      <w:suff w:val="space"/>
      <w:lvlText w:val="%1."/>
      <w:lvlJc w:val="left"/>
    </w:lvl>
  </w:abstractNum>
  <w:num w:numId="1">
    <w:abstractNumId w:val="0"/>
  </w:num>
  <w:num w:numId="2">
    <w:abstractNumId w:val="6"/>
  </w:num>
  <w:num w:numId="3">
    <w:abstractNumId w:val="1"/>
  </w:num>
  <w:num w:numId="4">
    <w:abstractNumId w:val="4"/>
  </w:num>
  <w:num w:numId="5">
    <w:abstractNumId w:val="5"/>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iNTIwOTIzOTlhMTA5N2QzMTYxZDc0ZTg1MjBkMzkifQ=="/>
    <w:docVar w:name="KSO_WPS_MARK_KEY" w:val="3fc76580-be1c-491a-8782-6f1490852d52"/>
  </w:docVars>
  <w:rsids>
    <w:rsidRoot w:val="00E1428C"/>
    <w:rsid w:val="00001A09"/>
    <w:rsid w:val="000027DF"/>
    <w:rsid w:val="00004FB3"/>
    <w:rsid w:val="00006069"/>
    <w:rsid w:val="00006222"/>
    <w:rsid w:val="00006B64"/>
    <w:rsid w:val="00006E64"/>
    <w:rsid w:val="00007342"/>
    <w:rsid w:val="00010C3F"/>
    <w:rsid w:val="00011F29"/>
    <w:rsid w:val="00012F0F"/>
    <w:rsid w:val="00013DC0"/>
    <w:rsid w:val="000214C9"/>
    <w:rsid w:val="00021EE5"/>
    <w:rsid w:val="000247CE"/>
    <w:rsid w:val="000249D8"/>
    <w:rsid w:val="00027214"/>
    <w:rsid w:val="00031E5F"/>
    <w:rsid w:val="00031E8B"/>
    <w:rsid w:val="00033A03"/>
    <w:rsid w:val="00034FFC"/>
    <w:rsid w:val="00035F29"/>
    <w:rsid w:val="000363E7"/>
    <w:rsid w:val="00040BC7"/>
    <w:rsid w:val="00043C4F"/>
    <w:rsid w:val="00043CCD"/>
    <w:rsid w:val="0004687B"/>
    <w:rsid w:val="00046AE8"/>
    <w:rsid w:val="00051BE5"/>
    <w:rsid w:val="00051C4B"/>
    <w:rsid w:val="000531E3"/>
    <w:rsid w:val="00055731"/>
    <w:rsid w:val="00057C9F"/>
    <w:rsid w:val="000612C5"/>
    <w:rsid w:val="0006312A"/>
    <w:rsid w:val="00064E5C"/>
    <w:rsid w:val="0006533C"/>
    <w:rsid w:val="000674BE"/>
    <w:rsid w:val="00067D3A"/>
    <w:rsid w:val="000707B4"/>
    <w:rsid w:val="000733BC"/>
    <w:rsid w:val="000733D5"/>
    <w:rsid w:val="000743C3"/>
    <w:rsid w:val="00076A1C"/>
    <w:rsid w:val="00077641"/>
    <w:rsid w:val="000811BB"/>
    <w:rsid w:val="000811FB"/>
    <w:rsid w:val="00081A99"/>
    <w:rsid w:val="0008288C"/>
    <w:rsid w:val="000860E4"/>
    <w:rsid w:val="00090110"/>
    <w:rsid w:val="000930EC"/>
    <w:rsid w:val="000931E9"/>
    <w:rsid w:val="0009351A"/>
    <w:rsid w:val="00093B09"/>
    <w:rsid w:val="00093F93"/>
    <w:rsid w:val="000949F1"/>
    <w:rsid w:val="00096D7E"/>
    <w:rsid w:val="000A3BFD"/>
    <w:rsid w:val="000A5B2F"/>
    <w:rsid w:val="000B0744"/>
    <w:rsid w:val="000B09B6"/>
    <w:rsid w:val="000B5EB7"/>
    <w:rsid w:val="000B78D1"/>
    <w:rsid w:val="000B7DF5"/>
    <w:rsid w:val="000C09DC"/>
    <w:rsid w:val="000C433D"/>
    <w:rsid w:val="000C6148"/>
    <w:rsid w:val="000C6432"/>
    <w:rsid w:val="000C660A"/>
    <w:rsid w:val="000C70B7"/>
    <w:rsid w:val="000D0543"/>
    <w:rsid w:val="000D0B35"/>
    <w:rsid w:val="000D3C5A"/>
    <w:rsid w:val="000D4824"/>
    <w:rsid w:val="000D68E3"/>
    <w:rsid w:val="000D6B97"/>
    <w:rsid w:val="000E0E54"/>
    <w:rsid w:val="000E2F2C"/>
    <w:rsid w:val="000E474C"/>
    <w:rsid w:val="000E6565"/>
    <w:rsid w:val="000F22F8"/>
    <w:rsid w:val="000F23EA"/>
    <w:rsid w:val="000F28DF"/>
    <w:rsid w:val="000F2955"/>
    <w:rsid w:val="000F5ACE"/>
    <w:rsid w:val="000F7D4F"/>
    <w:rsid w:val="0010283C"/>
    <w:rsid w:val="00102CB7"/>
    <w:rsid w:val="00104AF2"/>
    <w:rsid w:val="0010514D"/>
    <w:rsid w:val="001104D2"/>
    <w:rsid w:val="00114B88"/>
    <w:rsid w:val="00115E82"/>
    <w:rsid w:val="00116E44"/>
    <w:rsid w:val="001244CE"/>
    <w:rsid w:val="0012592D"/>
    <w:rsid w:val="0012699C"/>
    <w:rsid w:val="00127475"/>
    <w:rsid w:val="00132D06"/>
    <w:rsid w:val="001359DC"/>
    <w:rsid w:val="00137F66"/>
    <w:rsid w:val="0014039A"/>
    <w:rsid w:val="00141B11"/>
    <w:rsid w:val="001443A6"/>
    <w:rsid w:val="0014603C"/>
    <w:rsid w:val="001463C7"/>
    <w:rsid w:val="001467F4"/>
    <w:rsid w:val="00150D31"/>
    <w:rsid w:val="00151847"/>
    <w:rsid w:val="00154178"/>
    <w:rsid w:val="00155581"/>
    <w:rsid w:val="00156591"/>
    <w:rsid w:val="001570D4"/>
    <w:rsid w:val="0015743C"/>
    <w:rsid w:val="00160309"/>
    <w:rsid w:val="0016109E"/>
    <w:rsid w:val="001620CF"/>
    <w:rsid w:val="00162A03"/>
    <w:rsid w:val="001639C2"/>
    <w:rsid w:val="00163D0B"/>
    <w:rsid w:val="0016462E"/>
    <w:rsid w:val="001646CB"/>
    <w:rsid w:val="0016487C"/>
    <w:rsid w:val="0017113F"/>
    <w:rsid w:val="001731C5"/>
    <w:rsid w:val="00173B5F"/>
    <w:rsid w:val="00173C44"/>
    <w:rsid w:val="00174B79"/>
    <w:rsid w:val="0017626E"/>
    <w:rsid w:val="00181ED3"/>
    <w:rsid w:val="00182CCA"/>
    <w:rsid w:val="001869A8"/>
    <w:rsid w:val="00187BE1"/>
    <w:rsid w:val="001903D4"/>
    <w:rsid w:val="0019251D"/>
    <w:rsid w:val="00192DB5"/>
    <w:rsid w:val="001A0364"/>
    <w:rsid w:val="001A0C8B"/>
    <w:rsid w:val="001A1AC6"/>
    <w:rsid w:val="001A3EDD"/>
    <w:rsid w:val="001A47E3"/>
    <w:rsid w:val="001A4D9F"/>
    <w:rsid w:val="001A67C9"/>
    <w:rsid w:val="001B2572"/>
    <w:rsid w:val="001B344D"/>
    <w:rsid w:val="001B663D"/>
    <w:rsid w:val="001B6EC8"/>
    <w:rsid w:val="001C1D5F"/>
    <w:rsid w:val="001C45F5"/>
    <w:rsid w:val="001C4662"/>
    <w:rsid w:val="001C6AFF"/>
    <w:rsid w:val="001D279A"/>
    <w:rsid w:val="001D2D8E"/>
    <w:rsid w:val="001D3500"/>
    <w:rsid w:val="001D4EC2"/>
    <w:rsid w:val="001D66F0"/>
    <w:rsid w:val="001D6723"/>
    <w:rsid w:val="001D6A81"/>
    <w:rsid w:val="001E1433"/>
    <w:rsid w:val="001E53BC"/>
    <w:rsid w:val="001F120D"/>
    <w:rsid w:val="001F3AEC"/>
    <w:rsid w:val="001F4F3E"/>
    <w:rsid w:val="001F7EC5"/>
    <w:rsid w:val="002007BF"/>
    <w:rsid w:val="00201576"/>
    <w:rsid w:val="00204B7C"/>
    <w:rsid w:val="002106EA"/>
    <w:rsid w:val="002131C8"/>
    <w:rsid w:val="00214649"/>
    <w:rsid w:val="00214B6D"/>
    <w:rsid w:val="00215DD8"/>
    <w:rsid w:val="0021679D"/>
    <w:rsid w:val="00221798"/>
    <w:rsid w:val="00223407"/>
    <w:rsid w:val="0022379F"/>
    <w:rsid w:val="002244DA"/>
    <w:rsid w:val="00227E29"/>
    <w:rsid w:val="00230636"/>
    <w:rsid w:val="00232EB6"/>
    <w:rsid w:val="00232EE0"/>
    <w:rsid w:val="002330E2"/>
    <w:rsid w:val="0023425B"/>
    <w:rsid w:val="00234DAB"/>
    <w:rsid w:val="00235DF7"/>
    <w:rsid w:val="00237E0C"/>
    <w:rsid w:val="00241BB8"/>
    <w:rsid w:val="00243068"/>
    <w:rsid w:val="00244939"/>
    <w:rsid w:val="002468F0"/>
    <w:rsid w:val="00247C93"/>
    <w:rsid w:val="00250900"/>
    <w:rsid w:val="002542CA"/>
    <w:rsid w:val="00254472"/>
    <w:rsid w:val="002546EC"/>
    <w:rsid w:val="00254A15"/>
    <w:rsid w:val="00254B39"/>
    <w:rsid w:val="00255AAF"/>
    <w:rsid w:val="002602DD"/>
    <w:rsid w:val="0026242C"/>
    <w:rsid w:val="002647BE"/>
    <w:rsid w:val="00270410"/>
    <w:rsid w:val="00274032"/>
    <w:rsid w:val="002748BD"/>
    <w:rsid w:val="0027499D"/>
    <w:rsid w:val="00275C65"/>
    <w:rsid w:val="002840DC"/>
    <w:rsid w:val="002871A5"/>
    <w:rsid w:val="00290923"/>
    <w:rsid w:val="00291471"/>
    <w:rsid w:val="00292164"/>
    <w:rsid w:val="00294605"/>
    <w:rsid w:val="002975D9"/>
    <w:rsid w:val="002A1054"/>
    <w:rsid w:val="002A287A"/>
    <w:rsid w:val="002A3E8C"/>
    <w:rsid w:val="002A4991"/>
    <w:rsid w:val="002A6988"/>
    <w:rsid w:val="002A7755"/>
    <w:rsid w:val="002A79A7"/>
    <w:rsid w:val="002A7F5E"/>
    <w:rsid w:val="002B1C13"/>
    <w:rsid w:val="002B1C92"/>
    <w:rsid w:val="002B6371"/>
    <w:rsid w:val="002B64B0"/>
    <w:rsid w:val="002C02A7"/>
    <w:rsid w:val="002C04E9"/>
    <w:rsid w:val="002C221F"/>
    <w:rsid w:val="002C29D9"/>
    <w:rsid w:val="002C41EE"/>
    <w:rsid w:val="002C4C6D"/>
    <w:rsid w:val="002C72A6"/>
    <w:rsid w:val="002C7639"/>
    <w:rsid w:val="002D0144"/>
    <w:rsid w:val="002D04B2"/>
    <w:rsid w:val="002D0C68"/>
    <w:rsid w:val="002D1841"/>
    <w:rsid w:val="002D255D"/>
    <w:rsid w:val="002D6B94"/>
    <w:rsid w:val="002D714C"/>
    <w:rsid w:val="002E0E57"/>
    <w:rsid w:val="002E1B37"/>
    <w:rsid w:val="002E27F7"/>
    <w:rsid w:val="002E42CD"/>
    <w:rsid w:val="002E56B3"/>
    <w:rsid w:val="002E5F8C"/>
    <w:rsid w:val="002E7263"/>
    <w:rsid w:val="002F0CF8"/>
    <w:rsid w:val="002F2DDD"/>
    <w:rsid w:val="002F4256"/>
    <w:rsid w:val="002F5BD8"/>
    <w:rsid w:val="002F60B7"/>
    <w:rsid w:val="002F6EC6"/>
    <w:rsid w:val="002F70DF"/>
    <w:rsid w:val="003009D5"/>
    <w:rsid w:val="00300A5F"/>
    <w:rsid w:val="00302E16"/>
    <w:rsid w:val="00310100"/>
    <w:rsid w:val="00310EFD"/>
    <w:rsid w:val="003121B1"/>
    <w:rsid w:val="00314C38"/>
    <w:rsid w:val="00315D45"/>
    <w:rsid w:val="003164A3"/>
    <w:rsid w:val="00320476"/>
    <w:rsid w:val="00320B07"/>
    <w:rsid w:val="00320C34"/>
    <w:rsid w:val="00321CBF"/>
    <w:rsid w:val="00322B57"/>
    <w:rsid w:val="00330686"/>
    <w:rsid w:val="00330CE3"/>
    <w:rsid w:val="0033200D"/>
    <w:rsid w:val="003346BE"/>
    <w:rsid w:val="00334C59"/>
    <w:rsid w:val="003406AD"/>
    <w:rsid w:val="00340A04"/>
    <w:rsid w:val="003436D0"/>
    <w:rsid w:val="00343D2E"/>
    <w:rsid w:val="00343FE0"/>
    <w:rsid w:val="00344B7B"/>
    <w:rsid w:val="003451BB"/>
    <w:rsid w:val="0035199B"/>
    <w:rsid w:val="0035271F"/>
    <w:rsid w:val="00355DE5"/>
    <w:rsid w:val="003602C3"/>
    <w:rsid w:val="003604DF"/>
    <w:rsid w:val="00361079"/>
    <w:rsid w:val="00364309"/>
    <w:rsid w:val="00367A68"/>
    <w:rsid w:val="0037007E"/>
    <w:rsid w:val="0037119F"/>
    <w:rsid w:val="0037319F"/>
    <w:rsid w:val="00375458"/>
    <w:rsid w:val="00381D8F"/>
    <w:rsid w:val="00383292"/>
    <w:rsid w:val="00383417"/>
    <w:rsid w:val="003836DC"/>
    <w:rsid w:val="003843F3"/>
    <w:rsid w:val="00385B36"/>
    <w:rsid w:val="0039137F"/>
    <w:rsid w:val="00395FAE"/>
    <w:rsid w:val="003A3808"/>
    <w:rsid w:val="003A42A7"/>
    <w:rsid w:val="003A4DE4"/>
    <w:rsid w:val="003B1768"/>
    <w:rsid w:val="003B1C66"/>
    <w:rsid w:val="003B38ED"/>
    <w:rsid w:val="003B5148"/>
    <w:rsid w:val="003C6991"/>
    <w:rsid w:val="003C71ED"/>
    <w:rsid w:val="003D041B"/>
    <w:rsid w:val="003D06E5"/>
    <w:rsid w:val="003D199E"/>
    <w:rsid w:val="003D4401"/>
    <w:rsid w:val="003D4B03"/>
    <w:rsid w:val="003D5343"/>
    <w:rsid w:val="003D64B6"/>
    <w:rsid w:val="003E2B34"/>
    <w:rsid w:val="003E3257"/>
    <w:rsid w:val="003E5426"/>
    <w:rsid w:val="003F1853"/>
    <w:rsid w:val="003F3E0C"/>
    <w:rsid w:val="003F4D19"/>
    <w:rsid w:val="003F549E"/>
    <w:rsid w:val="003F5D1B"/>
    <w:rsid w:val="003F7843"/>
    <w:rsid w:val="00403B9D"/>
    <w:rsid w:val="00407224"/>
    <w:rsid w:val="00407903"/>
    <w:rsid w:val="00407BFC"/>
    <w:rsid w:val="004101B0"/>
    <w:rsid w:val="004103F6"/>
    <w:rsid w:val="00410D0B"/>
    <w:rsid w:val="00412036"/>
    <w:rsid w:val="00417B67"/>
    <w:rsid w:val="00422590"/>
    <w:rsid w:val="00422A6E"/>
    <w:rsid w:val="00422FCC"/>
    <w:rsid w:val="00423142"/>
    <w:rsid w:val="00423A4E"/>
    <w:rsid w:val="004247C4"/>
    <w:rsid w:val="00426626"/>
    <w:rsid w:val="00431BA5"/>
    <w:rsid w:val="00432FD1"/>
    <w:rsid w:val="0043442A"/>
    <w:rsid w:val="00434A49"/>
    <w:rsid w:val="004358AD"/>
    <w:rsid w:val="00435AA8"/>
    <w:rsid w:val="004418DE"/>
    <w:rsid w:val="00443016"/>
    <w:rsid w:val="00443C88"/>
    <w:rsid w:val="0044543D"/>
    <w:rsid w:val="00446291"/>
    <w:rsid w:val="004464E9"/>
    <w:rsid w:val="00452A22"/>
    <w:rsid w:val="00454E44"/>
    <w:rsid w:val="00456B89"/>
    <w:rsid w:val="004614FA"/>
    <w:rsid w:val="00461B41"/>
    <w:rsid w:val="00462EA0"/>
    <w:rsid w:val="00464D34"/>
    <w:rsid w:val="00472FA9"/>
    <w:rsid w:val="0047528B"/>
    <w:rsid w:val="0047534E"/>
    <w:rsid w:val="00476030"/>
    <w:rsid w:val="004767BD"/>
    <w:rsid w:val="0048021C"/>
    <w:rsid w:val="00480AC6"/>
    <w:rsid w:val="00481750"/>
    <w:rsid w:val="0048181A"/>
    <w:rsid w:val="00482671"/>
    <w:rsid w:val="00483895"/>
    <w:rsid w:val="00490A35"/>
    <w:rsid w:val="00495061"/>
    <w:rsid w:val="004956F7"/>
    <w:rsid w:val="00495EB8"/>
    <w:rsid w:val="004962A6"/>
    <w:rsid w:val="00496FC3"/>
    <w:rsid w:val="00497322"/>
    <w:rsid w:val="004A1844"/>
    <w:rsid w:val="004A2727"/>
    <w:rsid w:val="004A3046"/>
    <w:rsid w:val="004A4B9D"/>
    <w:rsid w:val="004A704F"/>
    <w:rsid w:val="004A72A4"/>
    <w:rsid w:val="004A7C96"/>
    <w:rsid w:val="004B05CA"/>
    <w:rsid w:val="004B4817"/>
    <w:rsid w:val="004B4B6D"/>
    <w:rsid w:val="004B5A88"/>
    <w:rsid w:val="004C1B27"/>
    <w:rsid w:val="004C201C"/>
    <w:rsid w:val="004C385B"/>
    <w:rsid w:val="004C51E7"/>
    <w:rsid w:val="004D01E3"/>
    <w:rsid w:val="004D144D"/>
    <w:rsid w:val="004D1CDD"/>
    <w:rsid w:val="004D21FC"/>
    <w:rsid w:val="004D2202"/>
    <w:rsid w:val="004D2E8C"/>
    <w:rsid w:val="004D3773"/>
    <w:rsid w:val="004D44E4"/>
    <w:rsid w:val="004D45FF"/>
    <w:rsid w:val="004D5292"/>
    <w:rsid w:val="004D79A7"/>
    <w:rsid w:val="004E152F"/>
    <w:rsid w:val="004E2A00"/>
    <w:rsid w:val="004E2F63"/>
    <w:rsid w:val="004E3BF5"/>
    <w:rsid w:val="004F099F"/>
    <w:rsid w:val="004F1D6B"/>
    <w:rsid w:val="004F3CB4"/>
    <w:rsid w:val="004F551D"/>
    <w:rsid w:val="004F723F"/>
    <w:rsid w:val="00503474"/>
    <w:rsid w:val="00503BA7"/>
    <w:rsid w:val="0050700C"/>
    <w:rsid w:val="005078D4"/>
    <w:rsid w:val="00511197"/>
    <w:rsid w:val="00511A5E"/>
    <w:rsid w:val="00513B39"/>
    <w:rsid w:val="00514E8A"/>
    <w:rsid w:val="00515B97"/>
    <w:rsid w:val="00515D24"/>
    <w:rsid w:val="00516020"/>
    <w:rsid w:val="0052071E"/>
    <w:rsid w:val="00521230"/>
    <w:rsid w:val="00526739"/>
    <w:rsid w:val="00526FC4"/>
    <w:rsid w:val="0052709F"/>
    <w:rsid w:val="00527470"/>
    <w:rsid w:val="00530A3C"/>
    <w:rsid w:val="00532491"/>
    <w:rsid w:val="00533458"/>
    <w:rsid w:val="0053376D"/>
    <w:rsid w:val="00533A7A"/>
    <w:rsid w:val="00534F0F"/>
    <w:rsid w:val="00537FB8"/>
    <w:rsid w:val="00540B38"/>
    <w:rsid w:val="00541A40"/>
    <w:rsid w:val="00542B48"/>
    <w:rsid w:val="00542C35"/>
    <w:rsid w:val="0054329E"/>
    <w:rsid w:val="00545012"/>
    <w:rsid w:val="005468AD"/>
    <w:rsid w:val="00551258"/>
    <w:rsid w:val="00554692"/>
    <w:rsid w:val="00554B19"/>
    <w:rsid w:val="00556006"/>
    <w:rsid w:val="005569D2"/>
    <w:rsid w:val="005576F5"/>
    <w:rsid w:val="00561A91"/>
    <w:rsid w:val="005627F2"/>
    <w:rsid w:val="00562FB5"/>
    <w:rsid w:val="005632D0"/>
    <w:rsid w:val="00570AF4"/>
    <w:rsid w:val="005710D2"/>
    <w:rsid w:val="00573B17"/>
    <w:rsid w:val="00574BC3"/>
    <w:rsid w:val="00574E68"/>
    <w:rsid w:val="00581010"/>
    <w:rsid w:val="00581AA7"/>
    <w:rsid w:val="00585AEF"/>
    <w:rsid w:val="00585EF4"/>
    <w:rsid w:val="00585FAF"/>
    <w:rsid w:val="00586D80"/>
    <w:rsid w:val="00586E7E"/>
    <w:rsid w:val="00587878"/>
    <w:rsid w:val="005909CE"/>
    <w:rsid w:val="0059608C"/>
    <w:rsid w:val="0059678A"/>
    <w:rsid w:val="005A1415"/>
    <w:rsid w:val="005A506D"/>
    <w:rsid w:val="005A5539"/>
    <w:rsid w:val="005A7731"/>
    <w:rsid w:val="005B02F9"/>
    <w:rsid w:val="005B0E49"/>
    <w:rsid w:val="005B1F16"/>
    <w:rsid w:val="005B1F8C"/>
    <w:rsid w:val="005B21BD"/>
    <w:rsid w:val="005B2C71"/>
    <w:rsid w:val="005B5D7D"/>
    <w:rsid w:val="005B688B"/>
    <w:rsid w:val="005B71B9"/>
    <w:rsid w:val="005C06AF"/>
    <w:rsid w:val="005C0BF8"/>
    <w:rsid w:val="005C20F7"/>
    <w:rsid w:val="005C2ABD"/>
    <w:rsid w:val="005C38A7"/>
    <w:rsid w:val="005C7301"/>
    <w:rsid w:val="005C7A1F"/>
    <w:rsid w:val="005D015B"/>
    <w:rsid w:val="005D0AD7"/>
    <w:rsid w:val="005D0C2B"/>
    <w:rsid w:val="005D2DCB"/>
    <w:rsid w:val="005D7364"/>
    <w:rsid w:val="005D7993"/>
    <w:rsid w:val="005E1A14"/>
    <w:rsid w:val="005E44C9"/>
    <w:rsid w:val="005E4685"/>
    <w:rsid w:val="005E5BB9"/>
    <w:rsid w:val="005F1266"/>
    <w:rsid w:val="005F16EC"/>
    <w:rsid w:val="005F3B36"/>
    <w:rsid w:val="005F4B25"/>
    <w:rsid w:val="005F4F51"/>
    <w:rsid w:val="005F57EA"/>
    <w:rsid w:val="005F6069"/>
    <w:rsid w:val="005F60A5"/>
    <w:rsid w:val="005F70F9"/>
    <w:rsid w:val="005F7ACA"/>
    <w:rsid w:val="006001DA"/>
    <w:rsid w:val="00603D1A"/>
    <w:rsid w:val="0060542F"/>
    <w:rsid w:val="00605FEF"/>
    <w:rsid w:val="00606808"/>
    <w:rsid w:val="0060685A"/>
    <w:rsid w:val="00606BE4"/>
    <w:rsid w:val="006078EC"/>
    <w:rsid w:val="0061376F"/>
    <w:rsid w:val="00614C21"/>
    <w:rsid w:val="00615482"/>
    <w:rsid w:val="00615983"/>
    <w:rsid w:val="00615F7F"/>
    <w:rsid w:val="00616192"/>
    <w:rsid w:val="00621D6D"/>
    <w:rsid w:val="00624F5F"/>
    <w:rsid w:val="0062611B"/>
    <w:rsid w:val="006277EC"/>
    <w:rsid w:val="00632BD0"/>
    <w:rsid w:val="00634A4B"/>
    <w:rsid w:val="00635ECA"/>
    <w:rsid w:val="00637DDA"/>
    <w:rsid w:val="00642E22"/>
    <w:rsid w:val="00651389"/>
    <w:rsid w:val="0065148D"/>
    <w:rsid w:val="00655F61"/>
    <w:rsid w:val="00663E65"/>
    <w:rsid w:val="00665DDD"/>
    <w:rsid w:val="00667586"/>
    <w:rsid w:val="006679E2"/>
    <w:rsid w:val="0067083A"/>
    <w:rsid w:val="00670CCF"/>
    <w:rsid w:val="00670E4B"/>
    <w:rsid w:val="0067155A"/>
    <w:rsid w:val="006724BC"/>
    <w:rsid w:val="006746C4"/>
    <w:rsid w:val="006771C9"/>
    <w:rsid w:val="00677ABA"/>
    <w:rsid w:val="00684B51"/>
    <w:rsid w:val="00687A51"/>
    <w:rsid w:val="00690502"/>
    <w:rsid w:val="00691715"/>
    <w:rsid w:val="0069299B"/>
    <w:rsid w:val="006A18BC"/>
    <w:rsid w:val="006A4C2F"/>
    <w:rsid w:val="006A5C54"/>
    <w:rsid w:val="006A5D76"/>
    <w:rsid w:val="006B2BD2"/>
    <w:rsid w:val="006B5071"/>
    <w:rsid w:val="006B6DA9"/>
    <w:rsid w:val="006B71E7"/>
    <w:rsid w:val="006C5470"/>
    <w:rsid w:val="006C5AA4"/>
    <w:rsid w:val="006C6D70"/>
    <w:rsid w:val="006C7523"/>
    <w:rsid w:val="006D02A2"/>
    <w:rsid w:val="006D12EF"/>
    <w:rsid w:val="006D6598"/>
    <w:rsid w:val="006D6A87"/>
    <w:rsid w:val="006D6D47"/>
    <w:rsid w:val="006E3200"/>
    <w:rsid w:val="006E3E45"/>
    <w:rsid w:val="006E4A3F"/>
    <w:rsid w:val="006E5AD6"/>
    <w:rsid w:val="006F0802"/>
    <w:rsid w:val="006F2B16"/>
    <w:rsid w:val="006F2FDC"/>
    <w:rsid w:val="0070050A"/>
    <w:rsid w:val="00701FC9"/>
    <w:rsid w:val="00702715"/>
    <w:rsid w:val="00703177"/>
    <w:rsid w:val="00704A79"/>
    <w:rsid w:val="00706A7D"/>
    <w:rsid w:val="007070D1"/>
    <w:rsid w:val="007110EF"/>
    <w:rsid w:val="00714C6D"/>
    <w:rsid w:val="00714EE0"/>
    <w:rsid w:val="007155C8"/>
    <w:rsid w:val="00716863"/>
    <w:rsid w:val="00716D87"/>
    <w:rsid w:val="00717570"/>
    <w:rsid w:val="007177BD"/>
    <w:rsid w:val="00717CC3"/>
    <w:rsid w:val="00721F06"/>
    <w:rsid w:val="00723E77"/>
    <w:rsid w:val="00725C76"/>
    <w:rsid w:val="00726914"/>
    <w:rsid w:val="007276C7"/>
    <w:rsid w:val="007300A3"/>
    <w:rsid w:val="007306B8"/>
    <w:rsid w:val="00731236"/>
    <w:rsid w:val="00731C55"/>
    <w:rsid w:val="00732767"/>
    <w:rsid w:val="0073472E"/>
    <w:rsid w:val="00736373"/>
    <w:rsid w:val="00737C17"/>
    <w:rsid w:val="0074639A"/>
    <w:rsid w:val="00747E37"/>
    <w:rsid w:val="00750267"/>
    <w:rsid w:val="00750BA6"/>
    <w:rsid w:val="007513A7"/>
    <w:rsid w:val="00751504"/>
    <w:rsid w:val="007517B2"/>
    <w:rsid w:val="007526C6"/>
    <w:rsid w:val="0075320C"/>
    <w:rsid w:val="007536EF"/>
    <w:rsid w:val="00753BF0"/>
    <w:rsid w:val="0075467C"/>
    <w:rsid w:val="00755FC7"/>
    <w:rsid w:val="00757411"/>
    <w:rsid w:val="00760802"/>
    <w:rsid w:val="00760CB0"/>
    <w:rsid w:val="00760DDB"/>
    <w:rsid w:val="0076390F"/>
    <w:rsid w:val="00765BEA"/>
    <w:rsid w:val="007666DE"/>
    <w:rsid w:val="0077291C"/>
    <w:rsid w:val="007738FD"/>
    <w:rsid w:val="00773A5D"/>
    <w:rsid w:val="00776598"/>
    <w:rsid w:val="00776D95"/>
    <w:rsid w:val="00781919"/>
    <w:rsid w:val="007826F0"/>
    <w:rsid w:val="00784EFC"/>
    <w:rsid w:val="007850A8"/>
    <w:rsid w:val="00787BE5"/>
    <w:rsid w:val="00791CD7"/>
    <w:rsid w:val="00792E96"/>
    <w:rsid w:val="00793250"/>
    <w:rsid w:val="00794B53"/>
    <w:rsid w:val="007975A1"/>
    <w:rsid w:val="007A116D"/>
    <w:rsid w:val="007A29EE"/>
    <w:rsid w:val="007A2A54"/>
    <w:rsid w:val="007B0654"/>
    <w:rsid w:val="007B10D0"/>
    <w:rsid w:val="007B39F7"/>
    <w:rsid w:val="007B4D8F"/>
    <w:rsid w:val="007B5B52"/>
    <w:rsid w:val="007B6989"/>
    <w:rsid w:val="007B77F4"/>
    <w:rsid w:val="007C1564"/>
    <w:rsid w:val="007C1C13"/>
    <w:rsid w:val="007C2E08"/>
    <w:rsid w:val="007C456E"/>
    <w:rsid w:val="007C4F92"/>
    <w:rsid w:val="007C63C9"/>
    <w:rsid w:val="007C6456"/>
    <w:rsid w:val="007D1241"/>
    <w:rsid w:val="007D1696"/>
    <w:rsid w:val="007D4874"/>
    <w:rsid w:val="007D5914"/>
    <w:rsid w:val="007D76AC"/>
    <w:rsid w:val="007E04C2"/>
    <w:rsid w:val="007E3A62"/>
    <w:rsid w:val="007E4448"/>
    <w:rsid w:val="007E4C1C"/>
    <w:rsid w:val="007F098A"/>
    <w:rsid w:val="007F1A35"/>
    <w:rsid w:val="007F1DB3"/>
    <w:rsid w:val="007F6A4A"/>
    <w:rsid w:val="007F7F83"/>
    <w:rsid w:val="00800DC9"/>
    <w:rsid w:val="00802238"/>
    <w:rsid w:val="0080270D"/>
    <w:rsid w:val="00803663"/>
    <w:rsid w:val="0080455C"/>
    <w:rsid w:val="00805346"/>
    <w:rsid w:val="00806901"/>
    <w:rsid w:val="00807C9C"/>
    <w:rsid w:val="00810974"/>
    <w:rsid w:val="00811C64"/>
    <w:rsid w:val="0081445E"/>
    <w:rsid w:val="0081539D"/>
    <w:rsid w:val="0081728D"/>
    <w:rsid w:val="00820BBA"/>
    <w:rsid w:val="00821610"/>
    <w:rsid w:val="00825CEA"/>
    <w:rsid w:val="00826495"/>
    <w:rsid w:val="00826A8E"/>
    <w:rsid w:val="008276AF"/>
    <w:rsid w:val="00827AB4"/>
    <w:rsid w:val="008346D9"/>
    <w:rsid w:val="00834E31"/>
    <w:rsid w:val="00835269"/>
    <w:rsid w:val="008364CF"/>
    <w:rsid w:val="00836F06"/>
    <w:rsid w:val="0084148A"/>
    <w:rsid w:val="00841969"/>
    <w:rsid w:val="0084230F"/>
    <w:rsid w:val="00843E6D"/>
    <w:rsid w:val="0084449A"/>
    <w:rsid w:val="0084496E"/>
    <w:rsid w:val="00846157"/>
    <w:rsid w:val="00851F7D"/>
    <w:rsid w:val="008535D2"/>
    <w:rsid w:val="00854624"/>
    <w:rsid w:val="0086135E"/>
    <w:rsid w:val="008619A1"/>
    <w:rsid w:val="00861D87"/>
    <w:rsid w:val="00861F35"/>
    <w:rsid w:val="0086246D"/>
    <w:rsid w:val="00862904"/>
    <w:rsid w:val="008646B1"/>
    <w:rsid w:val="008660CD"/>
    <w:rsid w:val="00870789"/>
    <w:rsid w:val="0087299F"/>
    <w:rsid w:val="0087426A"/>
    <w:rsid w:val="008752BA"/>
    <w:rsid w:val="008756CF"/>
    <w:rsid w:val="0087707F"/>
    <w:rsid w:val="00880AE4"/>
    <w:rsid w:val="00881756"/>
    <w:rsid w:val="0088337A"/>
    <w:rsid w:val="00884FBF"/>
    <w:rsid w:val="008858B1"/>
    <w:rsid w:val="00886511"/>
    <w:rsid w:val="00887480"/>
    <w:rsid w:val="00887FD2"/>
    <w:rsid w:val="00894D65"/>
    <w:rsid w:val="00895657"/>
    <w:rsid w:val="008966C9"/>
    <w:rsid w:val="00897A59"/>
    <w:rsid w:val="008A2A50"/>
    <w:rsid w:val="008A4BAB"/>
    <w:rsid w:val="008A662B"/>
    <w:rsid w:val="008A778E"/>
    <w:rsid w:val="008A7EED"/>
    <w:rsid w:val="008B399C"/>
    <w:rsid w:val="008B54A4"/>
    <w:rsid w:val="008B5D02"/>
    <w:rsid w:val="008B6038"/>
    <w:rsid w:val="008B7D19"/>
    <w:rsid w:val="008C617D"/>
    <w:rsid w:val="008C67B4"/>
    <w:rsid w:val="008C6E04"/>
    <w:rsid w:val="008D0955"/>
    <w:rsid w:val="008D099A"/>
    <w:rsid w:val="008D13F8"/>
    <w:rsid w:val="008D19E0"/>
    <w:rsid w:val="008D5D69"/>
    <w:rsid w:val="008E05A2"/>
    <w:rsid w:val="008E0F02"/>
    <w:rsid w:val="008E4EE4"/>
    <w:rsid w:val="008E61F1"/>
    <w:rsid w:val="008E6ABA"/>
    <w:rsid w:val="008E6C8B"/>
    <w:rsid w:val="008E7641"/>
    <w:rsid w:val="008F141B"/>
    <w:rsid w:val="008F5E85"/>
    <w:rsid w:val="008F70FC"/>
    <w:rsid w:val="008F7DAD"/>
    <w:rsid w:val="00900FB2"/>
    <w:rsid w:val="009015EF"/>
    <w:rsid w:val="00901DB7"/>
    <w:rsid w:val="00904499"/>
    <w:rsid w:val="00904AA6"/>
    <w:rsid w:val="00906B25"/>
    <w:rsid w:val="00906EE0"/>
    <w:rsid w:val="00912E3B"/>
    <w:rsid w:val="00916E16"/>
    <w:rsid w:val="009209D2"/>
    <w:rsid w:val="009235DA"/>
    <w:rsid w:val="00930118"/>
    <w:rsid w:val="009313F0"/>
    <w:rsid w:val="009325CD"/>
    <w:rsid w:val="00935232"/>
    <w:rsid w:val="009357B9"/>
    <w:rsid w:val="00935B34"/>
    <w:rsid w:val="00937D34"/>
    <w:rsid w:val="00941FC0"/>
    <w:rsid w:val="009462E4"/>
    <w:rsid w:val="009462EB"/>
    <w:rsid w:val="00946DBA"/>
    <w:rsid w:val="009501A5"/>
    <w:rsid w:val="0095029E"/>
    <w:rsid w:val="00950720"/>
    <w:rsid w:val="00950772"/>
    <w:rsid w:val="00951CB7"/>
    <w:rsid w:val="009606F2"/>
    <w:rsid w:val="00961274"/>
    <w:rsid w:val="00961CEF"/>
    <w:rsid w:val="00962975"/>
    <w:rsid w:val="00963A5D"/>
    <w:rsid w:val="009666EA"/>
    <w:rsid w:val="00970A22"/>
    <w:rsid w:val="00971AA2"/>
    <w:rsid w:val="00973D4B"/>
    <w:rsid w:val="00981AB2"/>
    <w:rsid w:val="00981C49"/>
    <w:rsid w:val="009835B6"/>
    <w:rsid w:val="0098598E"/>
    <w:rsid w:val="0099104D"/>
    <w:rsid w:val="0099357A"/>
    <w:rsid w:val="009960BD"/>
    <w:rsid w:val="009A2102"/>
    <w:rsid w:val="009A2379"/>
    <w:rsid w:val="009A270A"/>
    <w:rsid w:val="009A376E"/>
    <w:rsid w:val="009A6905"/>
    <w:rsid w:val="009B0D30"/>
    <w:rsid w:val="009B2C76"/>
    <w:rsid w:val="009B47BE"/>
    <w:rsid w:val="009B4AAA"/>
    <w:rsid w:val="009C00B4"/>
    <w:rsid w:val="009C1E60"/>
    <w:rsid w:val="009C260F"/>
    <w:rsid w:val="009C2B05"/>
    <w:rsid w:val="009C3809"/>
    <w:rsid w:val="009C44F2"/>
    <w:rsid w:val="009C5FA5"/>
    <w:rsid w:val="009C62C2"/>
    <w:rsid w:val="009C6DB3"/>
    <w:rsid w:val="009D085C"/>
    <w:rsid w:val="009D3960"/>
    <w:rsid w:val="009D5073"/>
    <w:rsid w:val="009D5DD0"/>
    <w:rsid w:val="009D6C42"/>
    <w:rsid w:val="009D76F6"/>
    <w:rsid w:val="009D7D3B"/>
    <w:rsid w:val="009D7ECB"/>
    <w:rsid w:val="009E1273"/>
    <w:rsid w:val="009E25F3"/>
    <w:rsid w:val="009E2A30"/>
    <w:rsid w:val="009E2B98"/>
    <w:rsid w:val="009E2D5F"/>
    <w:rsid w:val="009E33FD"/>
    <w:rsid w:val="009E7630"/>
    <w:rsid w:val="009F390E"/>
    <w:rsid w:val="009F3C05"/>
    <w:rsid w:val="009F481A"/>
    <w:rsid w:val="009F491F"/>
    <w:rsid w:val="009F5BBC"/>
    <w:rsid w:val="009F6C56"/>
    <w:rsid w:val="00A005C1"/>
    <w:rsid w:val="00A044A5"/>
    <w:rsid w:val="00A062B5"/>
    <w:rsid w:val="00A06A12"/>
    <w:rsid w:val="00A07DC9"/>
    <w:rsid w:val="00A1045F"/>
    <w:rsid w:val="00A1184C"/>
    <w:rsid w:val="00A12970"/>
    <w:rsid w:val="00A13ECB"/>
    <w:rsid w:val="00A140A1"/>
    <w:rsid w:val="00A16E4A"/>
    <w:rsid w:val="00A20293"/>
    <w:rsid w:val="00A21B17"/>
    <w:rsid w:val="00A21E0B"/>
    <w:rsid w:val="00A22E72"/>
    <w:rsid w:val="00A26193"/>
    <w:rsid w:val="00A3120C"/>
    <w:rsid w:val="00A31C8C"/>
    <w:rsid w:val="00A337AF"/>
    <w:rsid w:val="00A34F35"/>
    <w:rsid w:val="00A41C16"/>
    <w:rsid w:val="00A4252F"/>
    <w:rsid w:val="00A43E5B"/>
    <w:rsid w:val="00A4492E"/>
    <w:rsid w:val="00A4524C"/>
    <w:rsid w:val="00A45CD1"/>
    <w:rsid w:val="00A51B03"/>
    <w:rsid w:val="00A51BDE"/>
    <w:rsid w:val="00A52025"/>
    <w:rsid w:val="00A551FD"/>
    <w:rsid w:val="00A5669E"/>
    <w:rsid w:val="00A57106"/>
    <w:rsid w:val="00A60435"/>
    <w:rsid w:val="00A61617"/>
    <w:rsid w:val="00A63925"/>
    <w:rsid w:val="00A63EC2"/>
    <w:rsid w:val="00A70DDB"/>
    <w:rsid w:val="00A7144E"/>
    <w:rsid w:val="00A73C9D"/>
    <w:rsid w:val="00A767FF"/>
    <w:rsid w:val="00A769D3"/>
    <w:rsid w:val="00A803FB"/>
    <w:rsid w:val="00A82845"/>
    <w:rsid w:val="00A839D1"/>
    <w:rsid w:val="00A85F9C"/>
    <w:rsid w:val="00A86330"/>
    <w:rsid w:val="00A86999"/>
    <w:rsid w:val="00A9167C"/>
    <w:rsid w:val="00A959CC"/>
    <w:rsid w:val="00AA246F"/>
    <w:rsid w:val="00AA2866"/>
    <w:rsid w:val="00AA2A90"/>
    <w:rsid w:val="00AA4BD2"/>
    <w:rsid w:val="00AA664D"/>
    <w:rsid w:val="00AB0BBE"/>
    <w:rsid w:val="00AB1E43"/>
    <w:rsid w:val="00AB43A7"/>
    <w:rsid w:val="00AB44AD"/>
    <w:rsid w:val="00AB5F14"/>
    <w:rsid w:val="00AB70E0"/>
    <w:rsid w:val="00AB751F"/>
    <w:rsid w:val="00AC05F9"/>
    <w:rsid w:val="00AC0D38"/>
    <w:rsid w:val="00AC2232"/>
    <w:rsid w:val="00AC28FC"/>
    <w:rsid w:val="00AC3BE8"/>
    <w:rsid w:val="00AC3F30"/>
    <w:rsid w:val="00AC5DF2"/>
    <w:rsid w:val="00AD03F1"/>
    <w:rsid w:val="00AD13A1"/>
    <w:rsid w:val="00AD16CF"/>
    <w:rsid w:val="00AD2CDE"/>
    <w:rsid w:val="00AD49B2"/>
    <w:rsid w:val="00AD5688"/>
    <w:rsid w:val="00AD5E0C"/>
    <w:rsid w:val="00AD65A2"/>
    <w:rsid w:val="00AD775E"/>
    <w:rsid w:val="00AE040F"/>
    <w:rsid w:val="00AE0617"/>
    <w:rsid w:val="00AE6E0C"/>
    <w:rsid w:val="00AE7343"/>
    <w:rsid w:val="00AE7E5F"/>
    <w:rsid w:val="00AF0BB1"/>
    <w:rsid w:val="00AF201C"/>
    <w:rsid w:val="00AF3DFF"/>
    <w:rsid w:val="00AF400D"/>
    <w:rsid w:val="00B012B5"/>
    <w:rsid w:val="00B03B6E"/>
    <w:rsid w:val="00B041B3"/>
    <w:rsid w:val="00B04FC9"/>
    <w:rsid w:val="00B07CFC"/>
    <w:rsid w:val="00B12763"/>
    <w:rsid w:val="00B12DBC"/>
    <w:rsid w:val="00B13F4C"/>
    <w:rsid w:val="00B16451"/>
    <w:rsid w:val="00B208BA"/>
    <w:rsid w:val="00B22B58"/>
    <w:rsid w:val="00B24B44"/>
    <w:rsid w:val="00B2548E"/>
    <w:rsid w:val="00B2584C"/>
    <w:rsid w:val="00B30803"/>
    <w:rsid w:val="00B31C19"/>
    <w:rsid w:val="00B335E4"/>
    <w:rsid w:val="00B34F46"/>
    <w:rsid w:val="00B36C5C"/>
    <w:rsid w:val="00B37478"/>
    <w:rsid w:val="00B428F2"/>
    <w:rsid w:val="00B435FB"/>
    <w:rsid w:val="00B44CEE"/>
    <w:rsid w:val="00B45E8F"/>
    <w:rsid w:val="00B46CB3"/>
    <w:rsid w:val="00B47D24"/>
    <w:rsid w:val="00B51453"/>
    <w:rsid w:val="00B51554"/>
    <w:rsid w:val="00B51739"/>
    <w:rsid w:val="00B53061"/>
    <w:rsid w:val="00B53E8C"/>
    <w:rsid w:val="00B55C18"/>
    <w:rsid w:val="00B56258"/>
    <w:rsid w:val="00B56B96"/>
    <w:rsid w:val="00B63AC6"/>
    <w:rsid w:val="00B64054"/>
    <w:rsid w:val="00B65A74"/>
    <w:rsid w:val="00B65DBF"/>
    <w:rsid w:val="00B70F8B"/>
    <w:rsid w:val="00B71578"/>
    <w:rsid w:val="00B720DF"/>
    <w:rsid w:val="00B735AD"/>
    <w:rsid w:val="00B7386A"/>
    <w:rsid w:val="00B74502"/>
    <w:rsid w:val="00B755FB"/>
    <w:rsid w:val="00B76EB7"/>
    <w:rsid w:val="00B771F9"/>
    <w:rsid w:val="00B80736"/>
    <w:rsid w:val="00B81902"/>
    <w:rsid w:val="00B92EB2"/>
    <w:rsid w:val="00B95856"/>
    <w:rsid w:val="00B97308"/>
    <w:rsid w:val="00BA268C"/>
    <w:rsid w:val="00BA3508"/>
    <w:rsid w:val="00BA4274"/>
    <w:rsid w:val="00BA4B7B"/>
    <w:rsid w:val="00BA56C2"/>
    <w:rsid w:val="00BB1214"/>
    <w:rsid w:val="00BB1CA6"/>
    <w:rsid w:val="00BB6342"/>
    <w:rsid w:val="00BB7FAA"/>
    <w:rsid w:val="00BC3874"/>
    <w:rsid w:val="00BC6B44"/>
    <w:rsid w:val="00BC6CD4"/>
    <w:rsid w:val="00BC7BC3"/>
    <w:rsid w:val="00BD0960"/>
    <w:rsid w:val="00BD3F6A"/>
    <w:rsid w:val="00BD4BED"/>
    <w:rsid w:val="00BD5610"/>
    <w:rsid w:val="00BD56DB"/>
    <w:rsid w:val="00BE40B8"/>
    <w:rsid w:val="00BE462E"/>
    <w:rsid w:val="00BE6BD7"/>
    <w:rsid w:val="00BF130A"/>
    <w:rsid w:val="00BF185F"/>
    <w:rsid w:val="00BF2C83"/>
    <w:rsid w:val="00BF40F9"/>
    <w:rsid w:val="00BF5FB2"/>
    <w:rsid w:val="00BF7E9A"/>
    <w:rsid w:val="00C00D7C"/>
    <w:rsid w:val="00C0231B"/>
    <w:rsid w:val="00C103D4"/>
    <w:rsid w:val="00C10771"/>
    <w:rsid w:val="00C1162E"/>
    <w:rsid w:val="00C13466"/>
    <w:rsid w:val="00C134F4"/>
    <w:rsid w:val="00C14370"/>
    <w:rsid w:val="00C148C0"/>
    <w:rsid w:val="00C14E6E"/>
    <w:rsid w:val="00C23B0F"/>
    <w:rsid w:val="00C2526E"/>
    <w:rsid w:val="00C261EA"/>
    <w:rsid w:val="00C3204F"/>
    <w:rsid w:val="00C3671A"/>
    <w:rsid w:val="00C36875"/>
    <w:rsid w:val="00C425B0"/>
    <w:rsid w:val="00C42F30"/>
    <w:rsid w:val="00C46925"/>
    <w:rsid w:val="00C46CD6"/>
    <w:rsid w:val="00C47829"/>
    <w:rsid w:val="00C54773"/>
    <w:rsid w:val="00C558CC"/>
    <w:rsid w:val="00C55FAC"/>
    <w:rsid w:val="00C56AA5"/>
    <w:rsid w:val="00C56C38"/>
    <w:rsid w:val="00C56CBF"/>
    <w:rsid w:val="00C6161E"/>
    <w:rsid w:val="00C63986"/>
    <w:rsid w:val="00C675E4"/>
    <w:rsid w:val="00C67D60"/>
    <w:rsid w:val="00C70515"/>
    <w:rsid w:val="00C804F7"/>
    <w:rsid w:val="00C82B0E"/>
    <w:rsid w:val="00C84D6D"/>
    <w:rsid w:val="00C85B97"/>
    <w:rsid w:val="00C85E5E"/>
    <w:rsid w:val="00C86F1B"/>
    <w:rsid w:val="00C9096D"/>
    <w:rsid w:val="00C91AEA"/>
    <w:rsid w:val="00C91BC1"/>
    <w:rsid w:val="00C923C7"/>
    <w:rsid w:val="00C93767"/>
    <w:rsid w:val="00C9537C"/>
    <w:rsid w:val="00C95930"/>
    <w:rsid w:val="00C96E7C"/>
    <w:rsid w:val="00C97D17"/>
    <w:rsid w:val="00CA00E8"/>
    <w:rsid w:val="00CA069C"/>
    <w:rsid w:val="00CA1917"/>
    <w:rsid w:val="00CA1A4C"/>
    <w:rsid w:val="00CA2A8C"/>
    <w:rsid w:val="00CA3A76"/>
    <w:rsid w:val="00CA56DB"/>
    <w:rsid w:val="00CA6997"/>
    <w:rsid w:val="00CB38D7"/>
    <w:rsid w:val="00CB6600"/>
    <w:rsid w:val="00CB7762"/>
    <w:rsid w:val="00CC01E7"/>
    <w:rsid w:val="00CC30E1"/>
    <w:rsid w:val="00CC423B"/>
    <w:rsid w:val="00CC56AF"/>
    <w:rsid w:val="00CC69EF"/>
    <w:rsid w:val="00CC7A1F"/>
    <w:rsid w:val="00CD225E"/>
    <w:rsid w:val="00CD264F"/>
    <w:rsid w:val="00CD3768"/>
    <w:rsid w:val="00CD5D9B"/>
    <w:rsid w:val="00CD756F"/>
    <w:rsid w:val="00CE08D4"/>
    <w:rsid w:val="00CE299E"/>
    <w:rsid w:val="00CE3B6F"/>
    <w:rsid w:val="00CE59D4"/>
    <w:rsid w:val="00CF494E"/>
    <w:rsid w:val="00D016D5"/>
    <w:rsid w:val="00D01C64"/>
    <w:rsid w:val="00D02743"/>
    <w:rsid w:val="00D0448D"/>
    <w:rsid w:val="00D10242"/>
    <w:rsid w:val="00D11C98"/>
    <w:rsid w:val="00D12F9C"/>
    <w:rsid w:val="00D13E9D"/>
    <w:rsid w:val="00D148F7"/>
    <w:rsid w:val="00D15FA8"/>
    <w:rsid w:val="00D17C6C"/>
    <w:rsid w:val="00D23F94"/>
    <w:rsid w:val="00D246AB"/>
    <w:rsid w:val="00D2481B"/>
    <w:rsid w:val="00D25ED9"/>
    <w:rsid w:val="00D275F2"/>
    <w:rsid w:val="00D30EAF"/>
    <w:rsid w:val="00D32B3A"/>
    <w:rsid w:val="00D32CD4"/>
    <w:rsid w:val="00D34759"/>
    <w:rsid w:val="00D41370"/>
    <w:rsid w:val="00D434B2"/>
    <w:rsid w:val="00D44626"/>
    <w:rsid w:val="00D505FA"/>
    <w:rsid w:val="00D508EE"/>
    <w:rsid w:val="00D50A14"/>
    <w:rsid w:val="00D5101F"/>
    <w:rsid w:val="00D5236E"/>
    <w:rsid w:val="00D532E1"/>
    <w:rsid w:val="00D55A52"/>
    <w:rsid w:val="00D5633E"/>
    <w:rsid w:val="00D617EB"/>
    <w:rsid w:val="00D622E0"/>
    <w:rsid w:val="00D64133"/>
    <w:rsid w:val="00D65F8D"/>
    <w:rsid w:val="00D71A37"/>
    <w:rsid w:val="00D72C08"/>
    <w:rsid w:val="00D7394A"/>
    <w:rsid w:val="00D75C93"/>
    <w:rsid w:val="00D7641E"/>
    <w:rsid w:val="00D816AA"/>
    <w:rsid w:val="00D83BDC"/>
    <w:rsid w:val="00D851A1"/>
    <w:rsid w:val="00D8597C"/>
    <w:rsid w:val="00D92EF6"/>
    <w:rsid w:val="00D96A6E"/>
    <w:rsid w:val="00DA3130"/>
    <w:rsid w:val="00DA5697"/>
    <w:rsid w:val="00DA58E4"/>
    <w:rsid w:val="00DB0E66"/>
    <w:rsid w:val="00DB2655"/>
    <w:rsid w:val="00DB2B03"/>
    <w:rsid w:val="00DB4426"/>
    <w:rsid w:val="00DB4F16"/>
    <w:rsid w:val="00DC0C90"/>
    <w:rsid w:val="00DC2653"/>
    <w:rsid w:val="00DC4C2A"/>
    <w:rsid w:val="00DC6996"/>
    <w:rsid w:val="00DC6C13"/>
    <w:rsid w:val="00DC7E9F"/>
    <w:rsid w:val="00DD0B99"/>
    <w:rsid w:val="00DD195C"/>
    <w:rsid w:val="00DD40E9"/>
    <w:rsid w:val="00DD426E"/>
    <w:rsid w:val="00DD600D"/>
    <w:rsid w:val="00DD6E72"/>
    <w:rsid w:val="00DD7797"/>
    <w:rsid w:val="00DE2FA0"/>
    <w:rsid w:val="00DE3A89"/>
    <w:rsid w:val="00DE6465"/>
    <w:rsid w:val="00DE6711"/>
    <w:rsid w:val="00DF3105"/>
    <w:rsid w:val="00DF3DE4"/>
    <w:rsid w:val="00DF3E87"/>
    <w:rsid w:val="00DF756F"/>
    <w:rsid w:val="00E0036C"/>
    <w:rsid w:val="00E00B2E"/>
    <w:rsid w:val="00E023DF"/>
    <w:rsid w:val="00E05508"/>
    <w:rsid w:val="00E0551F"/>
    <w:rsid w:val="00E05E14"/>
    <w:rsid w:val="00E1428C"/>
    <w:rsid w:val="00E1739C"/>
    <w:rsid w:val="00E24F24"/>
    <w:rsid w:val="00E32272"/>
    <w:rsid w:val="00E32B08"/>
    <w:rsid w:val="00E3344C"/>
    <w:rsid w:val="00E35707"/>
    <w:rsid w:val="00E35DD8"/>
    <w:rsid w:val="00E37623"/>
    <w:rsid w:val="00E422F7"/>
    <w:rsid w:val="00E433EB"/>
    <w:rsid w:val="00E477EF"/>
    <w:rsid w:val="00E5194C"/>
    <w:rsid w:val="00E51972"/>
    <w:rsid w:val="00E51C23"/>
    <w:rsid w:val="00E53B2B"/>
    <w:rsid w:val="00E5503F"/>
    <w:rsid w:val="00E55B5E"/>
    <w:rsid w:val="00E56B57"/>
    <w:rsid w:val="00E57385"/>
    <w:rsid w:val="00E60777"/>
    <w:rsid w:val="00E62DA0"/>
    <w:rsid w:val="00E64C0D"/>
    <w:rsid w:val="00E64C57"/>
    <w:rsid w:val="00E65016"/>
    <w:rsid w:val="00E6693D"/>
    <w:rsid w:val="00E66F14"/>
    <w:rsid w:val="00E7103C"/>
    <w:rsid w:val="00E72DEE"/>
    <w:rsid w:val="00E7349B"/>
    <w:rsid w:val="00E73AB1"/>
    <w:rsid w:val="00E73C3B"/>
    <w:rsid w:val="00E74758"/>
    <w:rsid w:val="00E74A45"/>
    <w:rsid w:val="00E74F32"/>
    <w:rsid w:val="00E82529"/>
    <w:rsid w:val="00E839E0"/>
    <w:rsid w:val="00E846EF"/>
    <w:rsid w:val="00E849D1"/>
    <w:rsid w:val="00E84B4C"/>
    <w:rsid w:val="00E85ADB"/>
    <w:rsid w:val="00E86621"/>
    <w:rsid w:val="00E93AC5"/>
    <w:rsid w:val="00E94579"/>
    <w:rsid w:val="00E9459D"/>
    <w:rsid w:val="00E97110"/>
    <w:rsid w:val="00E9798C"/>
    <w:rsid w:val="00EA0B57"/>
    <w:rsid w:val="00EA1035"/>
    <w:rsid w:val="00EA1F98"/>
    <w:rsid w:val="00EA260E"/>
    <w:rsid w:val="00EA37C1"/>
    <w:rsid w:val="00EA3C4B"/>
    <w:rsid w:val="00EA5D83"/>
    <w:rsid w:val="00EA76CF"/>
    <w:rsid w:val="00EB1DC5"/>
    <w:rsid w:val="00EB1F25"/>
    <w:rsid w:val="00EB340B"/>
    <w:rsid w:val="00EB41D1"/>
    <w:rsid w:val="00EB54DF"/>
    <w:rsid w:val="00EB5C12"/>
    <w:rsid w:val="00EB6592"/>
    <w:rsid w:val="00EC014B"/>
    <w:rsid w:val="00EC0EEB"/>
    <w:rsid w:val="00EC20A8"/>
    <w:rsid w:val="00EC4DA7"/>
    <w:rsid w:val="00EC4DAA"/>
    <w:rsid w:val="00EC5B1A"/>
    <w:rsid w:val="00EC6112"/>
    <w:rsid w:val="00EC7446"/>
    <w:rsid w:val="00ED1774"/>
    <w:rsid w:val="00ED2EED"/>
    <w:rsid w:val="00ED361D"/>
    <w:rsid w:val="00ED3967"/>
    <w:rsid w:val="00ED436B"/>
    <w:rsid w:val="00ED4D74"/>
    <w:rsid w:val="00ED51F7"/>
    <w:rsid w:val="00ED6978"/>
    <w:rsid w:val="00ED7A88"/>
    <w:rsid w:val="00EE0752"/>
    <w:rsid w:val="00EE0BE9"/>
    <w:rsid w:val="00EE2198"/>
    <w:rsid w:val="00EE3A0B"/>
    <w:rsid w:val="00EE5ADB"/>
    <w:rsid w:val="00EE627E"/>
    <w:rsid w:val="00EF0F24"/>
    <w:rsid w:val="00EF150B"/>
    <w:rsid w:val="00EF17C7"/>
    <w:rsid w:val="00EF2803"/>
    <w:rsid w:val="00EF32E8"/>
    <w:rsid w:val="00EF3978"/>
    <w:rsid w:val="00EF6658"/>
    <w:rsid w:val="00F012CC"/>
    <w:rsid w:val="00F01B5D"/>
    <w:rsid w:val="00F03F5A"/>
    <w:rsid w:val="00F11E42"/>
    <w:rsid w:val="00F12347"/>
    <w:rsid w:val="00F13525"/>
    <w:rsid w:val="00F14763"/>
    <w:rsid w:val="00F16830"/>
    <w:rsid w:val="00F209DC"/>
    <w:rsid w:val="00F22592"/>
    <w:rsid w:val="00F23ECA"/>
    <w:rsid w:val="00F24DD9"/>
    <w:rsid w:val="00F2528C"/>
    <w:rsid w:val="00F32735"/>
    <w:rsid w:val="00F32CDA"/>
    <w:rsid w:val="00F348A6"/>
    <w:rsid w:val="00F36F9F"/>
    <w:rsid w:val="00F424D0"/>
    <w:rsid w:val="00F42EEF"/>
    <w:rsid w:val="00F42EF2"/>
    <w:rsid w:val="00F433FF"/>
    <w:rsid w:val="00F4414C"/>
    <w:rsid w:val="00F442E0"/>
    <w:rsid w:val="00F44F9D"/>
    <w:rsid w:val="00F473B3"/>
    <w:rsid w:val="00F476C7"/>
    <w:rsid w:val="00F50AB2"/>
    <w:rsid w:val="00F51457"/>
    <w:rsid w:val="00F52884"/>
    <w:rsid w:val="00F54381"/>
    <w:rsid w:val="00F549CF"/>
    <w:rsid w:val="00F56D41"/>
    <w:rsid w:val="00F57D8B"/>
    <w:rsid w:val="00F602FC"/>
    <w:rsid w:val="00F60EAE"/>
    <w:rsid w:val="00F61E67"/>
    <w:rsid w:val="00F63670"/>
    <w:rsid w:val="00F65276"/>
    <w:rsid w:val="00F721D0"/>
    <w:rsid w:val="00F73F1B"/>
    <w:rsid w:val="00F742B5"/>
    <w:rsid w:val="00F776EA"/>
    <w:rsid w:val="00F80CE5"/>
    <w:rsid w:val="00F8253D"/>
    <w:rsid w:val="00F82C93"/>
    <w:rsid w:val="00F84A33"/>
    <w:rsid w:val="00F9388E"/>
    <w:rsid w:val="00F94A0B"/>
    <w:rsid w:val="00F95688"/>
    <w:rsid w:val="00F978EA"/>
    <w:rsid w:val="00FA2083"/>
    <w:rsid w:val="00FA22E2"/>
    <w:rsid w:val="00FA335C"/>
    <w:rsid w:val="00FA423C"/>
    <w:rsid w:val="00FA5344"/>
    <w:rsid w:val="00FA549B"/>
    <w:rsid w:val="00FB0268"/>
    <w:rsid w:val="00FB157B"/>
    <w:rsid w:val="00FB5B08"/>
    <w:rsid w:val="00FC3FDF"/>
    <w:rsid w:val="00FC413C"/>
    <w:rsid w:val="00FC4C5B"/>
    <w:rsid w:val="00FC5E5A"/>
    <w:rsid w:val="00FC64B2"/>
    <w:rsid w:val="00FC688A"/>
    <w:rsid w:val="00FC79ED"/>
    <w:rsid w:val="00FD0A4D"/>
    <w:rsid w:val="00FD2FA0"/>
    <w:rsid w:val="00FD551E"/>
    <w:rsid w:val="00FE1227"/>
    <w:rsid w:val="00FE21A8"/>
    <w:rsid w:val="00FE25CB"/>
    <w:rsid w:val="00FE4859"/>
    <w:rsid w:val="00FE4936"/>
    <w:rsid w:val="00FE5300"/>
    <w:rsid w:val="00FE6E46"/>
    <w:rsid w:val="00FE7FAD"/>
    <w:rsid w:val="00FF2592"/>
    <w:rsid w:val="00FF2F4D"/>
    <w:rsid w:val="00FF35AC"/>
    <w:rsid w:val="00FF3F0A"/>
    <w:rsid w:val="00FF7076"/>
    <w:rsid w:val="012873D3"/>
    <w:rsid w:val="01FF4424"/>
    <w:rsid w:val="02216D3A"/>
    <w:rsid w:val="024E68F9"/>
    <w:rsid w:val="02A46519"/>
    <w:rsid w:val="02F30FA1"/>
    <w:rsid w:val="02F63338"/>
    <w:rsid w:val="03053446"/>
    <w:rsid w:val="030D48BA"/>
    <w:rsid w:val="033864A3"/>
    <w:rsid w:val="03643BFA"/>
    <w:rsid w:val="03FD2B47"/>
    <w:rsid w:val="043F474B"/>
    <w:rsid w:val="04AB5652"/>
    <w:rsid w:val="04B34A97"/>
    <w:rsid w:val="04CA3A27"/>
    <w:rsid w:val="051E065A"/>
    <w:rsid w:val="051E730E"/>
    <w:rsid w:val="05976809"/>
    <w:rsid w:val="05E05C5A"/>
    <w:rsid w:val="060E3029"/>
    <w:rsid w:val="06F91383"/>
    <w:rsid w:val="073703E6"/>
    <w:rsid w:val="074129F6"/>
    <w:rsid w:val="077A5294"/>
    <w:rsid w:val="077C4770"/>
    <w:rsid w:val="07821620"/>
    <w:rsid w:val="07B863C6"/>
    <w:rsid w:val="07E973B8"/>
    <w:rsid w:val="07F27FE4"/>
    <w:rsid w:val="07FB5C8D"/>
    <w:rsid w:val="08730E67"/>
    <w:rsid w:val="089963F4"/>
    <w:rsid w:val="091C13C7"/>
    <w:rsid w:val="091E02D1"/>
    <w:rsid w:val="094D14FE"/>
    <w:rsid w:val="09594501"/>
    <w:rsid w:val="09694699"/>
    <w:rsid w:val="096E3BEA"/>
    <w:rsid w:val="09B04647"/>
    <w:rsid w:val="09E8138B"/>
    <w:rsid w:val="0A1A0F95"/>
    <w:rsid w:val="0A410AF1"/>
    <w:rsid w:val="0A704E45"/>
    <w:rsid w:val="0AA7304A"/>
    <w:rsid w:val="0AF535C5"/>
    <w:rsid w:val="0B4017DF"/>
    <w:rsid w:val="0B5D0917"/>
    <w:rsid w:val="0B785C4C"/>
    <w:rsid w:val="0BC3618B"/>
    <w:rsid w:val="0BEC7FAC"/>
    <w:rsid w:val="0CA24A88"/>
    <w:rsid w:val="0D3A0B07"/>
    <w:rsid w:val="0D57008A"/>
    <w:rsid w:val="0D7F205C"/>
    <w:rsid w:val="0DA56F93"/>
    <w:rsid w:val="0DC82ED4"/>
    <w:rsid w:val="0DEE0F90"/>
    <w:rsid w:val="0E2F3A82"/>
    <w:rsid w:val="0E3B46FF"/>
    <w:rsid w:val="0E7E1C83"/>
    <w:rsid w:val="0E96355F"/>
    <w:rsid w:val="0F1042CD"/>
    <w:rsid w:val="0F2B00EC"/>
    <w:rsid w:val="0F3A332A"/>
    <w:rsid w:val="0FB32491"/>
    <w:rsid w:val="1049527D"/>
    <w:rsid w:val="10DD2045"/>
    <w:rsid w:val="11013D8E"/>
    <w:rsid w:val="11D46C43"/>
    <w:rsid w:val="127401F4"/>
    <w:rsid w:val="12D71EF6"/>
    <w:rsid w:val="12F22C97"/>
    <w:rsid w:val="12F32609"/>
    <w:rsid w:val="12FA67BA"/>
    <w:rsid w:val="142011A6"/>
    <w:rsid w:val="14701BA3"/>
    <w:rsid w:val="148166BA"/>
    <w:rsid w:val="149A2129"/>
    <w:rsid w:val="151B6002"/>
    <w:rsid w:val="15541E70"/>
    <w:rsid w:val="15965C16"/>
    <w:rsid w:val="15A444A6"/>
    <w:rsid w:val="15E66672"/>
    <w:rsid w:val="16277A0B"/>
    <w:rsid w:val="16852D6C"/>
    <w:rsid w:val="17042475"/>
    <w:rsid w:val="170B5850"/>
    <w:rsid w:val="17491AA3"/>
    <w:rsid w:val="17AC7ACF"/>
    <w:rsid w:val="17B24919"/>
    <w:rsid w:val="17B4163D"/>
    <w:rsid w:val="17D1464E"/>
    <w:rsid w:val="17F94FFE"/>
    <w:rsid w:val="18215140"/>
    <w:rsid w:val="18AF29F3"/>
    <w:rsid w:val="18CF3F42"/>
    <w:rsid w:val="18F03E0E"/>
    <w:rsid w:val="19096A08"/>
    <w:rsid w:val="191D1A5A"/>
    <w:rsid w:val="198C5139"/>
    <w:rsid w:val="19B6758D"/>
    <w:rsid w:val="19D16536"/>
    <w:rsid w:val="1A7C0A8D"/>
    <w:rsid w:val="1A9F5AEC"/>
    <w:rsid w:val="1AA306F8"/>
    <w:rsid w:val="1AA661CD"/>
    <w:rsid w:val="1AA749A0"/>
    <w:rsid w:val="1B544BA9"/>
    <w:rsid w:val="1BBE008B"/>
    <w:rsid w:val="1C0B3DF2"/>
    <w:rsid w:val="1C986EAE"/>
    <w:rsid w:val="1CBE0E0D"/>
    <w:rsid w:val="1CDB58A1"/>
    <w:rsid w:val="1D2C58E6"/>
    <w:rsid w:val="1D872523"/>
    <w:rsid w:val="1D9B32BF"/>
    <w:rsid w:val="1E097B16"/>
    <w:rsid w:val="1EE417E6"/>
    <w:rsid w:val="1F5A427B"/>
    <w:rsid w:val="1F651957"/>
    <w:rsid w:val="1F7D0870"/>
    <w:rsid w:val="1FA84733"/>
    <w:rsid w:val="200F5119"/>
    <w:rsid w:val="201725C8"/>
    <w:rsid w:val="20304682"/>
    <w:rsid w:val="205839ED"/>
    <w:rsid w:val="20B451B4"/>
    <w:rsid w:val="20EC5CBB"/>
    <w:rsid w:val="20EE6FC1"/>
    <w:rsid w:val="20FF72E4"/>
    <w:rsid w:val="210668C5"/>
    <w:rsid w:val="21606878"/>
    <w:rsid w:val="216F01B9"/>
    <w:rsid w:val="21F16C13"/>
    <w:rsid w:val="22027AEB"/>
    <w:rsid w:val="221723CD"/>
    <w:rsid w:val="22257D85"/>
    <w:rsid w:val="22434229"/>
    <w:rsid w:val="225B170F"/>
    <w:rsid w:val="22695E7F"/>
    <w:rsid w:val="22D16568"/>
    <w:rsid w:val="238C7ABE"/>
    <w:rsid w:val="23A42D0F"/>
    <w:rsid w:val="23F5677C"/>
    <w:rsid w:val="24062928"/>
    <w:rsid w:val="241035B6"/>
    <w:rsid w:val="242D5F16"/>
    <w:rsid w:val="24446463"/>
    <w:rsid w:val="24462A2D"/>
    <w:rsid w:val="244F2331"/>
    <w:rsid w:val="24572F93"/>
    <w:rsid w:val="25761FE8"/>
    <w:rsid w:val="257E60C5"/>
    <w:rsid w:val="25A466AC"/>
    <w:rsid w:val="25E1520A"/>
    <w:rsid w:val="25E548F8"/>
    <w:rsid w:val="268D5392"/>
    <w:rsid w:val="26B36D0C"/>
    <w:rsid w:val="26C70FC3"/>
    <w:rsid w:val="272730F1"/>
    <w:rsid w:val="272F3A51"/>
    <w:rsid w:val="273E1601"/>
    <w:rsid w:val="279E1617"/>
    <w:rsid w:val="2826227E"/>
    <w:rsid w:val="2851287E"/>
    <w:rsid w:val="287B6634"/>
    <w:rsid w:val="28DA2521"/>
    <w:rsid w:val="28F71319"/>
    <w:rsid w:val="29362D86"/>
    <w:rsid w:val="298A0B02"/>
    <w:rsid w:val="2A4E3D69"/>
    <w:rsid w:val="2A613464"/>
    <w:rsid w:val="2A687613"/>
    <w:rsid w:val="2AA43BDC"/>
    <w:rsid w:val="2AC776EE"/>
    <w:rsid w:val="2B5F21E3"/>
    <w:rsid w:val="2B673197"/>
    <w:rsid w:val="2B682035"/>
    <w:rsid w:val="2B6D072C"/>
    <w:rsid w:val="2BAE36BF"/>
    <w:rsid w:val="2BCB3F2A"/>
    <w:rsid w:val="2C102611"/>
    <w:rsid w:val="2C29369E"/>
    <w:rsid w:val="2C4446B7"/>
    <w:rsid w:val="2CB429FC"/>
    <w:rsid w:val="2CD86E96"/>
    <w:rsid w:val="2CEC12AF"/>
    <w:rsid w:val="2D5876B0"/>
    <w:rsid w:val="2D9E5FEC"/>
    <w:rsid w:val="2DA54C95"/>
    <w:rsid w:val="2DC14C40"/>
    <w:rsid w:val="2DDB54CE"/>
    <w:rsid w:val="2E0106EE"/>
    <w:rsid w:val="2E255084"/>
    <w:rsid w:val="2E4A46A0"/>
    <w:rsid w:val="2E5A62D6"/>
    <w:rsid w:val="2EC13E2B"/>
    <w:rsid w:val="2EDC0C65"/>
    <w:rsid w:val="2EF72DA2"/>
    <w:rsid w:val="2F3515C3"/>
    <w:rsid w:val="2F444FB7"/>
    <w:rsid w:val="2F5C4B81"/>
    <w:rsid w:val="2F7F2A7C"/>
    <w:rsid w:val="2FF66AF0"/>
    <w:rsid w:val="30440F23"/>
    <w:rsid w:val="307A6B0F"/>
    <w:rsid w:val="309B2290"/>
    <w:rsid w:val="30B11C7D"/>
    <w:rsid w:val="30B8766B"/>
    <w:rsid w:val="317407C0"/>
    <w:rsid w:val="31AB7E01"/>
    <w:rsid w:val="31EF68A0"/>
    <w:rsid w:val="3209204D"/>
    <w:rsid w:val="32360524"/>
    <w:rsid w:val="327B333F"/>
    <w:rsid w:val="32B3311C"/>
    <w:rsid w:val="33055822"/>
    <w:rsid w:val="33B83428"/>
    <w:rsid w:val="33DE722D"/>
    <w:rsid w:val="34140EA1"/>
    <w:rsid w:val="342F6C69"/>
    <w:rsid w:val="35A87AF3"/>
    <w:rsid w:val="35F8729C"/>
    <w:rsid w:val="360F096A"/>
    <w:rsid w:val="36650F9B"/>
    <w:rsid w:val="367714D5"/>
    <w:rsid w:val="36A112B4"/>
    <w:rsid w:val="36D0551D"/>
    <w:rsid w:val="370F7887"/>
    <w:rsid w:val="3778308E"/>
    <w:rsid w:val="37C21D9F"/>
    <w:rsid w:val="387D5954"/>
    <w:rsid w:val="39434E84"/>
    <w:rsid w:val="398B7F95"/>
    <w:rsid w:val="39CE38A0"/>
    <w:rsid w:val="39EC1F75"/>
    <w:rsid w:val="3A97759B"/>
    <w:rsid w:val="3A990BD3"/>
    <w:rsid w:val="3AAA6F52"/>
    <w:rsid w:val="3ABB6E42"/>
    <w:rsid w:val="3B4E457E"/>
    <w:rsid w:val="3BB367AF"/>
    <w:rsid w:val="3C024B7D"/>
    <w:rsid w:val="3C036C94"/>
    <w:rsid w:val="3C7F4EBC"/>
    <w:rsid w:val="3CDB07AE"/>
    <w:rsid w:val="3CDD5545"/>
    <w:rsid w:val="3D4E6851"/>
    <w:rsid w:val="3E6A16C2"/>
    <w:rsid w:val="3E742C68"/>
    <w:rsid w:val="3EEA2F2A"/>
    <w:rsid w:val="3F4C22CC"/>
    <w:rsid w:val="3F676452"/>
    <w:rsid w:val="3F722FD2"/>
    <w:rsid w:val="402320AF"/>
    <w:rsid w:val="40E00FF5"/>
    <w:rsid w:val="40E26775"/>
    <w:rsid w:val="40FF1D3F"/>
    <w:rsid w:val="413A6513"/>
    <w:rsid w:val="41655958"/>
    <w:rsid w:val="41847666"/>
    <w:rsid w:val="41CD6A92"/>
    <w:rsid w:val="42DE7C74"/>
    <w:rsid w:val="431351B4"/>
    <w:rsid w:val="435528D9"/>
    <w:rsid w:val="43CA2CF3"/>
    <w:rsid w:val="43F76E22"/>
    <w:rsid w:val="44085AAD"/>
    <w:rsid w:val="441962C2"/>
    <w:rsid w:val="4474179A"/>
    <w:rsid w:val="447E34CE"/>
    <w:rsid w:val="44A818BD"/>
    <w:rsid w:val="45C44973"/>
    <w:rsid w:val="45C86CE6"/>
    <w:rsid w:val="466C02A1"/>
    <w:rsid w:val="46947558"/>
    <w:rsid w:val="46CE0556"/>
    <w:rsid w:val="47220DE6"/>
    <w:rsid w:val="472964E3"/>
    <w:rsid w:val="481B23A6"/>
    <w:rsid w:val="48374FFD"/>
    <w:rsid w:val="485F1273"/>
    <w:rsid w:val="487E1EBD"/>
    <w:rsid w:val="49331310"/>
    <w:rsid w:val="49376C21"/>
    <w:rsid w:val="49602681"/>
    <w:rsid w:val="496B110B"/>
    <w:rsid w:val="499B7670"/>
    <w:rsid w:val="4A3A5B69"/>
    <w:rsid w:val="4AFA3073"/>
    <w:rsid w:val="4BE66A88"/>
    <w:rsid w:val="4BF64008"/>
    <w:rsid w:val="4C46012D"/>
    <w:rsid w:val="4D0946BF"/>
    <w:rsid w:val="4D9C7AE5"/>
    <w:rsid w:val="4DBA6C70"/>
    <w:rsid w:val="4DF27B79"/>
    <w:rsid w:val="4E9D1D67"/>
    <w:rsid w:val="4EA76BC0"/>
    <w:rsid w:val="4EE03A01"/>
    <w:rsid w:val="4EE942B4"/>
    <w:rsid w:val="4FBC536C"/>
    <w:rsid w:val="50881B51"/>
    <w:rsid w:val="50D94BAC"/>
    <w:rsid w:val="50EE1548"/>
    <w:rsid w:val="50F24694"/>
    <w:rsid w:val="51680891"/>
    <w:rsid w:val="51A258E6"/>
    <w:rsid w:val="51E657D3"/>
    <w:rsid w:val="52067C23"/>
    <w:rsid w:val="522B0010"/>
    <w:rsid w:val="523C53F3"/>
    <w:rsid w:val="5261561F"/>
    <w:rsid w:val="528944A5"/>
    <w:rsid w:val="52B60E70"/>
    <w:rsid w:val="52C54A05"/>
    <w:rsid w:val="53395DD6"/>
    <w:rsid w:val="53430059"/>
    <w:rsid w:val="53BD310A"/>
    <w:rsid w:val="549C7D26"/>
    <w:rsid w:val="54FD71F3"/>
    <w:rsid w:val="55245CBF"/>
    <w:rsid w:val="554117B3"/>
    <w:rsid w:val="55430893"/>
    <w:rsid w:val="55F00D79"/>
    <w:rsid w:val="564035F9"/>
    <w:rsid w:val="56682C5A"/>
    <w:rsid w:val="56753369"/>
    <w:rsid w:val="567C6706"/>
    <w:rsid w:val="567F493A"/>
    <w:rsid w:val="56FE2C18"/>
    <w:rsid w:val="572332FF"/>
    <w:rsid w:val="573D3418"/>
    <w:rsid w:val="57B95737"/>
    <w:rsid w:val="57FD3B20"/>
    <w:rsid w:val="58743911"/>
    <w:rsid w:val="58BD1E8F"/>
    <w:rsid w:val="58CB74D0"/>
    <w:rsid w:val="597C1F53"/>
    <w:rsid w:val="5A170196"/>
    <w:rsid w:val="5A884032"/>
    <w:rsid w:val="5A9A2835"/>
    <w:rsid w:val="5A9C5E01"/>
    <w:rsid w:val="5ABE4CD9"/>
    <w:rsid w:val="5AE704EB"/>
    <w:rsid w:val="5B1D2B82"/>
    <w:rsid w:val="5B3B189C"/>
    <w:rsid w:val="5B443073"/>
    <w:rsid w:val="5B914A01"/>
    <w:rsid w:val="5BEF76E9"/>
    <w:rsid w:val="5C0774F8"/>
    <w:rsid w:val="5C0B5B78"/>
    <w:rsid w:val="5C484DC8"/>
    <w:rsid w:val="5C4C4D97"/>
    <w:rsid w:val="5C8D1C50"/>
    <w:rsid w:val="5CC31209"/>
    <w:rsid w:val="5CC70097"/>
    <w:rsid w:val="5CE337FB"/>
    <w:rsid w:val="5D125890"/>
    <w:rsid w:val="5E474816"/>
    <w:rsid w:val="5EFB1948"/>
    <w:rsid w:val="5F1662FE"/>
    <w:rsid w:val="5F1B47CA"/>
    <w:rsid w:val="5F27742B"/>
    <w:rsid w:val="5F2E07B9"/>
    <w:rsid w:val="5F965A98"/>
    <w:rsid w:val="5F9F1F82"/>
    <w:rsid w:val="5FA016B7"/>
    <w:rsid w:val="5FD63333"/>
    <w:rsid w:val="60464B44"/>
    <w:rsid w:val="60997E3E"/>
    <w:rsid w:val="6171498D"/>
    <w:rsid w:val="61E23115"/>
    <w:rsid w:val="620B6F39"/>
    <w:rsid w:val="62255DD6"/>
    <w:rsid w:val="623C4F9B"/>
    <w:rsid w:val="6265008E"/>
    <w:rsid w:val="62E93375"/>
    <w:rsid w:val="63376556"/>
    <w:rsid w:val="63382699"/>
    <w:rsid w:val="634C5B54"/>
    <w:rsid w:val="63870498"/>
    <w:rsid w:val="64485E79"/>
    <w:rsid w:val="646E28D0"/>
    <w:rsid w:val="648F3A02"/>
    <w:rsid w:val="64B74DAD"/>
    <w:rsid w:val="64C554BE"/>
    <w:rsid w:val="64DB098F"/>
    <w:rsid w:val="6501360D"/>
    <w:rsid w:val="659906FE"/>
    <w:rsid w:val="65B6317D"/>
    <w:rsid w:val="65ED38A5"/>
    <w:rsid w:val="65F804E8"/>
    <w:rsid w:val="662F72F1"/>
    <w:rsid w:val="6672542F"/>
    <w:rsid w:val="66AB22D9"/>
    <w:rsid w:val="66C022CE"/>
    <w:rsid w:val="66D41533"/>
    <w:rsid w:val="66D63C10"/>
    <w:rsid w:val="66F520BA"/>
    <w:rsid w:val="675A22F6"/>
    <w:rsid w:val="678A67A9"/>
    <w:rsid w:val="67C21C34"/>
    <w:rsid w:val="67CB129B"/>
    <w:rsid w:val="68226616"/>
    <w:rsid w:val="68B84DB4"/>
    <w:rsid w:val="69005E96"/>
    <w:rsid w:val="690E5E74"/>
    <w:rsid w:val="69895D50"/>
    <w:rsid w:val="69DD1408"/>
    <w:rsid w:val="69E623BC"/>
    <w:rsid w:val="6A366774"/>
    <w:rsid w:val="6A9E4A45"/>
    <w:rsid w:val="6AB31894"/>
    <w:rsid w:val="6AB53B3C"/>
    <w:rsid w:val="6AC67C25"/>
    <w:rsid w:val="6AFD34C8"/>
    <w:rsid w:val="6BCF6E80"/>
    <w:rsid w:val="6BE446D9"/>
    <w:rsid w:val="6BFE44B9"/>
    <w:rsid w:val="6C0F10AF"/>
    <w:rsid w:val="6C264A83"/>
    <w:rsid w:val="6C6B4DFB"/>
    <w:rsid w:val="6C891725"/>
    <w:rsid w:val="6CDA7624"/>
    <w:rsid w:val="6CE81713"/>
    <w:rsid w:val="6CF05BCD"/>
    <w:rsid w:val="6D070BEB"/>
    <w:rsid w:val="6D0B6015"/>
    <w:rsid w:val="6D0E5D4B"/>
    <w:rsid w:val="6D785D6A"/>
    <w:rsid w:val="6D7B76B4"/>
    <w:rsid w:val="6DB932C1"/>
    <w:rsid w:val="6E1437DA"/>
    <w:rsid w:val="6E1F0847"/>
    <w:rsid w:val="6E3A43BC"/>
    <w:rsid w:val="6ED15F32"/>
    <w:rsid w:val="6EFA6FA6"/>
    <w:rsid w:val="6F7264A0"/>
    <w:rsid w:val="6F9432C5"/>
    <w:rsid w:val="6F9E1043"/>
    <w:rsid w:val="6FDB2297"/>
    <w:rsid w:val="70564A71"/>
    <w:rsid w:val="70690B13"/>
    <w:rsid w:val="7077329C"/>
    <w:rsid w:val="70B7060E"/>
    <w:rsid w:val="711C7D96"/>
    <w:rsid w:val="71334737"/>
    <w:rsid w:val="7134098B"/>
    <w:rsid w:val="713C0B14"/>
    <w:rsid w:val="71757ACE"/>
    <w:rsid w:val="71B66B18"/>
    <w:rsid w:val="71E116BB"/>
    <w:rsid w:val="722C52AF"/>
    <w:rsid w:val="72954F16"/>
    <w:rsid w:val="72D82ABE"/>
    <w:rsid w:val="72DF5BFA"/>
    <w:rsid w:val="736305DA"/>
    <w:rsid w:val="73A07A74"/>
    <w:rsid w:val="73C86E78"/>
    <w:rsid w:val="740D6797"/>
    <w:rsid w:val="747D391D"/>
    <w:rsid w:val="748D4126"/>
    <w:rsid w:val="7491365A"/>
    <w:rsid w:val="749B5F32"/>
    <w:rsid w:val="74BB2AF8"/>
    <w:rsid w:val="74DD1DA7"/>
    <w:rsid w:val="74E10665"/>
    <w:rsid w:val="75A6555A"/>
    <w:rsid w:val="75AF3FAA"/>
    <w:rsid w:val="764F3DDB"/>
    <w:rsid w:val="76592969"/>
    <w:rsid w:val="769009FC"/>
    <w:rsid w:val="76BB770E"/>
    <w:rsid w:val="773109EF"/>
    <w:rsid w:val="77702AF8"/>
    <w:rsid w:val="77891CE0"/>
    <w:rsid w:val="77D658EA"/>
    <w:rsid w:val="787C3EEC"/>
    <w:rsid w:val="788D4480"/>
    <w:rsid w:val="78A32008"/>
    <w:rsid w:val="792206B8"/>
    <w:rsid w:val="79477F78"/>
    <w:rsid w:val="798E7787"/>
    <w:rsid w:val="79907C4E"/>
    <w:rsid w:val="79C8563A"/>
    <w:rsid w:val="79CE5EEC"/>
    <w:rsid w:val="7A0036A1"/>
    <w:rsid w:val="7A013891"/>
    <w:rsid w:val="7A16086D"/>
    <w:rsid w:val="7A771F62"/>
    <w:rsid w:val="7AD61D47"/>
    <w:rsid w:val="7B4A6DD9"/>
    <w:rsid w:val="7B81363F"/>
    <w:rsid w:val="7B98728E"/>
    <w:rsid w:val="7BC90E77"/>
    <w:rsid w:val="7BDB3A79"/>
    <w:rsid w:val="7BE13DB7"/>
    <w:rsid w:val="7C6D24C9"/>
    <w:rsid w:val="7D16490F"/>
    <w:rsid w:val="7D3A560F"/>
    <w:rsid w:val="7D3E15A6"/>
    <w:rsid w:val="7D657644"/>
    <w:rsid w:val="7DD74128"/>
    <w:rsid w:val="7E0A565C"/>
    <w:rsid w:val="7E1F194A"/>
    <w:rsid w:val="7E266DD3"/>
    <w:rsid w:val="7E270AD6"/>
    <w:rsid w:val="7E2C1C8A"/>
    <w:rsid w:val="7E9A3559"/>
    <w:rsid w:val="7EC85B3A"/>
    <w:rsid w:val="7EC86917"/>
    <w:rsid w:val="7F0A3FFF"/>
    <w:rsid w:val="7F42336A"/>
    <w:rsid w:val="7F804B39"/>
    <w:rsid w:val="7FF76F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0"/>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5"/>
    <w:qFormat/>
    <w:uiPriority w:val="0"/>
    <w:pPr>
      <w:keepNext/>
      <w:keepLines/>
      <w:spacing w:before="260" w:after="260" w:line="416" w:lineRule="auto"/>
      <w:outlineLvl w:val="2"/>
    </w:pPr>
    <w:rPr>
      <w:b/>
      <w:bCs/>
      <w:sz w:val="32"/>
      <w:szCs w:val="32"/>
    </w:rPr>
  </w:style>
  <w:style w:type="paragraph" w:styleId="6">
    <w:name w:val="heading 4"/>
    <w:basedOn w:val="1"/>
    <w:next w:val="1"/>
    <w:link w:val="66"/>
    <w:qFormat/>
    <w:uiPriority w:val="0"/>
    <w:pPr>
      <w:keepNext/>
      <w:jc w:val="center"/>
      <w:outlineLvl w:val="3"/>
    </w:pPr>
    <w:rPr>
      <w:rFonts w:eastAsia="新宋体"/>
      <w:sz w:val="30"/>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56"/>
    <w:qFormat/>
    <w:uiPriority w:val="0"/>
    <w:pPr>
      <w:ind w:firstLine="420"/>
    </w:pPr>
    <w:rPr>
      <w:szCs w:val="20"/>
    </w:rPr>
  </w:style>
  <w:style w:type="paragraph" w:styleId="7">
    <w:name w:val="table of authorities"/>
    <w:basedOn w:val="1"/>
    <w:next w:val="1"/>
    <w:qFormat/>
    <w:uiPriority w:val="0"/>
    <w:pPr>
      <w:keepNext w:val="0"/>
      <w:keepLines w:val="0"/>
      <w:widowControl w:val="0"/>
      <w:suppressLineNumbers w:val="0"/>
      <w:ind w:left="420" w:leftChars="200"/>
      <w:jc w:val="both"/>
    </w:pPr>
    <w:rPr>
      <w:rFonts w:hint="default" w:ascii="Times New Roman" w:hAnsi="Times New Roman" w:eastAsia="宋体" w:cs="Times New Roman"/>
      <w:kern w:val="2"/>
      <w:sz w:val="21"/>
      <w:szCs w:val="21"/>
      <w:lang w:val="en-US" w:eastAsia="zh-CN" w:bidi="ar"/>
    </w:rPr>
  </w:style>
  <w:style w:type="paragraph" w:styleId="8">
    <w:name w:val="Note Heading"/>
    <w:basedOn w:val="1"/>
    <w:next w:val="1"/>
    <w:qFormat/>
    <w:uiPriority w:val="0"/>
    <w:rPr>
      <w:rFonts w:ascii="Verdana" w:hAnsi="Verdana"/>
      <w:szCs w:val="20"/>
    </w:rPr>
  </w:style>
  <w:style w:type="paragraph" w:styleId="9">
    <w:name w:val="Document Map"/>
    <w:basedOn w:val="1"/>
    <w:link w:val="47"/>
    <w:semiHidden/>
    <w:qFormat/>
    <w:uiPriority w:val="0"/>
    <w:pPr>
      <w:shd w:val="clear" w:color="auto" w:fill="000080"/>
    </w:pPr>
  </w:style>
  <w:style w:type="paragraph" w:styleId="10">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1">
    <w:name w:val="annotation text"/>
    <w:basedOn w:val="1"/>
    <w:unhideWhenUsed/>
    <w:qFormat/>
    <w:uiPriority w:val="99"/>
    <w:pPr>
      <w:jc w:val="left"/>
    </w:pPr>
  </w:style>
  <w:style w:type="paragraph" w:styleId="12">
    <w:name w:val="Body Text"/>
    <w:basedOn w:val="1"/>
    <w:next w:val="1"/>
    <w:qFormat/>
    <w:uiPriority w:val="0"/>
    <w:rPr>
      <w:rFonts w:ascii="仿宋_GB2312" w:eastAsia="仿宋_GB2312"/>
      <w:kern w:val="0"/>
      <w:sz w:val="24"/>
      <w:szCs w:val="20"/>
    </w:rPr>
  </w:style>
  <w:style w:type="paragraph" w:styleId="13">
    <w:name w:val="Body Text Indent"/>
    <w:basedOn w:val="1"/>
    <w:next w:val="14"/>
    <w:link w:val="64"/>
    <w:qFormat/>
    <w:uiPriority w:val="0"/>
    <w:pPr>
      <w:spacing w:after="120"/>
      <w:ind w:left="420" w:leftChars="200"/>
    </w:pPr>
  </w:style>
  <w:style w:type="paragraph" w:styleId="14">
    <w:name w:val="envelope return"/>
    <w:basedOn w:val="1"/>
    <w:unhideWhenUsed/>
    <w:qFormat/>
    <w:uiPriority w:val="99"/>
    <w:pPr>
      <w:snapToGrid w:val="0"/>
    </w:pPr>
    <w:rPr>
      <w:rFonts w:ascii="Arial" w:hAnsi="Arial"/>
    </w:rPr>
  </w:style>
  <w:style w:type="paragraph" w:styleId="15">
    <w:name w:val="Block Text"/>
    <w:basedOn w:val="1"/>
    <w:qFormat/>
    <w:uiPriority w:val="0"/>
    <w:pPr>
      <w:adjustRightInd w:val="0"/>
      <w:ind w:left="420" w:right="33"/>
      <w:jc w:val="left"/>
      <w:textAlignment w:val="baseline"/>
    </w:pPr>
    <w:rPr>
      <w:kern w:val="0"/>
      <w:sz w:val="24"/>
      <w:szCs w:val="20"/>
    </w:rPr>
  </w:style>
  <w:style w:type="paragraph" w:styleId="16">
    <w:name w:val="Plain Text"/>
    <w:basedOn w:val="1"/>
    <w:qFormat/>
    <w:uiPriority w:val="0"/>
    <w:rPr>
      <w:rFonts w:ascii="宋体" w:hAnsi="Courier New"/>
      <w:szCs w:val="20"/>
    </w:rPr>
  </w:style>
  <w:style w:type="paragraph" w:styleId="17">
    <w:name w:val="Date"/>
    <w:basedOn w:val="1"/>
    <w:next w:val="1"/>
    <w:link w:val="67"/>
    <w:qFormat/>
    <w:uiPriority w:val="0"/>
    <w:pPr>
      <w:ind w:left="100" w:leftChars="2500"/>
    </w:pPr>
  </w:style>
  <w:style w:type="paragraph" w:styleId="18">
    <w:name w:val="Balloon Text"/>
    <w:basedOn w:val="1"/>
    <w:link w:val="44"/>
    <w:semiHidden/>
    <w:qFormat/>
    <w:uiPriority w:val="0"/>
    <w:rPr>
      <w:sz w:val="18"/>
      <w:szCs w:val="18"/>
    </w:rPr>
  </w:style>
  <w:style w:type="paragraph" w:styleId="19">
    <w:name w:val="footer"/>
    <w:basedOn w:val="1"/>
    <w:link w:val="54"/>
    <w:qFormat/>
    <w:uiPriority w:val="99"/>
    <w:pPr>
      <w:tabs>
        <w:tab w:val="center" w:pos="4153"/>
        <w:tab w:val="right" w:pos="8306"/>
      </w:tabs>
      <w:snapToGrid w:val="0"/>
      <w:jc w:val="left"/>
    </w:pPr>
    <w:rPr>
      <w:sz w:val="18"/>
      <w:szCs w:val="18"/>
    </w:rPr>
  </w:style>
  <w:style w:type="paragraph" w:styleId="20">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1">
    <w:name w:val="Body Text Indent 3"/>
    <w:basedOn w:val="1"/>
    <w:next w:val="10"/>
    <w:link w:val="48"/>
    <w:qFormat/>
    <w:uiPriority w:val="0"/>
    <w:pPr>
      <w:spacing w:line="520" w:lineRule="exact"/>
      <w:ind w:firstLine="539" w:firstLineChars="184"/>
    </w:pPr>
    <w:rPr>
      <w:rFonts w:ascii="宋体"/>
      <w:b/>
      <w:spacing w:val="6"/>
      <w:sz w:val="28"/>
    </w:rPr>
  </w:style>
  <w:style w:type="paragraph" w:styleId="2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3">
    <w:name w:val="Title"/>
    <w:basedOn w:val="1"/>
    <w:next w:val="1"/>
    <w:qFormat/>
    <w:uiPriority w:val="0"/>
    <w:pPr>
      <w:spacing w:before="240" w:after="60"/>
      <w:jc w:val="center"/>
      <w:outlineLvl w:val="0"/>
    </w:pPr>
    <w:rPr>
      <w:rFonts w:ascii="Calibri Light" w:hAnsi="Calibri Light"/>
      <w:b/>
      <w:bCs/>
      <w:kern w:val="0"/>
      <w:sz w:val="32"/>
      <w:szCs w:val="32"/>
    </w:rPr>
  </w:style>
  <w:style w:type="paragraph" w:styleId="24">
    <w:name w:val="Body Text First Indent"/>
    <w:basedOn w:val="12"/>
    <w:next w:val="25"/>
    <w:qFormat/>
    <w:uiPriority w:val="0"/>
    <w:pPr>
      <w:spacing w:after="120"/>
      <w:ind w:firstLine="420" w:firstLineChars="100"/>
    </w:pPr>
    <w:rPr>
      <w:rFonts w:ascii="Times New Roman" w:eastAsia="宋体"/>
      <w:szCs w:val="24"/>
    </w:rPr>
  </w:style>
  <w:style w:type="paragraph" w:styleId="25">
    <w:name w:val="Body Text First Indent 2"/>
    <w:basedOn w:val="13"/>
    <w:next w:val="1"/>
    <w:unhideWhenUsed/>
    <w:qFormat/>
    <w:uiPriority w:val="99"/>
    <w:pPr>
      <w:ind w:firstLine="20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style>
  <w:style w:type="character" w:styleId="31">
    <w:name w:val="Emphasis"/>
    <w:qFormat/>
    <w:uiPriority w:val="0"/>
    <w:rPr>
      <w:b/>
      <w:bCs/>
    </w:rPr>
  </w:style>
  <w:style w:type="character" w:styleId="32">
    <w:name w:val="HTML Definition"/>
    <w:unhideWhenUsed/>
    <w:qFormat/>
    <w:uiPriority w:val="99"/>
  </w:style>
  <w:style w:type="character" w:styleId="33">
    <w:name w:val="HTML Typewriter"/>
    <w:unhideWhenUsed/>
    <w:qFormat/>
    <w:uiPriority w:val="99"/>
    <w:rPr>
      <w:rFonts w:hint="default" w:ascii="monospace" w:hAnsi="monospace" w:eastAsia="monospace" w:cs="monospace"/>
      <w:sz w:val="20"/>
    </w:rPr>
  </w:style>
  <w:style w:type="character" w:styleId="34">
    <w:name w:val="HTML Acronym"/>
    <w:unhideWhenUsed/>
    <w:qFormat/>
    <w:uiPriority w:val="99"/>
  </w:style>
  <w:style w:type="character" w:styleId="35">
    <w:name w:val="HTML Variable"/>
    <w:unhideWhenUsed/>
    <w:qFormat/>
    <w:uiPriority w:val="99"/>
  </w:style>
  <w:style w:type="character" w:styleId="36">
    <w:name w:val="Hyperlink"/>
    <w:unhideWhenUsed/>
    <w:qFormat/>
    <w:uiPriority w:val="99"/>
    <w:rPr>
      <w:color w:val="0000FF"/>
      <w:u w:val="none"/>
    </w:rPr>
  </w:style>
  <w:style w:type="character" w:styleId="37">
    <w:name w:val="HTML Code"/>
    <w:unhideWhenUsed/>
    <w:qFormat/>
    <w:uiPriority w:val="99"/>
    <w:rPr>
      <w:rFonts w:hint="default" w:ascii="monospace" w:hAnsi="monospace" w:eastAsia="monospace" w:cs="monospace"/>
      <w:sz w:val="20"/>
    </w:rPr>
  </w:style>
  <w:style w:type="character" w:styleId="38">
    <w:name w:val="HTML Cite"/>
    <w:unhideWhenUsed/>
    <w:qFormat/>
    <w:uiPriority w:val="99"/>
  </w:style>
  <w:style w:type="character" w:styleId="39">
    <w:name w:val="HTML Keyboard"/>
    <w:unhideWhenUsed/>
    <w:qFormat/>
    <w:uiPriority w:val="99"/>
    <w:rPr>
      <w:rFonts w:ascii="monospace" w:hAnsi="monospace" w:eastAsia="monospace" w:cs="monospace"/>
      <w:sz w:val="20"/>
    </w:rPr>
  </w:style>
  <w:style w:type="character" w:styleId="40">
    <w:name w:val="HTML Sample"/>
    <w:unhideWhenUsed/>
    <w:qFormat/>
    <w:uiPriority w:val="99"/>
    <w:rPr>
      <w:rFonts w:hint="default" w:ascii="monospace" w:hAnsi="monospace" w:eastAsia="monospace" w:cs="monospace"/>
    </w:rPr>
  </w:style>
  <w:style w:type="paragraph" w:customStyle="1" w:styleId="41">
    <w:name w:val="Default"/>
    <w:basedOn w:val="1"/>
    <w:qFormat/>
    <w:uiPriority w:val="0"/>
    <w:pPr>
      <w:autoSpaceDE w:val="0"/>
      <w:autoSpaceDN w:val="0"/>
      <w:adjustRightInd w:val="0"/>
      <w:jc w:val="left"/>
    </w:pPr>
    <w:rPr>
      <w:rFonts w:ascii="Arial" w:hAnsi="Arial" w:eastAsia="PMingLiU"/>
      <w:kern w:val="0"/>
      <w:sz w:val="20"/>
      <w:szCs w:val="20"/>
    </w:rPr>
  </w:style>
  <w:style w:type="paragraph" w:customStyle="1" w:styleId="42">
    <w:name w:val="style4"/>
    <w:basedOn w:val="1"/>
    <w:next w:val="43"/>
    <w:qFormat/>
    <w:uiPriority w:val="0"/>
    <w:pPr>
      <w:widowControl/>
      <w:spacing w:before="280" w:after="280"/>
    </w:pPr>
    <w:rPr>
      <w:rFonts w:ascii="宋体"/>
      <w:sz w:val="18"/>
    </w:rPr>
  </w:style>
  <w:style w:type="paragraph" w:customStyle="1" w:styleId="43">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44">
    <w:name w:val="批注框文本 Char"/>
    <w:link w:val="18"/>
    <w:semiHidden/>
    <w:qFormat/>
    <w:uiPriority w:val="0"/>
    <w:rPr>
      <w:kern w:val="2"/>
      <w:sz w:val="18"/>
      <w:szCs w:val="18"/>
    </w:rPr>
  </w:style>
  <w:style w:type="character" w:customStyle="1" w:styleId="45">
    <w:name w:val="正文缩进2格 Char"/>
    <w:link w:val="46"/>
    <w:qFormat/>
    <w:locked/>
    <w:uiPriority w:val="0"/>
    <w:rPr>
      <w:rFonts w:ascii="仿宋_GB2312" w:hAnsi="宋体" w:eastAsia="仿宋_GB2312"/>
      <w:kern w:val="2"/>
      <w:sz w:val="31"/>
      <w:szCs w:val="28"/>
    </w:rPr>
  </w:style>
  <w:style w:type="paragraph" w:customStyle="1" w:styleId="46">
    <w:name w:val="正文缩进2格"/>
    <w:basedOn w:val="1"/>
    <w:link w:val="45"/>
    <w:qFormat/>
    <w:uiPriority w:val="0"/>
    <w:pPr>
      <w:spacing w:line="600" w:lineRule="exact"/>
      <w:ind w:firstLine="639" w:firstLineChars="206"/>
    </w:pPr>
    <w:rPr>
      <w:rFonts w:ascii="仿宋_GB2312" w:hAnsi="宋体" w:eastAsia="仿宋_GB2312"/>
      <w:sz w:val="31"/>
      <w:szCs w:val="28"/>
    </w:rPr>
  </w:style>
  <w:style w:type="character" w:customStyle="1" w:styleId="47">
    <w:name w:val="文档结构图 Char"/>
    <w:link w:val="9"/>
    <w:semiHidden/>
    <w:qFormat/>
    <w:uiPriority w:val="0"/>
    <w:rPr>
      <w:kern w:val="2"/>
      <w:sz w:val="21"/>
      <w:szCs w:val="24"/>
      <w:shd w:val="clear" w:color="auto" w:fill="000080"/>
    </w:rPr>
  </w:style>
  <w:style w:type="character" w:customStyle="1" w:styleId="48">
    <w:name w:val="正文文本缩进 3 Char"/>
    <w:link w:val="21"/>
    <w:qFormat/>
    <w:uiPriority w:val="0"/>
    <w:rPr>
      <w:rFonts w:ascii="宋体"/>
      <w:b/>
      <w:spacing w:val="6"/>
      <w:kern w:val="2"/>
      <w:sz w:val="28"/>
      <w:szCs w:val="24"/>
    </w:rPr>
  </w:style>
  <w:style w:type="character" w:customStyle="1" w:styleId="49">
    <w:name w:val="font51"/>
    <w:qFormat/>
    <w:uiPriority w:val="0"/>
    <w:rPr>
      <w:rFonts w:hint="default" w:ascii="等线" w:hAnsi="等线" w:eastAsia="等线" w:cs="等线"/>
      <w:b/>
      <w:bCs/>
      <w:color w:val="000000"/>
      <w:sz w:val="22"/>
      <w:szCs w:val="22"/>
      <w:u w:val="none"/>
    </w:rPr>
  </w:style>
  <w:style w:type="character" w:customStyle="1" w:styleId="50">
    <w:name w:val="标题 2 Char"/>
    <w:link w:val="4"/>
    <w:qFormat/>
    <w:uiPriority w:val="0"/>
    <w:rPr>
      <w:rFonts w:ascii="Arial" w:hAnsi="Arial" w:eastAsia="黑体"/>
      <w:b/>
      <w:bCs/>
      <w:kern w:val="2"/>
      <w:sz w:val="32"/>
      <w:szCs w:val="32"/>
    </w:rPr>
  </w:style>
  <w:style w:type="character" w:customStyle="1" w:styleId="51">
    <w:name w:val="标题 1 Char"/>
    <w:link w:val="3"/>
    <w:qFormat/>
    <w:uiPriority w:val="0"/>
    <w:rPr>
      <w:b/>
      <w:bCs/>
      <w:kern w:val="44"/>
      <w:sz w:val="44"/>
      <w:szCs w:val="44"/>
    </w:rPr>
  </w:style>
  <w:style w:type="character" w:customStyle="1" w:styleId="52">
    <w:name w:val="标题 3.1 Char"/>
    <w:link w:val="53"/>
    <w:qFormat/>
    <w:locked/>
    <w:uiPriority w:val="0"/>
    <w:rPr>
      <w:rFonts w:ascii="宋体" w:hAnsi="宋体"/>
      <w:b/>
      <w:bCs/>
      <w:color w:val="000000"/>
      <w:kern w:val="2"/>
      <w:sz w:val="32"/>
      <w:szCs w:val="32"/>
    </w:rPr>
  </w:style>
  <w:style w:type="paragraph" w:customStyle="1" w:styleId="53">
    <w:name w:val="标题 3.1"/>
    <w:basedOn w:val="5"/>
    <w:link w:val="52"/>
    <w:qFormat/>
    <w:uiPriority w:val="0"/>
    <w:pPr>
      <w:tabs>
        <w:tab w:val="left" w:pos="1440"/>
        <w:tab w:val="left" w:pos="1620"/>
      </w:tabs>
      <w:spacing w:line="600" w:lineRule="exact"/>
    </w:pPr>
    <w:rPr>
      <w:rFonts w:ascii="宋体" w:hAnsi="宋体"/>
      <w:color w:val="000000"/>
    </w:rPr>
  </w:style>
  <w:style w:type="character" w:customStyle="1" w:styleId="54">
    <w:name w:val="页脚 Char"/>
    <w:link w:val="19"/>
    <w:qFormat/>
    <w:uiPriority w:val="99"/>
    <w:rPr>
      <w:kern w:val="2"/>
      <w:sz w:val="18"/>
      <w:szCs w:val="18"/>
    </w:rPr>
  </w:style>
  <w:style w:type="character" w:customStyle="1" w:styleId="55">
    <w:name w:val="font31"/>
    <w:qFormat/>
    <w:uiPriority w:val="0"/>
    <w:rPr>
      <w:rFonts w:hint="eastAsia" w:ascii="宋体" w:hAnsi="宋体" w:eastAsia="宋体" w:cs="宋体"/>
      <w:color w:val="000000"/>
      <w:sz w:val="21"/>
      <w:szCs w:val="21"/>
      <w:u w:val="none"/>
    </w:rPr>
  </w:style>
  <w:style w:type="character" w:customStyle="1" w:styleId="56">
    <w:name w:val="正文缩进 Char"/>
    <w:link w:val="2"/>
    <w:qFormat/>
    <w:uiPriority w:val="0"/>
    <w:rPr>
      <w:kern w:val="2"/>
      <w:sz w:val="21"/>
    </w:rPr>
  </w:style>
  <w:style w:type="character" w:customStyle="1" w:styleId="57">
    <w:name w:val="访问过的超链接1"/>
    <w:unhideWhenUsed/>
    <w:qFormat/>
    <w:uiPriority w:val="99"/>
    <w:rPr>
      <w:color w:val="800080"/>
      <w:u w:val="none"/>
    </w:rPr>
  </w:style>
  <w:style w:type="character" w:customStyle="1" w:styleId="58">
    <w:name w:val="普通正文 Char"/>
    <w:link w:val="59"/>
    <w:qFormat/>
    <w:uiPriority w:val="0"/>
    <w:rPr>
      <w:rFonts w:ascii="Arial" w:hAnsi="Arial"/>
      <w:sz w:val="24"/>
      <w:szCs w:val="24"/>
    </w:rPr>
  </w:style>
  <w:style w:type="paragraph" w:customStyle="1" w:styleId="59">
    <w:name w:val="普通正文"/>
    <w:basedOn w:val="1"/>
    <w:link w:val="58"/>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60">
    <w:name w:val="mini-outputtext1"/>
    <w:qFormat/>
    <w:uiPriority w:val="0"/>
  </w:style>
  <w:style w:type="character" w:customStyle="1" w:styleId="61">
    <w:name w:val="页眉 Char"/>
    <w:link w:val="20"/>
    <w:qFormat/>
    <w:uiPriority w:val="0"/>
    <w:rPr>
      <w:kern w:val="2"/>
      <w:sz w:val="18"/>
      <w:szCs w:val="18"/>
    </w:rPr>
  </w:style>
  <w:style w:type="character" w:customStyle="1" w:styleId="62">
    <w:name w:val="font01"/>
    <w:qFormat/>
    <w:uiPriority w:val="0"/>
    <w:rPr>
      <w:rFonts w:hint="default" w:ascii="等线" w:hAnsi="等线" w:eastAsia="等线" w:cs="等线"/>
      <w:color w:val="000000"/>
      <w:sz w:val="22"/>
      <w:szCs w:val="22"/>
      <w:u w:val="none"/>
    </w:rPr>
  </w:style>
  <w:style w:type="character" w:customStyle="1" w:styleId="63">
    <w:name w:val="font61"/>
    <w:qFormat/>
    <w:uiPriority w:val="0"/>
    <w:rPr>
      <w:rFonts w:hint="default" w:ascii="Times New Roman" w:hAnsi="Times New Roman" w:cs="Times New Roman"/>
      <w:color w:val="000000"/>
      <w:sz w:val="21"/>
      <w:szCs w:val="21"/>
      <w:u w:val="none"/>
    </w:rPr>
  </w:style>
  <w:style w:type="character" w:customStyle="1" w:styleId="64">
    <w:name w:val="正文文本缩进 Char"/>
    <w:link w:val="13"/>
    <w:qFormat/>
    <w:uiPriority w:val="0"/>
    <w:rPr>
      <w:kern w:val="2"/>
      <w:sz w:val="21"/>
      <w:szCs w:val="24"/>
    </w:rPr>
  </w:style>
  <w:style w:type="character" w:customStyle="1" w:styleId="65">
    <w:name w:val="标题 3 Char"/>
    <w:link w:val="5"/>
    <w:qFormat/>
    <w:uiPriority w:val="0"/>
    <w:rPr>
      <w:b/>
      <w:bCs/>
      <w:kern w:val="2"/>
      <w:sz w:val="32"/>
      <w:szCs w:val="32"/>
    </w:rPr>
  </w:style>
  <w:style w:type="character" w:customStyle="1" w:styleId="66">
    <w:name w:val="标题 4 Char"/>
    <w:link w:val="6"/>
    <w:qFormat/>
    <w:uiPriority w:val="0"/>
    <w:rPr>
      <w:rFonts w:eastAsia="新宋体"/>
      <w:kern w:val="2"/>
      <w:sz w:val="30"/>
      <w:szCs w:val="21"/>
    </w:rPr>
  </w:style>
  <w:style w:type="character" w:customStyle="1" w:styleId="67">
    <w:name w:val="日期 Char"/>
    <w:link w:val="17"/>
    <w:qFormat/>
    <w:uiPriority w:val="0"/>
    <w:rPr>
      <w:kern w:val="2"/>
      <w:sz w:val="21"/>
      <w:szCs w:val="24"/>
    </w:rPr>
  </w:style>
  <w:style w:type="character" w:customStyle="1" w:styleId="68">
    <w:name w:val="font71"/>
    <w:qFormat/>
    <w:uiPriority w:val="0"/>
    <w:rPr>
      <w:rFonts w:hint="default" w:ascii="Calibri" w:hAnsi="Calibri" w:cs="Calibri"/>
      <w:color w:val="000000"/>
      <w:sz w:val="22"/>
      <w:szCs w:val="22"/>
      <w:u w:val="none"/>
    </w:rPr>
  </w:style>
  <w:style w:type="paragraph" w:customStyle="1" w:styleId="69">
    <w:name w:val="Char"/>
    <w:basedOn w:val="1"/>
    <w:qFormat/>
    <w:uiPriority w:val="0"/>
    <w:rPr>
      <w:rFonts w:ascii="Tahoma" w:hAnsi="Tahoma"/>
      <w:sz w:val="24"/>
      <w:szCs w:val="20"/>
    </w:rPr>
  </w:style>
  <w:style w:type="paragraph" w:customStyle="1" w:styleId="7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正文_2"/>
    <w:next w:val="7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文本首行缩进1"/>
    <w:basedOn w:val="12"/>
    <w:qFormat/>
    <w:uiPriority w:val="0"/>
    <w:pPr>
      <w:spacing w:after="120"/>
      <w:ind w:firstLine="420" w:firstLineChars="100"/>
    </w:pPr>
    <w:rPr>
      <w:rFonts w:ascii="Times New Roman" w:eastAsia="宋体"/>
      <w:szCs w:val="24"/>
    </w:rPr>
  </w:style>
  <w:style w:type="paragraph" w:customStyle="1" w:styleId="74">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75">
    <w:name w:val="列出段落2"/>
    <w:basedOn w:val="1"/>
    <w:qFormat/>
    <w:uiPriority w:val="0"/>
    <w:pPr>
      <w:ind w:firstLine="420" w:firstLineChars="200"/>
    </w:pPr>
  </w:style>
  <w:style w:type="paragraph" w:customStyle="1" w:styleId="76">
    <w:name w:val="正文首行缩进 21"/>
    <w:basedOn w:val="13"/>
    <w:unhideWhenUsed/>
    <w:qFormat/>
    <w:uiPriority w:val="99"/>
    <w:pPr>
      <w:ind w:firstLine="200" w:firstLineChars="200"/>
    </w:pPr>
  </w:style>
  <w:style w:type="paragraph" w:customStyle="1" w:styleId="77">
    <w:name w:val="正文缩进1"/>
    <w:basedOn w:val="1"/>
    <w:qFormat/>
    <w:uiPriority w:val="0"/>
    <w:pPr>
      <w:widowControl/>
      <w:ind w:firstLine="420"/>
      <w:jc w:val="left"/>
    </w:pPr>
    <w:rPr>
      <w:kern w:val="0"/>
    </w:rPr>
  </w:style>
  <w:style w:type="paragraph" w:customStyle="1" w:styleId="78">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79">
    <w:name w:val="Char1"/>
    <w:basedOn w:val="1"/>
    <w:qFormat/>
    <w:uiPriority w:val="0"/>
    <w:pPr>
      <w:tabs>
        <w:tab w:val="left" w:pos="840"/>
      </w:tabs>
      <w:ind w:left="840" w:hanging="420"/>
    </w:pPr>
    <w:rPr>
      <w:sz w:val="24"/>
    </w:rPr>
  </w:style>
  <w:style w:type="paragraph" w:customStyle="1" w:styleId="80">
    <w:name w:val="Char2"/>
    <w:basedOn w:val="1"/>
    <w:qFormat/>
    <w:uiPriority w:val="0"/>
    <w:rPr>
      <w:rFonts w:ascii="Tahoma" w:hAnsi="Tahoma"/>
      <w:sz w:val="24"/>
      <w:szCs w:val="20"/>
    </w:rPr>
  </w:style>
  <w:style w:type="paragraph" w:customStyle="1" w:styleId="81">
    <w:name w:val="列出段落1"/>
    <w:basedOn w:val="1"/>
    <w:qFormat/>
    <w:uiPriority w:val="0"/>
    <w:pPr>
      <w:ind w:firstLine="200" w:firstLineChars="200"/>
    </w:pPr>
  </w:style>
  <w:style w:type="paragraph" w:customStyle="1" w:styleId="82">
    <w:name w:val="正文缩进4格"/>
    <w:basedOn w:val="46"/>
    <w:qFormat/>
    <w:uiPriority w:val="0"/>
    <w:pPr>
      <w:ind w:left="2" w:firstLine="538" w:firstLineChars="192"/>
    </w:pPr>
    <w:rPr>
      <w:color w:val="000000"/>
      <w:sz w:val="28"/>
    </w:rPr>
  </w:style>
  <w:style w:type="paragraph" w:customStyle="1" w:styleId="83">
    <w:name w:val="TOC 11"/>
    <w:basedOn w:val="1"/>
    <w:next w:val="1"/>
    <w:qFormat/>
    <w:uiPriority w:val="39"/>
    <w:pPr>
      <w:tabs>
        <w:tab w:val="left" w:pos="840"/>
        <w:tab w:val="right" w:leader="dot" w:pos="9402"/>
      </w:tabs>
      <w:adjustRightInd w:val="0"/>
      <w:snapToGrid w:val="0"/>
      <w:spacing w:line="360" w:lineRule="auto"/>
      <w:jc w:val="left"/>
    </w:pPr>
    <w:rPr>
      <w:rFonts w:ascii="Arial" w:hAnsi="宋体"/>
      <w:caps/>
      <w:w w:val="80"/>
      <w:sz w:val="24"/>
    </w:rPr>
  </w:style>
  <w:style w:type="paragraph" w:customStyle="1" w:styleId="84">
    <w:name w:val="正文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5">
    <w:name w:val="正文文本首行缩进 21"/>
    <w:basedOn w:val="13"/>
    <w:next w:val="1"/>
    <w:unhideWhenUsed/>
    <w:qFormat/>
    <w:uiPriority w:val="99"/>
    <w:pPr>
      <w:ind w:firstLine="200" w:firstLineChars="200"/>
    </w:pPr>
  </w:style>
  <w:style w:type="paragraph" w:customStyle="1" w:styleId="86">
    <w:name w:val="普通(网站) Char"/>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87">
    <w:name w:val="Char Char 字元 字元 字元 Char Char Char Char"/>
    <w:basedOn w:val="1"/>
    <w:qFormat/>
    <w:uiPriority w:val="0"/>
    <w:pPr>
      <w:adjustRightInd w:val="0"/>
      <w:spacing w:line="360" w:lineRule="auto"/>
    </w:pPr>
    <w:rPr>
      <w:kern w:val="0"/>
      <w:sz w:val="24"/>
      <w:szCs w:val="20"/>
    </w:rPr>
  </w:style>
  <w:style w:type="paragraph" w:customStyle="1" w:styleId="88">
    <w:name w:val="Char Char Char Char"/>
    <w:basedOn w:val="1"/>
    <w:qFormat/>
    <w:uiPriority w:val="0"/>
    <w:rPr>
      <w:rFonts w:ascii="Tahoma" w:hAnsi="Tahoma"/>
      <w:sz w:val="24"/>
      <w:szCs w:val="20"/>
    </w:rPr>
  </w:style>
  <w:style w:type="paragraph" w:customStyle="1" w:styleId="89">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1">
    <w:name w:val="Body Text_0"/>
    <w:basedOn w:val="1"/>
    <w:qFormat/>
    <w:uiPriority w:val="0"/>
    <w:pPr>
      <w:autoSpaceDE w:val="0"/>
      <w:autoSpaceDN w:val="0"/>
      <w:jc w:val="left"/>
    </w:pPr>
    <w:rPr>
      <w:rFonts w:ascii="宋体" w:hAnsi="宋体" w:eastAsia="Times New Roman" w:cs="宋体"/>
      <w:kern w:val="0"/>
      <w:sz w:val="24"/>
    </w:rPr>
  </w:style>
  <w:style w:type="paragraph" w:customStyle="1" w:styleId="9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93">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94">
    <w:name w:val="List Paragraph"/>
    <w:basedOn w:val="1"/>
    <w:unhideWhenUsed/>
    <w:qFormat/>
    <w:uiPriority w:val="99"/>
    <w:pPr>
      <w:ind w:firstLine="420" w:firstLineChars="200"/>
    </w:pPr>
  </w:style>
  <w:style w:type="character" w:customStyle="1" w:styleId="95">
    <w:name w:val="sh3 Char"/>
    <w:link w:val="96"/>
    <w:qFormat/>
    <w:uiPriority w:val="0"/>
    <w:rPr>
      <w:rFonts w:ascii="宋体" w:hAnsi="宋体"/>
      <w:b/>
      <w:sz w:val="21"/>
      <w:szCs w:val="21"/>
    </w:rPr>
  </w:style>
  <w:style w:type="paragraph" w:customStyle="1" w:styleId="96">
    <w:name w:val="sh3"/>
    <w:basedOn w:val="1"/>
    <w:link w:val="95"/>
    <w:qFormat/>
    <w:uiPriority w:val="0"/>
    <w:pPr>
      <w:widowControl/>
      <w:spacing w:line="460" w:lineRule="exact"/>
      <w:jc w:val="left"/>
    </w:pPr>
    <w:rPr>
      <w:rFonts w:ascii="宋体" w:hAnsi="宋体"/>
      <w:b/>
      <w:kern w:val="0"/>
      <w:szCs w:val="21"/>
    </w:rPr>
  </w:style>
  <w:style w:type="character" w:customStyle="1" w:styleId="97">
    <w:name w:val="标题 2 字符1"/>
    <w:basedOn w:val="28"/>
    <w:qFormat/>
    <w:uiPriority w:val="0"/>
    <w:rPr>
      <w:rFonts w:hint="default" w:ascii="Arial" w:hAnsi="Arial" w:eastAsia="黑体" w:cs="Arial"/>
      <w:b/>
      <w:bCs/>
      <w:kern w:val="2"/>
      <w:sz w:val="32"/>
      <w:szCs w:val="32"/>
    </w:rPr>
  </w:style>
  <w:style w:type="paragraph" w:customStyle="1" w:styleId="98">
    <w:name w:val="样式1"/>
    <w:basedOn w:val="1"/>
    <w:qFormat/>
    <w:uiPriority w:val="0"/>
    <w:pPr>
      <w:snapToGrid w:val="0"/>
      <w:spacing w:line="400" w:lineRule="atLeast"/>
      <w:ind w:firstLine="200" w:firstLineChars="200"/>
    </w:pPr>
    <w:rPr>
      <w:rFonts w:ascii="宋体" w:hAnsi="宋体"/>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7BBFFB-2ABD-448F-9DEF-E02E73096D5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17870</Words>
  <Characters>18615</Characters>
  <Lines>96</Lines>
  <Paragraphs>27</Paragraphs>
  <TotalTime>17</TotalTime>
  <ScaleCrop>false</ScaleCrop>
  <LinksUpToDate>false</LinksUpToDate>
  <CharactersWithSpaces>19447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2023-10-08T01:48:00Z</dcterms:created>
  <dc:creator>User</dc:creator>
  <cp:lastModifiedBy>徐建</cp:lastModifiedBy>
  <cp:lastPrinted>2024-07-03T02:41:00Z</cp:lastPrinted>
  <dcterms:modified xsi:type="dcterms:W3CDTF">2026-02-26T02:57:43Z</dcterms:modified>
  <dc:title>南通市环境监测中心站火焰原子吸收光谱仪项目</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1C797464DEF84D9AAD4432DC313DB730_13</vt:lpwstr>
  </property>
  <property fmtid="{D5CDD505-2E9C-101B-9397-08002B2CF9AE}" pid="4" name="KSOTemplateDocerSaveRecord">
    <vt:lpwstr>eyJoZGlkIjoiYTExZTQ0ZDlhY2Q1YjdhNzQ0YjdkMjRiMDdjMTc3MGIiLCJ1c2VySWQiOiIxMDE5MTk2Mzc3In0=</vt:lpwstr>
  </property>
</Properties>
</file>