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37" w:beforeLines="100" w:after="437" w:afterLines="100"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南通市粮油高产竞赛活动实施方案</w:t>
      </w:r>
    </w:p>
    <w:bookmarkEnd w:id="0"/>
    <w:p>
      <w:pPr>
        <w:pStyle w:val="17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</w:pPr>
      <w:r>
        <w:rPr>
          <w:rFonts w:hint="eastAsia"/>
        </w:rPr>
        <w:t>为充分挖掘</w:t>
      </w:r>
      <w:r>
        <w:rPr>
          <w:rFonts w:hint="eastAsia"/>
          <w:lang w:val="en-US" w:eastAsia="zh-CN"/>
        </w:rPr>
        <w:t>粮油</w:t>
      </w:r>
      <w:r>
        <w:rPr>
          <w:rFonts w:hint="eastAsia"/>
        </w:rPr>
        <w:t>单产潜力，</w:t>
      </w:r>
      <w:r>
        <w:rPr>
          <w:rFonts w:hint="eastAsia"/>
          <w:lang w:val="en-US" w:eastAsia="zh-CN"/>
        </w:rPr>
        <w:t>助推</w:t>
      </w:r>
      <w:r>
        <w:rPr>
          <w:rFonts w:hint="eastAsia"/>
        </w:rPr>
        <w:t>规模种植主体率先实现单产提升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带动粮油综合</w:t>
      </w:r>
      <w:r>
        <w:rPr>
          <w:rFonts w:hint="eastAsia"/>
        </w:rPr>
        <w:t>生产能力再上新台阶，经研究，决定在全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范围内</w:t>
      </w:r>
      <w:r>
        <w:rPr>
          <w:rFonts w:hint="eastAsia"/>
          <w:lang w:val="en-US" w:eastAsia="zh-CN"/>
        </w:rPr>
        <w:t>继续</w:t>
      </w:r>
      <w:r>
        <w:rPr>
          <w:rFonts w:hint="eastAsia"/>
        </w:rPr>
        <w:t>开展</w:t>
      </w:r>
      <w:r>
        <w:rPr>
          <w:rFonts w:hint="eastAsia"/>
          <w:lang w:val="en-US" w:eastAsia="zh-CN"/>
        </w:rPr>
        <w:t>粮油</w:t>
      </w:r>
      <w:r>
        <w:rPr>
          <w:rFonts w:hint="eastAsia"/>
        </w:rPr>
        <w:t>高产竞赛活动，形成争高产、创纪录、当典型的良好氛围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特制定本</w:t>
      </w:r>
      <w:r>
        <w:t>实施方案。</w:t>
      </w:r>
    </w:p>
    <w:p>
      <w:pPr>
        <w:pStyle w:val="17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kern w:val="0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Cs w:val="20"/>
          <w:lang w:val="en-US" w:eastAsia="zh-CN"/>
        </w:rPr>
        <w:t>一、竞赛内容</w:t>
      </w:r>
    </w:p>
    <w:p>
      <w:pPr>
        <w:pStyle w:val="17"/>
        <w:tabs>
          <w:tab w:val="left" w:pos="1442"/>
        </w:tabs>
        <w:autoSpaceDE w:val="0"/>
        <w:autoSpaceDN w:val="0"/>
        <w:spacing w:line="590" w:lineRule="exact"/>
        <w:ind w:firstLine="640" w:firstLineChars="200"/>
        <w:rPr>
          <w:rFonts w:hint="default" w:ascii="Times New Roman" w:hAnsi="Times New Roman" w:eastAsia="方正楷体_GBK" w:cs="Times New Roman"/>
          <w:snapToGrid w:val="0"/>
          <w:kern w:val="0"/>
          <w:szCs w:val="20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Cs w:val="20"/>
          <w:lang w:val="en-US" w:eastAsia="zh-CN"/>
        </w:rPr>
        <w:t>（一）</w:t>
      </w:r>
      <w:r>
        <w:rPr>
          <w:rFonts w:hint="eastAsia" w:ascii="Times New Roman" w:hAnsi="Times New Roman" w:eastAsia="方正楷体_GBK" w:cs="Times New Roman"/>
          <w:snapToGrid w:val="0"/>
          <w:kern w:val="0"/>
          <w:szCs w:val="20"/>
          <w:lang w:val="en-US" w:eastAsia="zh-CN"/>
        </w:rPr>
        <w:t>种植模式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以“</w:t>
      </w:r>
      <w:r>
        <w:rPr>
          <w:rFonts w:hint="default"/>
          <w:lang w:val="en-US" w:eastAsia="zh-CN"/>
        </w:rPr>
        <w:t>水稻</w:t>
      </w:r>
      <w:r>
        <w:rPr>
          <w:rFonts w:hint="eastAsia" w:ascii="Times New Roman" w:hAnsi="Times New Roman" w:cs="Times New Roman"/>
          <w:lang w:val="en-US" w:eastAsia="zh-CN"/>
        </w:rPr>
        <w:t>—</w:t>
      </w:r>
      <w:r>
        <w:rPr>
          <w:rFonts w:hint="default"/>
          <w:lang w:val="en-US" w:eastAsia="zh-CN"/>
        </w:rPr>
        <w:t>小麦</w:t>
      </w:r>
      <w:r>
        <w:rPr>
          <w:rFonts w:hint="eastAsia"/>
          <w:lang w:val="en-US" w:eastAsia="zh-CN"/>
        </w:rPr>
        <w:t>”“</w:t>
      </w:r>
      <w:r>
        <w:rPr>
          <w:rFonts w:hint="default"/>
          <w:lang w:val="en-US" w:eastAsia="zh-CN"/>
        </w:rPr>
        <w:t>大豆</w:t>
      </w:r>
      <w:r>
        <w:rPr>
          <w:rFonts w:hint="eastAsia" w:ascii="Times New Roman" w:hAnsi="Times New Roman" w:cs="Times New Roman"/>
          <w:lang w:val="en-US" w:eastAsia="zh-CN"/>
        </w:rPr>
        <w:t>—</w:t>
      </w:r>
      <w:r>
        <w:rPr>
          <w:rFonts w:hint="default"/>
          <w:lang w:val="en-US" w:eastAsia="zh-CN"/>
        </w:rPr>
        <w:t>油菜</w:t>
      </w:r>
      <w:r>
        <w:rPr>
          <w:rFonts w:hint="eastAsia"/>
          <w:lang w:val="en-US" w:eastAsia="zh-CN"/>
        </w:rPr>
        <w:t>”模式（以下简称“</w:t>
      </w:r>
      <w:r>
        <w:rPr>
          <w:rFonts w:hint="default"/>
          <w:lang w:val="en-US" w:eastAsia="zh-CN"/>
        </w:rPr>
        <w:t>稻麦</w:t>
      </w:r>
      <w:r>
        <w:rPr>
          <w:rFonts w:hint="eastAsia"/>
          <w:lang w:val="en-US" w:eastAsia="zh-CN"/>
        </w:rPr>
        <w:t>”“</w:t>
      </w:r>
      <w:r>
        <w:rPr>
          <w:rFonts w:hint="default"/>
          <w:lang w:val="en-US" w:eastAsia="zh-CN"/>
        </w:rPr>
        <w:t>豆油</w:t>
      </w:r>
      <w:r>
        <w:rPr>
          <w:rFonts w:hint="eastAsia"/>
          <w:lang w:val="en-US" w:eastAsia="zh-CN"/>
        </w:rPr>
        <w:t>”）为主，其他模式为辅</w:t>
      </w:r>
      <w:r>
        <w:rPr>
          <w:rFonts w:hint="default"/>
          <w:lang w:val="en-US" w:eastAsia="zh-CN"/>
        </w:rPr>
        <w:t>。</w:t>
      </w:r>
    </w:p>
    <w:p>
      <w:pPr>
        <w:pStyle w:val="17"/>
        <w:tabs>
          <w:tab w:val="left" w:pos="1442"/>
        </w:tabs>
        <w:autoSpaceDE w:val="0"/>
        <w:autoSpaceDN w:val="0"/>
        <w:spacing w:line="590" w:lineRule="exact"/>
        <w:ind w:firstLine="640" w:firstLineChars="200"/>
        <w:rPr>
          <w:rFonts w:hint="default" w:ascii="Times New Roman" w:hAnsi="Times New Roman" w:eastAsia="方正楷体_GBK" w:cs="Times New Roman"/>
          <w:snapToGrid w:val="0"/>
          <w:kern w:val="0"/>
          <w:szCs w:val="20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Cs w:val="20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napToGrid w:val="0"/>
          <w:kern w:val="0"/>
          <w:szCs w:val="20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napToGrid w:val="0"/>
          <w:kern w:val="0"/>
          <w:szCs w:val="20"/>
          <w:lang w:val="en-US" w:eastAsia="zh-CN"/>
        </w:rPr>
        <w:t>）建设规模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稻麦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周年丰产方建设面积500亩以上，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豆油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周年丰产方</w:t>
      </w:r>
      <w:r>
        <w:rPr>
          <w:rFonts w:hint="eastAsia"/>
          <w:lang w:val="en-US" w:eastAsia="zh-CN"/>
        </w:rPr>
        <w:t>及其他模式丰产方</w:t>
      </w:r>
      <w:r>
        <w:rPr>
          <w:rFonts w:hint="default"/>
          <w:lang w:val="en-US" w:eastAsia="zh-CN"/>
        </w:rPr>
        <w:t>建设面积100亩以上，</w:t>
      </w:r>
      <w:r>
        <w:rPr>
          <w:rFonts w:hint="eastAsia"/>
          <w:lang w:val="en-US" w:eastAsia="zh-CN"/>
        </w:rPr>
        <w:t>要求</w:t>
      </w:r>
      <w:r>
        <w:rPr>
          <w:rFonts w:hint="default"/>
          <w:lang w:val="en-US" w:eastAsia="zh-CN"/>
        </w:rPr>
        <w:t>相对集中连片。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（</w:t>
      </w: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三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）科学</w:t>
      </w: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建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按照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基础条件好、主体参与</w:t>
      </w:r>
      <w:r>
        <w:rPr>
          <w:rFonts w:hint="eastAsia"/>
          <w:lang w:val="en-US" w:eastAsia="zh-CN"/>
        </w:rPr>
        <w:t>广</w:t>
      </w:r>
      <w:r>
        <w:rPr>
          <w:rFonts w:hint="default"/>
          <w:lang w:val="en-US" w:eastAsia="zh-CN"/>
        </w:rPr>
        <w:t>、辐射带动强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的原则</w:t>
      </w:r>
      <w:r>
        <w:rPr>
          <w:rFonts w:hint="eastAsia"/>
          <w:lang w:val="en-US" w:eastAsia="zh-CN"/>
        </w:rPr>
        <w:t>，建设高产竞赛丰产方</w:t>
      </w:r>
      <w:r>
        <w:rPr>
          <w:rFonts w:hint="default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（四）竞赛方式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</w:t>
      </w:r>
      <w:r>
        <w:rPr>
          <w:rFonts w:hint="default"/>
          <w:lang w:val="en-US" w:eastAsia="zh-CN"/>
        </w:rPr>
        <w:t>周年竞赛</w:t>
      </w:r>
      <w:r>
        <w:rPr>
          <w:rFonts w:hint="eastAsia"/>
          <w:lang w:val="en-US" w:eastAsia="zh-CN"/>
        </w:rPr>
        <w:t>和</w:t>
      </w:r>
      <w:r>
        <w:rPr>
          <w:rFonts w:hint="default"/>
          <w:lang w:val="en-US" w:eastAsia="zh-CN"/>
        </w:rPr>
        <w:t>单季竞赛</w:t>
      </w:r>
      <w:r>
        <w:rPr>
          <w:rFonts w:hint="eastAsia"/>
          <w:lang w:val="en-US" w:eastAsia="zh-CN"/>
        </w:rPr>
        <w:t>两种方式。其中，周年竞赛须采用“</w:t>
      </w:r>
      <w:r>
        <w:rPr>
          <w:rFonts w:hint="default"/>
          <w:lang w:val="en-US" w:eastAsia="zh-CN"/>
        </w:rPr>
        <w:t>稻麦</w:t>
      </w:r>
      <w:r>
        <w:rPr>
          <w:rFonts w:hint="eastAsia"/>
          <w:lang w:val="en-US" w:eastAsia="zh-CN"/>
        </w:rPr>
        <w:t>”或“</w:t>
      </w:r>
      <w:r>
        <w:rPr>
          <w:rFonts w:hint="default"/>
          <w:lang w:val="en-US" w:eastAsia="zh-CN"/>
        </w:rPr>
        <w:t>豆油</w:t>
      </w:r>
      <w:r>
        <w:rPr>
          <w:rFonts w:hint="eastAsia"/>
          <w:lang w:val="en-US" w:eastAsia="zh-CN"/>
        </w:rPr>
        <w:t>”模式，在周年实收单产的基础上进行综合评定并排名。</w:t>
      </w:r>
      <w:r>
        <w:rPr>
          <w:rFonts w:hint="default"/>
          <w:lang w:val="en-US" w:eastAsia="zh-CN"/>
        </w:rPr>
        <w:t>单季竞赛</w:t>
      </w:r>
      <w:r>
        <w:rPr>
          <w:rFonts w:hint="eastAsia"/>
          <w:lang w:val="en-US" w:eastAsia="zh-CN"/>
        </w:rPr>
        <w:t>既可以采用“</w:t>
      </w:r>
      <w:r>
        <w:rPr>
          <w:rFonts w:hint="default"/>
          <w:lang w:val="en-US" w:eastAsia="zh-CN"/>
        </w:rPr>
        <w:t>稻麦</w:t>
      </w:r>
      <w:r>
        <w:rPr>
          <w:rFonts w:hint="eastAsia"/>
          <w:lang w:val="en-US" w:eastAsia="zh-CN"/>
        </w:rPr>
        <w:t>”或“</w:t>
      </w:r>
      <w:r>
        <w:rPr>
          <w:rFonts w:hint="default"/>
          <w:lang w:val="en-US" w:eastAsia="zh-CN"/>
        </w:rPr>
        <w:t>豆油</w:t>
      </w:r>
      <w:r>
        <w:rPr>
          <w:rFonts w:hint="eastAsia"/>
          <w:lang w:val="en-US" w:eastAsia="zh-CN"/>
        </w:rPr>
        <w:t>”模式，也可以采用其他种植模式，旨在激励主要</w:t>
      </w:r>
      <w:r>
        <w:rPr>
          <w:rFonts w:hint="eastAsia" w:ascii="Times New Roman" w:hAnsi="Times New Roman" w:cs="Times New Roman"/>
          <w:lang w:val="en-US" w:eastAsia="zh-CN"/>
        </w:rPr>
        <w:t>粮油作物单季</w:t>
      </w:r>
      <w:r>
        <w:rPr>
          <w:rFonts w:hint="eastAsia"/>
          <w:lang w:val="en-US" w:eastAsia="zh-CN"/>
        </w:rPr>
        <w:t>产量</w:t>
      </w:r>
      <w:r>
        <w:rPr>
          <w:rFonts w:hint="eastAsia" w:ascii="Times New Roman" w:hAnsi="Times New Roman" w:cs="Times New Roman"/>
          <w:lang w:val="en-US" w:eastAsia="zh-CN"/>
        </w:rPr>
        <w:t>实现高产、更高产、超高产</w:t>
      </w:r>
      <w:r>
        <w:rPr>
          <w:rFonts w:hint="eastAsia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（</w:t>
      </w: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五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）</w:t>
      </w: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“四良”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粮油高产竞赛重点</w:t>
      </w:r>
      <w:r>
        <w:rPr>
          <w:rFonts w:hint="default"/>
          <w:lang w:val="en-US" w:eastAsia="zh-CN"/>
        </w:rPr>
        <w:t>聚焦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稻麦</w:t>
      </w:r>
      <w:r>
        <w:rPr>
          <w:rFonts w:hint="eastAsia"/>
          <w:lang w:val="en-US" w:eastAsia="zh-CN"/>
        </w:rPr>
        <w:t>周年亩产</w:t>
      </w:r>
      <w:r>
        <w:rPr>
          <w:rFonts w:hint="default"/>
          <w:lang w:val="en-US" w:eastAsia="zh-CN"/>
        </w:rPr>
        <w:t>吨半粮</w:t>
      </w:r>
      <w:r>
        <w:rPr>
          <w:rFonts w:hint="eastAsia"/>
          <w:lang w:val="en-US" w:eastAsia="zh-CN"/>
        </w:rPr>
        <w:t>”“</w:t>
      </w:r>
      <w:r>
        <w:rPr>
          <w:rFonts w:hint="default"/>
          <w:lang w:val="en-US" w:eastAsia="zh-CN"/>
        </w:rPr>
        <w:t>豆油</w:t>
      </w:r>
      <w:r>
        <w:rPr>
          <w:rFonts w:hint="eastAsia"/>
          <w:lang w:val="en-US" w:eastAsia="zh-CN"/>
        </w:rPr>
        <w:t>周年亩产</w:t>
      </w:r>
      <w:r>
        <w:rPr>
          <w:rFonts w:hint="default"/>
          <w:lang w:val="en-US" w:eastAsia="zh-CN"/>
        </w:rPr>
        <w:t>超千斤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目标，系统推进良田良种良机良法</w:t>
      </w:r>
      <w:r>
        <w:rPr>
          <w:rFonts w:hint="eastAsia"/>
          <w:lang w:val="en-US" w:eastAsia="zh-CN"/>
        </w:rPr>
        <w:t>集成增效</w:t>
      </w:r>
      <w:r>
        <w:rPr>
          <w:rFonts w:hint="default"/>
          <w:lang w:val="en-US" w:eastAsia="zh-CN"/>
        </w:rPr>
        <w:t>。以高标准农田建设为抓手，开展</w:t>
      </w:r>
      <w:r>
        <w:rPr>
          <w:rFonts w:hint="eastAsia"/>
          <w:lang w:val="en-US" w:eastAsia="zh-CN"/>
        </w:rPr>
        <w:t>秸秆还田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地力提升</w:t>
      </w:r>
      <w:r>
        <w:rPr>
          <w:rFonts w:hint="default"/>
          <w:lang w:val="en-US" w:eastAsia="zh-CN"/>
        </w:rPr>
        <w:t>、水肥配套，</w:t>
      </w:r>
      <w:r>
        <w:rPr>
          <w:rFonts w:hint="eastAsia"/>
          <w:lang w:val="en-US" w:eastAsia="zh-CN"/>
        </w:rPr>
        <w:t>持续</w:t>
      </w:r>
      <w:r>
        <w:rPr>
          <w:rFonts w:hint="default"/>
          <w:lang w:val="en-US" w:eastAsia="zh-CN"/>
        </w:rPr>
        <w:t>筑牢稳产基础</w:t>
      </w:r>
      <w:r>
        <w:rPr>
          <w:rFonts w:hint="eastAsia"/>
          <w:lang w:val="en-US" w:eastAsia="zh-CN"/>
        </w:rPr>
        <w:t>。深挖良种增产潜力，</w:t>
      </w:r>
      <w:r>
        <w:rPr>
          <w:rFonts w:hint="default"/>
          <w:lang w:val="en-US" w:eastAsia="zh-CN"/>
        </w:rPr>
        <w:t>水稻侧重产量高、食味优和抗性强的品种；小麦按市场和订单需求选择优质弱筋或中筋、强筋小麦品种；油菜选择耐密、宜机收、高产高油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双低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品种；大豆</w:t>
      </w:r>
      <w:r>
        <w:rPr>
          <w:rFonts w:hint="eastAsia"/>
          <w:lang w:val="en-US" w:eastAsia="zh-CN"/>
        </w:rPr>
        <w:t>、玉米</w:t>
      </w:r>
      <w:r>
        <w:rPr>
          <w:rFonts w:hint="default"/>
          <w:lang w:val="en-US" w:eastAsia="zh-CN"/>
        </w:rPr>
        <w:t>突出熟期适宜、高产稳产、抗病抗逆和适宜机收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配套</w:t>
      </w:r>
      <w:r>
        <w:rPr>
          <w:rFonts w:hint="eastAsia"/>
          <w:lang w:val="en-US" w:eastAsia="zh-CN"/>
        </w:rPr>
        <w:t>应用精量</w:t>
      </w:r>
      <w:r>
        <w:rPr>
          <w:rFonts w:hint="default"/>
          <w:lang w:val="en-US" w:eastAsia="zh-CN"/>
        </w:rPr>
        <w:t>播种、毯苗（钵苗）机插、有序抛秧、侧深施肥、高效植保</w:t>
      </w:r>
      <w:r>
        <w:rPr>
          <w:rFonts w:hint="eastAsia"/>
          <w:lang w:val="en-US" w:eastAsia="zh-CN"/>
        </w:rPr>
        <w:t>等</w:t>
      </w:r>
      <w:r>
        <w:rPr>
          <w:rFonts w:hint="default"/>
          <w:lang w:val="en-US" w:eastAsia="zh-CN"/>
        </w:rPr>
        <w:t>机械</w:t>
      </w:r>
      <w:r>
        <w:rPr>
          <w:rFonts w:hint="eastAsia"/>
          <w:lang w:val="en-US" w:eastAsia="zh-CN"/>
        </w:rPr>
        <w:t>设备</w:t>
      </w:r>
      <w:r>
        <w:rPr>
          <w:rFonts w:hint="default"/>
          <w:lang w:val="en-US" w:eastAsia="zh-CN"/>
        </w:rPr>
        <w:t>，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四情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监测</w:t>
      </w:r>
      <w:r>
        <w:rPr>
          <w:rFonts w:hint="eastAsia"/>
          <w:lang w:val="en-US" w:eastAsia="zh-CN"/>
        </w:rPr>
        <w:t>、数字大田、无人机巡田等</w:t>
      </w:r>
      <w:r>
        <w:rPr>
          <w:rFonts w:hint="default"/>
          <w:lang w:val="en-US" w:eastAsia="zh-CN"/>
        </w:rPr>
        <w:t>智慧农业应用场景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集成精确定量栽培、测土配方施肥、病虫绿色防控、草害综合治理等绿色高质高效技术。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kern w:val="0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Cs w:val="20"/>
          <w:lang w:val="en-US" w:eastAsia="zh-CN"/>
        </w:rPr>
        <w:t>二、参赛要求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（一）申报数量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3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 周年竞赛。</w:t>
      </w:r>
      <w:r>
        <w:rPr>
          <w:rFonts w:hint="default" w:ascii="Times New Roman" w:hAnsi="Times New Roman" w:cs="Times New Roman"/>
          <w:lang w:val="en-US" w:eastAsia="zh-CN"/>
        </w:rPr>
        <w:t>海安、如皋、如东、启东、通州、海门</w:t>
      </w:r>
      <w:r>
        <w:rPr>
          <w:rFonts w:hint="eastAsia" w:ascii="Times New Roman" w:hAnsi="Times New Roman" w:cs="Times New Roman"/>
          <w:lang w:val="en-US" w:eastAsia="zh-CN"/>
        </w:rPr>
        <w:t>分别</w:t>
      </w:r>
      <w:r>
        <w:rPr>
          <w:rFonts w:hint="default" w:ascii="Times New Roman" w:hAnsi="Times New Roman" w:cs="Times New Roman"/>
          <w:lang w:val="en-US" w:eastAsia="zh-CN"/>
        </w:rPr>
        <w:t>申报2个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稻麦</w:t>
      </w:r>
      <w:r>
        <w:rPr>
          <w:rFonts w:hint="eastAsia" w:ascii="Times New Roman" w:hAnsi="Times New Roman" w:cs="Times New Roman"/>
          <w:lang w:val="en-US" w:eastAsia="zh-CN"/>
        </w:rPr>
        <w:t>”丰</w:t>
      </w:r>
      <w:r>
        <w:rPr>
          <w:rFonts w:hint="default" w:ascii="Times New Roman" w:hAnsi="Times New Roman" w:cs="Times New Roman"/>
          <w:lang w:val="en-US" w:eastAsia="zh-CN"/>
        </w:rPr>
        <w:t>产方</w:t>
      </w:r>
      <w:r>
        <w:rPr>
          <w:rFonts w:hint="eastAsia" w:ascii="Times New Roman" w:hAnsi="Times New Roman" w:cs="Times New Roman"/>
          <w:lang w:val="en-US" w:eastAsia="zh-CN"/>
        </w:rPr>
        <w:t>和</w:t>
      </w:r>
      <w:r>
        <w:rPr>
          <w:rFonts w:hint="default" w:ascii="Times New Roman" w:hAnsi="Times New Roman" w:cs="Times New Roman"/>
          <w:lang w:val="en-US" w:eastAsia="zh-CN"/>
        </w:rPr>
        <w:t>1个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豆油</w:t>
      </w:r>
      <w:r>
        <w:rPr>
          <w:rFonts w:hint="eastAsia" w:ascii="Times New Roman" w:hAnsi="Times New Roman" w:cs="Times New Roman"/>
          <w:lang w:val="en-US" w:eastAsia="zh-CN"/>
        </w:rPr>
        <w:t>”丰</w:t>
      </w:r>
      <w:r>
        <w:rPr>
          <w:rFonts w:hint="default" w:ascii="Times New Roman" w:hAnsi="Times New Roman" w:cs="Times New Roman"/>
          <w:lang w:val="en-US" w:eastAsia="zh-CN"/>
        </w:rPr>
        <w:t>产方</w:t>
      </w:r>
      <w:r>
        <w:rPr>
          <w:rFonts w:hint="eastAsia" w:cs="Times New Roman"/>
          <w:lang w:val="en-US" w:eastAsia="zh-CN"/>
        </w:rPr>
        <w:t>；</w:t>
      </w:r>
      <w:r>
        <w:rPr>
          <w:rFonts w:hint="eastAsia" w:ascii="Times New Roman" w:hAnsi="Times New Roman" w:cs="Times New Roman"/>
          <w:lang w:val="en-US" w:eastAsia="zh-CN"/>
        </w:rPr>
        <w:t>其他地区可申报1个“</w:t>
      </w:r>
      <w:r>
        <w:rPr>
          <w:rFonts w:hint="default" w:ascii="Times New Roman" w:hAnsi="Times New Roman" w:cs="Times New Roman"/>
          <w:lang w:val="en-US" w:eastAsia="zh-CN"/>
        </w:rPr>
        <w:t>稻麦</w:t>
      </w:r>
      <w:r>
        <w:rPr>
          <w:rFonts w:hint="eastAsia" w:ascii="Times New Roman" w:hAnsi="Times New Roman" w:cs="Times New Roman"/>
          <w:lang w:val="en-US" w:eastAsia="zh-CN"/>
        </w:rPr>
        <w:t>”丰</w:t>
      </w:r>
      <w:r>
        <w:rPr>
          <w:rFonts w:hint="default" w:ascii="Times New Roman" w:hAnsi="Times New Roman" w:cs="Times New Roman"/>
          <w:lang w:val="en-US" w:eastAsia="zh-CN"/>
        </w:rPr>
        <w:t>产方</w:t>
      </w:r>
      <w:r>
        <w:rPr>
          <w:rFonts w:hint="eastAsia" w:ascii="Times New Roman" w:hAnsi="Times New Roman" w:cs="Times New Roman"/>
          <w:lang w:val="en-US" w:eastAsia="zh-CN"/>
        </w:rPr>
        <w:t>和</w:t>
      </w:r>
      <w:r>
        <w:rPr>
          <w:rFonts w:hint="default" w:ascii="Times New Roman" w:hAnsi="Times New Roman" w:cs="Times New Roman"/>
          <w:lang w:val="en-US" w:eastAsia="zh-CN"/>
        </w:rPr>
        <w:t>1个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豆油</w:t>
      </w:r>
      <w:r>
        <w:rPr>
          <w:rFonts w:hint="eastAsia" w:ascii="Times New Roman" w:hAnsi="Times New Roman" w:cs="Times New Roman"/>
          <w:lang w:val="en-US" w:eastAsia="zh-CN"/>
        </w:rPr>
        <w:t>”丰</w:t>
      </w:r>
      <w:r>
        <w:rPr>
          <w:rFonts w:hint="default" w:ascii="Times New Roman" w:hAnsi="Times New Roman" w:cs="Times New Roman"/>
          <w:lang w:val="en-US" w:eastAsia="zh-CN"/>
        </w:rPr>
        <w:t>产方</w:t>
      </w:r>
      <w:r>
        <w:rPr>
          <w:rFonts w:hint="eastAsia"/>
          <w:lang w:eastAsia="zh-CN"/>
        </w:rPr>
        <w:t>，也可单独申报其中一类。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3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2. 单季竞赛。</w:t>
      </w:r>
      <w:r>
        <w:rPr>
          <w:rFonts w:hint="eastAsia" w:ascii="Times New Roman" w:hAnsi="Times New Roman" w:cs="Times New Roman"/>
          <w:lang w:val="en-US" w:eastAsia="zh-CN"/>
        </w:rPr>
        <w:t>各</w:t>
      </w:r>
      <w:r>
        <w:rPr>
          <w:rFonts w:hint="eastAsia"/>
          <w:lang w:val="en-US" w:eastAsia="zh-CN"/>
        </w:rPr>
        <w:t>县（市、区）</w:t>
      </w:r>
      <w:r>
        <w:rPr>
          <w:rFonts w:hint="eastAsia" w:ascii="Times New Roman" w:hAnsi="Times New Roman" w:cs="Times New Roman"/>
          <w:lang w:val="en-US" w:eastAsia="zh-CN"/>
        </w:rPr>
        <w:t>可选择小麦、油菜、水稻、大豆、春播玉米中的任何作物进行申报，各作物申报数量不超过2个。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（</w:t>
      </w: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二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）</w:t>
      </w: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周年竞赛于上年9月30日前完成申报。单季竞赛夏熟作物</w:t>
      </w:r>
      <w:r>
        <w:rPr>
          <w:rFonts w:hint="eastAsia" w:ascii="Times New Roman" w:hAnsi="Times New Roman" w:cs="Times New Roman"/>
          <w:lang w:val="en-US" w:eastAsia="zh-CN"/>
        </w:rPr>
        <w:t>于当年5月10日前完成申报，秋熟作物于当年9月</w:t>
      </w:r>
      <w:r>
        <w:rPr>
          <w:rFonts w:hint="eastAsia" w:cs="Times New Roman"/>
          <w:lang w:val="en-US" w:eastAsia="zh-CN"/>
        </w:rPr>
        <w:t>25</w:t>
      </w:r>
      <w:r>
        <w:rPr>
          <w:rFonts w:hint="eastAsia" w:ascii="Times New Roman" w:hAnsi="Times New Roman" w:cs="Times New Roman"/>
          <w:lang w:val="en-US" w:eastAsia="zh-CN"/>
        </w:rPr>
        <w:t>日（春播玉米7月10日）前完成申报；预估实收亩产须达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到小麦700公斤、油菜300公斤、水稻800公斤</w:t>
      </w:r>
      <w:r>
        <w:rPr>
          <w:rFonts w:hint="eastAsia" w:cs="Times New Roman"/>
          <w:highlight w:val="none"/>
          <w:lang w:val="en-US" w:eastAsia="zh-CN"/>
        </w:rPr>
        <w:t>（不含杂交水稻）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、大豆300公斤、春播玉米（收粒）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550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公斤等超高产水平，</w:t>
      </w:r>
      <w:r>
        <w:rPr>
          <w:rFonts w:hint="eastAsia" w:ascii="Times New Roman" w:hAnsi="Times New Roman" w:cs="Times New Roman"/>
          <w:lang w:val="en-US" w:eastAsia="zh-CN"/>
        </w:rPr>
        <w:t>方可申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报。</w:t>
      </w:r>
      <w:r>
        <w:rPr>
          <w:rFonts w:hint="eastAsia"/>
          <w:highlight w:val="none"/>
          <w:lang w:val="en-US" w:eastAsia="zh-CN"/>
        </w:rPr>
        <w:t>自2025年秋播起，</w:t>
      </w:r>
      <w:r>
        <w:rPr>
          <w:rFonts w:hint="default"/>
          <w:highlight w:val="none"/>
          <w:lang w:val="en-US" w:eastAsia="zh-CN"/>
        </w:rPr>
        <w:t>参赛主体实行轮换制，</w:t>
      </w:r>
      <w:r>
        <w:rPr>
          <w:rFonts w:hint="eastAsia"/>
          <w:highlight w:val="none"/>
          <w:lang w:val="en-US" w:eastAsia="zh-CN"/>
        </w:rPr>
        <w:t>原则上同一主体2年内不得重复申报，且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周年竞赛</w:t>
      </w:r>
      <w:r>
        <w:rPr>
          <w:rFonts w:hint="eastAsia" w:ascii="Times New Roman" w:hAnsi="Times New Roman" w:cs="Times New Roman"/>
          <w:lang w:val="en-US" w:eastAsia="zh-CN"/>
        </w:rPr>
        <w:t>与单季竞赛主体不得重复。</w:t>
      </w:r>
      <w:r>
        <w:rPr>
          <w:rFonts w:hint="default"/>
          <w:lang w:val="en-US" w:eastAsia="zh-CN"/>
        </w:rPr>
        <w:t>高产竞赛申报表（附件1）及汇总表（附件2）是县级行文的必备附件。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（</w:t>
      </w: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三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）建档管理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</w:t>
      </w:r>
      <w:r>
        <w:rPr>
          <w:rFonts w:hint="eastAsia"/>
          <w:lang w:val="en-US" w:eastAsia="zh-CN"/>
        </w:rPr>
        <w:t>丰产</w:t>
      </w:r>
      <w:r>
        <w:rPr>
          <w:rFonts w:hint="default"/>
          <w:lang w:val="en-US" w:eastAsia="zh-CN"/>
        </w:rPr>
        <w:t>方</w:t>
      </w:r>
      <w:r>
        <w:rPr>
          <w:rFonts w:hint="eastAsia"/>
          <w:lang w:val="en-US" w:eastAsia="zh-CN"/>
        </w:rPr>
        <w:t>须科学</w:t>
      </w:r>
      <w:r>
        <w:rPr>
          <w:rFonts w:hint="default"/>
          <w:lang w:val="en-US" w:eastAsia="zh-CN"/>
        </w:rPr>
        <w:t>设立</w:t>
      </w:r>
      <w:r>
        <w:rPr>
          <w:rFonts w:hint="eastAsia"/>
          <w:lang w:val="en-US" w:eastAsia="zh-CN"/>
        </w:rPr>
        <w:t>农</w:t>
      </w:r>
      <w:r>
        <w:rPr>
          <w:rFonts w:hint="default"/>
          <w:lang w:val="en-US" w:eastAsia="zh-CN"/>
        </w:rPr>
        <w:t>情监测点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建立作物全生育期生产管理档案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详细</w:t>
      </w:r>
      <w:r>
        <w:rPr>
          <w:rFonts w:hint="eastAsia"/>
          <w:lang w:val="en-US" w:eastAsia="zh-CN"/>
        </w:rPr>
        <w:t>准确</w:t>
      </w:r>
      <w:r>
        <w:rPr>
          <w:rFonts w:hint="default"/>
          <w:lang w:val="en-US" w:eastAsia="zh-CN"/>
        </w:rPr>
        <w:t>记载品种</w:t>
      </w:r>
      <w:r>
        <w:rPr>
          <w:rFonts w:hint="eastAsia"/>
          <w:lang w:val="en-US" w:eastAsia="zh-CN"/>
        </w:rPr>
        <w:t>选择</w:t>
      </w:r>
      <w:r>
        <w:rPr>
          <w:rFonts w:hint="default"/>
          <w:lang w:val="en-US" w:eastAsia="zh-CN"/>
        </w:rPr>
        <w:t>、技术应用</w:t>
      </w:r>
      <w:r>
        <w:rPr>
          <w:rFonts w:hint="eastAsia"/>
          <w:lang w:val="en-US" w:eastAsia="zh-CN"/>
        </w:rPr>
        <w:t>、生育进程、生产管理</w:t>
      </w:r>
      <w:r>
        <w:rPr>
          <w:rFonts w:hint="default"/>
          <w:lang w:val="en-US" w:eastAsia="zh-CN"/>
        </w:rPr>
        <w:t>、收获销售等情况，</w:t>
      </w:r>
      <w:r>
        <w:rPr>
          <w:rFonts w:hint="eastAsia"/>
          <w:lang w:val="en-US" w:eastAsia="zh-CN"/>
        </w:rPr>
        <w:t>并</w:t>
      </w:r>
      <w:r>
        <w:rPr>
          <w:rFonts w:hint="default"/>
          <w:lang w:val="en-US" w:eastAsia="zh-CN"/>
        </w:rPr>
        <w:t>保存相应的</w:t>
      </w:r>
      <w:r>
        <w:rPr>
          <w:rFonts w:hint="eastAsia"/>
          <w:lang w:val="en-US" w:eastAsia="zh-CN"/>
        </w:rPr>
        <w:t>影像</w:t>
      </w:r>
      <w:r>
        <w:rPr>
          <w:rFonts w:hint="default"/>
          <w:lang w:val="en-US" w:eastAsia="zh-CN"/>
        </w:rPr>
        <w:t>资料。县级农业农村部门负责</w:t>
      </w:r>
      <w:r>
        <w:rPr>
          <w:rFonts w:hint="eastAsia"/>
          <w:lang w:val="en-US" w:eastAsia="zh-CN"/>
        </w:rPr>
        <w:t>全程</w:t>
      </w:r>
      <w:r>
        <w:rPr>
          <w:rFonts w:hint="default"/>
          <w:lang w:val="en-US" w:eastAsia="zh-CN"/>
        </w:rPr>
        <w:t>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（</w:t>
      </w:r>
      <w:r>
        <w:rPr>
          <w:rFonts w:hint="eastAsia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四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）</w:t>
      </w:r>
      <w:r>
        <w:rPr>
          <w:rFonts w:hint="eastAsia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中期评定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市农业农村局安排专家对周年竞赛丰产方进行中期评估，考察</w:t>
      </w:r>
      <w:r>
        <w:rPr>
          <w:rFonts w:hint="eastAsia" w:cs="Times New Roman"/>
          <w:lang w:val="en-US" w:eastAsia="zh-CN"/>
        </w:rPr>
        <w:t>在</w:t>
      </w:r>
      <w:r>
        <w:rPr>
          <w:rFonts w:hint="eastAsia"/>
          <w:lang w:val="en-US" w:eastAsia="zh-CN"/>
        </w:rPr>
        <w:t>田作物生长状况、肥水管理、病虫防控等情况，着重对技术到位率、农事记载完整率等展开评定</w:t>
      </w:r>
      <w:r>
        <w:rPr>
          <w:rFonts w:hint="default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（</w:t>
      </w:r>
      <w:r>
        <w:rPr>
          <w:rFonts w:hint="eastAsia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五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）实</w:t>
      </w:r>
      <w:r>
        <w:rPr>
          <w:rFonts w:hint="eastAsia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收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测产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/>
          <w:lang w:val="en-US" w:eastAsia="zh-CN"/>
        </w:rPr>
        <w:t>县级农业农村部门</w:t>
      </w:r>
      <w:r>
        <w:rPr>
          <w:rFonts w:hint="eastAsia"/>
          <w:lang w:val="en-US" w:eastAsia="zh-CN"/>
        </w:rPr>
        <w:t>须</w:t>
      </w:r>
      <w:r>
        <w:rPr>
          <w:rFonts w:hint="default"/>
          <w:lang w:val="en-US" w:eastAsia="zh-CN"/>
        </w:rPr>
        <w:t>提前</w:t>
      </w:r>
      <w:r>
        <w:rPr>
          <w:rFonts w:hint="eastAsia"/>
          <w:lang w:val="en-US" w:eastAsia="zh-CN"/>
        </w:rPr>
        <w:t>完成丰</w:t>
      </w:r>
      <w:r>
        <w:rPr>
          <w:rFonts w:hint="eastAsia"/>
          <w:highlight w:val="none"/>
          <w:lang w:val="en-US" w:eastAsia="zh-CN"/>
        </w:rPr>
        <w:t>产</w:t>
      </w:r>
      <w:r>
        <w:rPr>
          <w:rFonts w:hint="default"/>
          <w:highlight w:val="none"/>
          <w:lang w:val="en-US" w:eastAsia="zh-CN"/>
        </w:rPr>
        <w:t>方的理论测产工作</w:t>
      </w:r>
      <w:r>
        <w:rPr>
          <w:rFonts w:hint="eastAsia"/>
          <w:highlight w:val="none"/>
          <w:lang w:val="en-US" w:eastAsia="zh-CN"/>
        </w:rPr>
        <w:t>，并</w:t>
      </w:r>
      <w:r>
        <w:rPr>
          <w:rFonts w:hint="default"/>
          <w:highlight w:val="none"/>
          <w:lang w:val="en-US" w:eastAsia="zh-CN"/>
        </w:rPr>
        <w:t>在</w:t>
      </w:r>
      <w:r>
        <w:rPr>
          <w:rFonts w:hint="eastAsia"/>
          <w:highlight w:val="none"/>
          <w:lang w:val="en-US" w:eastAsia="zh-CN"/>
        </w:rPr>
        <w:t>丰产</w:t>
      </w:r>
      <w:r>
        <w:rPr>
          <w:rFonts w:hint="default"/>
          <w:highlight w:val="none"/>
          <w:lang w:val="en-US" w:eastAsia="zh-CN"/>
        </w:rPr>
        <w:t>方内选择代表</w:t>
      </w:r>
      <w:r>
        <w:rPr>
          <w:rFonts w:hint="eastAsia"/>
          <w:highlight w:val="none"/>
          <w:lang w:val="en-US" w:eastAsia="zh-CN"/>
        </w:rPr>
        <w:t>性</w:t>
      </w:r>
      <w:r>
        <w:rPr>
          <w:rFonts w:hint="default"/>
          <w:highlight w:val="none"/>
          <w:lang w:val="en-US" w:eastAsia="zh-CN"/>
        </w:rPr>
        <w:t>田块作为</w:t>
      </w:r>
      <w:r>
        <w:rPr>
          <w:rFonts w:hint="eastAsia"/>
          <w:highlight w:val="none"/>
          <w:lang w:val="en-US" w:eastAsia="zh-CN"/>
        </w:rPr>
        <w:t>实收</w:t>
      </w:r>
      <w:r>
        <w:rPr>
          <w:rFonts w:hint="default"/>
          <w:highlight w:val="none"/>
          <w:lang w:val="en-US" w:eastAsia="zh-CN"/>
        </w:rPr>
        <w:t>测产点</w:t>
      </w:r>
      <w:r>
        <w:rPr>
          <w:rFonts w:hint="eastAsia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周年竞赛丰产方夏熟与秋熟</w:t>
      </w:r>
      <w:r>
        <w:rPr>
          <w:rFonts w:hint="eastAsia"/>
          <w:color w:val="auto"/>
          <w:highlight w:val="none"/>
          <w:lang w:val="en-US" w:eastAsia="zh-CN"/>
        </w:rPr>
        <w:t>实收</w:t>
      </w:r>
      <w:r>
        <w:rPr>
          <w:rFonts w:hint="default"/>
          <w:color w:val="auto"/>
          <w:highlight w:val="none"/>
          <w:lang w:val="en-US" w:eastAsia="zh-CN"/>
        </w:rPr>
        <w:t>测产点</w:t>
      </w:r>
      <w:r>
        <w:rPr>
          <w:rFonts w:hint="eastAsia"/>
          <w:color w:val="auto"/>
          <w:highlight w:val="none"/>
          <w:lang w:val="en-US" w:eastAsia="zh-CN"/>
        </w:rPr>
        <w:t>原则上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为同一块田（经纬度一致）。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丰产方</w:t>
      </w:r>
      <w:r>
        <w:rPr>
          <w:rFonts w:hint="default"/>
          <w:lang w:val="en-US" w:eastAsia="zh-CN"/>
        </w:rPr>
        <w:t>收获前20天填写实收测产申请表（附件3-1、附件3-2</w:t>
      </w:r>
      <w:r>
        <w:rPr>
          <w:rFonts w:hint="eastAsia"/>
          <w:lang w:val="en-US" w:eastAsia="zh-CN"/>
        </w:rPr>
        <w:t>、附件3-3</w:t>
      </w:r>
      <w:r>
        <w:rPr>
          <w:rFonts w:hint="default"/>
          <w:lang w:val="en-US" w:eastAsia="zh-CN"/>
        </w:rPr>
        <w:t>），向市农业农村局申请实收测产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市农业农村局将组织专家进行实</w:t>
      </w:r>
      <w:r>
        <w:rPr>
          <w:rFonts w:hint="eastAsia"/>
          <w:lang w:val="en-US" w:eastAsia="zh-CN"/>
        </w:rPr>
        <w:t>收</w:t>
      </w:r>
      <w:r>
        <w:rPr>
          <w:rFonts w:hint="default"/>
          <w:lang w:val="en-US" w:eastAsia="zh-CN"/>
        </w:rPr>
        <w:t>测产，出具测产报告。测产办法参照《南通市粮油高产竞赛测产办法》</w:t>
      </w:r>
      <w:r>
        <w:rPr>
          <w:rFonts w:hint="eastAsia"/>
          <w:lang w:val="en-US" w:eastAsia="zh-CN"/>
        </w:rPr>
        <w:t>（附件4）</w:t>
      </w:r>
      <w:r>
        <w:rPr>
          <w:rFonts w:hint="default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（</w:t>
      </w:r>
      <w:r>
        <w:rPr>
          <w:rFonts w:hint="eastAsia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六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）技术保障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各地要</w:t>
      </w:r>
      <w:r>
        <w:rPr>
          <w:rFonts w:hint="default"/>
          <w:lang w:val="en-US" w:eastAsia="zh-CN"/>
        </w:rPr>
        <w:t>集中最优技术力量，</w:t>
      </w:r>
      <w:r>
        <w:rPr>
          <w:rFonts w:hint="eastAsia"/>
          <w:lang w:val="en-US" w:eastAsia="zh-CN"/>
        </w:rPr>
        <w:t>充分发挥区域农技服务中心作用，</w:t>
      </w:r>
      <w:r>
        <w:rPr>
          <w:rFonts w:hint="default"/>
          <w:lang w:val="en-US" w:eastAsia="zh-CN"/>
        </w:rPr>
        <w:t>成立由作栽、种子、植保、耕保、农机等专业人员组成的技术团队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建立常态化、制度化联系服务机制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鼓励</w:t>
      </w:r>
      <w:r>
        <w:rPr>
          <w:rFonts w:hint="eastAsia"/>
          <w:lang w:val="en-US" w:eastAsia="zh-CN"/>
        </w:rPr>
        <w:t>专业技术人员</w:t>
      </w:r>
      <w:r>
        <w:rPr>
          <w:rFonts w:hint="default"/>
          <w:lang w:val="en-US" w:eastAsia="zh-CN"/>
        </w:rPr>
        <w:t>把丰产方作为检验技术成果的试金石，紧扣耕种管收关键时节，集聚种地肥药各要素、耕种管收各环节增产潜力，通过服务下沉、精准指导、示范带动，将先进适用技术直达生产一线，破解关键技术落地难题</w:t>
      </w:r>
      <w:r>
        <w:rPr>
          <w:rFonts w:hint="eastAsia"/>
          <w:lang w:val="en-US" w:eastAsia="zh-CN"/>
        </w:rPr>
        <w:t>，形成一批可复制、可推广的高产典型，培树一批粮油种植能手</w:t>
      </w:r>
      <w:r>
        <w:rPr>
          <w:rFonts w:hint="default"/>
          <w:lang w:val="en-US" w:eastAsia="zh-CN"/>
        </w:rPr>
        <w:t>。</w:t>
      </w:r>
    </w:p>
    <w:p>
      <w:pPr>
        <w:pStyle w:val="17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kern w:val="0"/>
          <w:szCs w:val="20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kern w:val="0"/>
          <w:szCs w:val="20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napToGrid w:val="0"/>
          <w:kern w:val="0"/>
          <w:szCs w:val="20"/>
          <w:lang w:val="en-US" w:eastAsia="zh-CN"/>
        </w:rPr>
        <w:t>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综合评定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3" w:firstLineChars="200"/>
        <w:textAlignment w:val="auto"/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 周年竞赛。</w:t>
      </w:r>
      <w:r>
        <w:rPr>
          <w:rFonts w:ascii="Times New Roman" w:hAnsi="Times New Roman" w:eastAsia="仿宋_GB2312" w:cs="Times New Roman"/>
          <w:sz w:val="32"/>
          <w:szCs w:val="24"/>
        </w:rPr>
        <w:t>市级组织专家开展综合评定，以丰产方实收产量（占比75%）为主要依据，结合技术应用（5%）、中期评定（15%）、档案管理（5%）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确定评定结果</w:t>
      </w:r>
      <w:r>
        <w:rPr>
          <w:rFonts w:ascii="Times New Roman" w:hAnsi="Times New Roman" w:eastAsia="仿宋_GB2312" w:cs="Times New Roman"/>
          <w:sz w:val="32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3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cs="Times New Roman"/>
          <w:b/>
          <w:bCs/>
          <w:snapToGrid/>
          <w:kern w:val="2"/>
          <w:sz w:val="32"/>
          <w:szCs w:val="24"/>
          <w:lang w:val="en-US" w:eastAsia="zh-CN" w:bidi="ar-SA"/>
        </w:rPr>
        <w:t xml:space="preserve">2. 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24"/>
          <w:lang w:val="en-US" w:eastAsia="zh-CN" w:bidi="ar-SA"/>
        </w:rPr>
        <w:t>单季竞赛</w:t>
      </w:r>
      <w:r>
        <w:rPr>
          <w:rFonts w:hint="eastAsia" w:ascii="Times New Roman" w:hAnsi="Times New Roman" w:cs="Times New Roman"/>
          <w:b/>
          <w:bCs/>
          <w:snapToGrid/>
          <w:kern w:val="2"/>
          <w:sz w:val="32"/>
          <w:szCs w:val="24"/>
          <w:lang w:val="en-US" w:eastAsia="zh-CN" w:bidi="ar-SA"/>
        </w:rPr>
        <w:t>。</w:t>
      </w:r>
      <w:r>
        <w:rPr>
          <w:rFonts w:ascii="Times New Roman" w:hAnsi="Times New Roman" w:eastAsia="仿宋_GB2312" w:cs="Times New Roman"/>
          <w:sz w:val="32"/>
          <w:szCs w:val="24"/>
        </w:rPr>
        <w:t>市级组织专家开展综合评定，以丰产方实收产量（占比90%）为主要依据，结合技术应用（5%）、档案管理（5%）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确定评定结果</w:t>
      </w:r>
      <w:r>
        <w:rPr>
          <w:rFonts w:ascii="Times New Roman" w:hAnsi="Times New Roman" w:eastAsia="仿宋_GB2312" w:cs="Times New Roman"/>
          <w:sz w:val="32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（二）</w:t>
      </w:r>
      <w:r>
        <w:rPr>
          <w:rFonts w:hint="default" w:ascii="Times New Roman" w:hAnsi="Times New Roman" w:eastAsia="方正楷体_GBK" w:cs="Times New Roman"/>
          <w:snapToGrid w:val="0"/>
          <w:kern w:val="0"/>
          <w:sz w:val="32"/>
          <w:szCs w:val="20"/>
          <w:lang w:val="en-US" w:eastAsia="zh-CN" w:bidi="ar-SA"/>
        </w:rPr>
        <w:t>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3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 周年竞赛。</w:t>
      </w:r>
      <w:r>
        <w:rPr>
          <w:rFonts w:hint="eastAsia" w:ascii="Times New Roman" w:hAnsi="Times New Roman" w:cs="Times New Roman"/>
          <w:lang w:val="en-US" w:eastAsia="zh-CN"/>
        </w:rPr>
        <w:t>根据综合评定结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果，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每</w:t>
      </w:r>
      <w:r>
        <w:rPr>
          <w:rFonts w:hint="default"/>
          <w:highlight w:val="none"/>
          <w:lang w:val="en-US" w:eastAsia="zh-CN"/>
        </w:rPr>
        <w:t>年度评选出</w:t>
      </w:r>
      <w:r>
        <w:rPr>
          <w:rFonts w:hint="eastAsia"/>
          <w:highlight w:val="none"/>
          <w:lang w:val="en-US" w:eastAsia="zh-CN"/>
        </w:rPr>
        <w:t>粮油</w:t>
      </w:r>
      <w:r>
        <w:rPr>
          <w:rFonts w:hint="default"/>
          <w:highlight w:val="none"/>
          <w:lang w:val="en-US" w:eastAsia="zh-CN"/>
        </w:rPr>
        <w:t>周年丰产方高产奖</w:t>
      </w:r>
      <w:r>
        <w:rPr>
          <w:rFonts w:hint="eastAsia"/>
          <w:highlight w:val="none"/>
          <w:lang w:val="en-US" w:eastAsia="zh-CN"/>
        </w:rPr>
        <w:t>，其中，“</w:t>
      </w:r>
      <w:r>
        <w:rPr>
          <w:rFonts w:hint="default"/>
          <w:highlight w:val="none"/>
          <w:lang w:val="en-US" w:eastAsia="zh-CN"/>
        </w:rPr>
        <w:t>稻麦</w:t>
      </w:r>
      <w:r>
        <w:rPr>
          <w:rFonts w:hint="eastAsia"/>
          <w:highlight w:val="none"/>
          <w:lang w:val="en-US" w:eastAsia="zh-CN"/>
        </w:rPr>
        <w:t>”</w:t>
      </w:r>
      <w:r>
        <w:rPr>
          <w:rFonts w:hint="default"/>
          <w:highlight w:val="none"/>
          <w:lang w:val="en-US" w:eastAsia="zh-CN"/>
        </w:rPr>
        <w:t>丰产方一等奖1个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default"/>
          <w:highlight w:val="none"/>
          <w:lang w:val="en-US" w:eastAsia="zh-CN"/>
        </w:rPr>
        <w:t>二等奖2个、三等奖3个、鼓励奖若干；</w:t>
      </w:r>
      <w:r>
        <w:rPr>
          <w:rFonts w:hint="eastAsia"/>
          <w:highlight w:val="none"/>
          <w:lang w:val="en-US" w:eastAsia="zh-CN"/>
        </w:rPr>
        <w:t>“</w:t>
      </w:r>
      <w:r>
        <w:rPr>
          <w:rFonts w:hint="default"/>
          <w:highlight w:val="none"/>
          <w:lang w:val="en-US" w:eastAsia="zh-CN"/>
        </w:rPr>
        <w:t>豆油</w:t>
      </w:r>
      <w:r>
        <w:rPr>
          <w:rFonts w:hint="eastAsia"/>
          <w:highlight w:val="none"/>
          <w:lang w:val="en-US" w:eastAsia="zh-CN"/>
        </w:rPr>
        <w:t>”</w:t>
      </w:r>
      <w:r>
        <w:rPr>
          <w:rFonts w:hint="default"/>
          <w:highlight w:val="none"/>
          <w:lang w:val="en-US" w:eastAsia="zh-CN"/>
        </w:rPr>
        <w:t>丰产方一、二、三等奖各1个，鼓励奖若干。奖励对象为种植主体。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3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2. 单季竞赛。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根</w:t>
      </w:r>
      <w:r>
        <w:rPr>
          <w:rFonts w:hint="default"/>
          <w:highlight w:val="none"/>
          <w:lang w:val="en-US" w:eastAsia="zh-CN"/>
        </w:rPr>
        <w:t>据综合评定</w:t>
      </w:r>
      <w:r>
        <w:rPr>
          <w:rFonts w:hint="eastAsia"/>
          <w:highlight w:val="none"/>
          <w:lang w:val="en-US" w:eastAsia="zh-CN"/>
        </w:rPr>
        <w:t>结果</w:t>
      </w:r>
      <w:r>
        <w:rPr>
          <w:rFonts w:hint="default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每</w:t>
      </w:r>
      <w:r>
        <w:rPr>
          <w:rFonts w:hint="default"/>
          <w:highlight w:val="none"/>
          <w:lang w:val="en-US" w:eastAsia="zh-CN"/>
        </w:rPr>
        <w:t>年度评选出</w:t>
      </w:r>
      <w:r>
        <w:rPr>
          <w:rFonts w:hint="eastAsia"/>
          <w:highlight w:val="none"/>
          <w:lang w:val="en-US" w:eastAsia="zh-CN"/>
        </w:rPr>
        <w:t>粮油超高产攻关</w:t>
      </w:r>
      <w:r>
        <w:rPr>
          <w:rFonts w:hint="default"/>
          <w:highlight w:val="none"/>
          <w:lang w:val="en-US" w:eastAsia="zh-CN"/>
        </w:rPr>
        <w:t>奖</w:t>
      </w:r>
      <w:r>
        <w:rPr>
          <w:rFonts w:hint="eastAsia"/>
          <w:highlight w:val="none"/>
          <w:lang w:val="en-US" w:eastAsia="zh-CN"/>
        </w:rPr>
        <w:t>若干个，不设一、二、三等奖，凡达到超高产水平的丰产方均可获</w:t>
      </w:r>
      <w:r>
        <w:rPr>
          <w:rFonts w:hint="eastAsia"/>
          <w:highlight w:val="none"/>
        </w:rPr>
        <w:t>奖</w:t>
      </w:r>
      <w:r>
        <w:rPr>
          <w:rFonts w:hint="eastAsia"/>
          <w:highlight w:val="none"/>
          <w:lang w:val="en-US" w:eastAsia="zh-CN"/>
        </w:rPr>
        <w:t>。</w:t>
      </w:r>
      <w:r>
        <w:rPr>
          <w:rFonts w:hint="default"/>
          <w:highlight w:val="none"/>
          <w:lang w:val="en-US" w:eastAsia="zh-CN"/>
        </w:rPr>
        <w:t>奖励对象为种植主体。</w:t>
      </w:r>
    </w:p>
    <w:p>
      <w:pPr>
        <w:pStyle w:val="17"/>
        <w:tabs>
          <w:tab w:val="left" w:pos="1442"/>
        </w:tabs>
        <w:autoSpaceDE w:val="0"/>
        <w:autoSpaceDN w:val="0"/>
        <w:spacing w:line="59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Cs w:val="20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kern w:val="0"/>
          <w:szCs w:val="20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napToGrid w:val="0"/>
          <w:kern w:val="0"/>
          <w:szCs w:val="20"/>
          <w:lang w:val="en-US" w:eastAsia="zh-CN"/>
        </w:rPr>
        <w:t>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各地要高度重视粮油高产竞赛工作，切实加强组织领导，出台配套政策，推进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四良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融合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完善服务体系，全力保障活动取得实效。</w:t>
      </w:r>
      <w:r>
        <w:rPr>
          <w:rFonts w:hint="eastAsia"/>
          <w:lang w:val="en-US" w:eastAsia="zh-CN"/>
        </w:rPr>
        <w:t>要</w:t>
      </w:r>
      <w:r>
        <w:rPr>
          <w:rFonts w:hint="default"/>
          <w:lang w:val="en-US" w:eastAsia="zh-CN"/>
        </w:rPr>
        <w:t>整合部级单产提升整建制推进县、规模种植主体单产提升、省级粮油高产优质片区等项目，扶持引导</w:t>
      </w:r>
      <w:r>
        <w:rPr>
          <w:rFonts w:hint="eastAsia"/>
          <w:lang w:val="en-US" w:eastAsia="zh-CN"/>
        </w:rPr>
        <w:t>规模</w:t>
      </w:r>
      <w:r>
        <w:rPr>
          <w:rFonts w:hint="default"/>
          <w:lang w:val="en-US" w:eastAsia="zh-CN"/>
        </w:rPr>
        <w:t>种植主体用好政策资源、应用关键技术、抓实精细管理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深挖增产潜力，率先实现粮油单产水平提升。要持续加大技术指导与服务力度，确保主体有人包、技术有人落、服务有人抓，见人见事见成效，全力推动全市粮油单产水平再上新台阶，为筑牢粮食安全防线夯实坚实根基。</w:t>
      </w:r>
    </w:p>
    <w:p>
      <w:pPr>
        <w:pStyle w:val="17"/>
        <w:tabs>
          <w:tab w:val="left" w:pos="1442"/>
        </w:tabs>
        <w:spacing w:line="59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instrText xml:space="preserve"> HYPERLINK "mailto:陈伟玮，59002221，ntnwnyc@163.com" 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陈伟玮，59002221，ntnwnyc@163.com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fldChar w:fldCharType="end"/>
      </w:r>
    </w:p>
    <w:p>
      <w:pPr>
        <w:pStyle w:val="17"/>
        <w:tabs>
          <w:tab w:val="left" w:pos="1442"/>
        </w:tabs>
        <w:spacing w:line="59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u w:val="none"/>
          <w:lang w:val="en-US" w:eastAsia="zh-CN"/>
        </w:rPr>
        <w:t xml:space="preserve">  任海建，59002705，n</w:t>
      </w:r>
      <w:r>
        <w:rPr>
          <w:rFonts w:hint="eastAsia"/>
          <w:lang w:val="en-US" w:eastAsia="zh-CN"/>
        </w:rPr>
        <w:t>tszzz@126.com</w:t>
      </w:r>
    </w:p>
    <w:p>
      <w:pPr>
        <w:pStyle w:val="17"/>
        <w:tabs>
          <w:tab w:val="left" w:pos="1442"/>
        </w:tabs>
        <w:spacing w:line="590" w:lineRule="exact"/>
        <w:ind w:firstLine="640" w:firstLineChars="200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17"/>
        <w:tabs>
          <w:tab w:val="left" w:pos="1442"/>
        </w:tabs>
        <w:spacing w:line="590" w:lineRule="exact"/>
        <w:ind w:firstLine="640" w:firstLineChars="200"/>
      </w:pPr>
      <w:r>
        <w:rPr>
          <w:rFonts w:hint="eastAsia" w:ascii="Times New Roman" w:hAnsi="Times New Roman" w:cs="Times New Roman"/>
          <w:lang w:val="en-US" w:eastAsia="zh-CN"/>
        </w:rPr>
        <w:t>附件：</w:t>
      </w:r>
      <w:r>
        <w:rPr>
          <w:rFonts w:hint="eastAsia"/>
          <w:lang w:eastAsia="zh-CN"/>
        </w:rPr>
        <w:t>1.</w:t>
      </w:r>
      <w:r>
        <w:rPr>
          <w:rFonts w:hint="eastAsia"/>
          <w:lang w:val="en-US" w:eastAsia="zh-CN"/>
        </w:rPr>
        <w:t>粮油</w:t>
      </w:r>
      <w:r>
        <w:t>高产竞赛申报表</w:t>
      </w:r>
    </w:p>
    <w:p>
      <w:pPr>
        <w:pStyle w:val="17"/>
        <w:tabs>
          <w:tab w:val="left" w:pos="1442"/>
        </w:tabs>
        <w:spacing w:line="590" w:lineRule="exact"/>
        <w:ind w:firstLine="1600" w:firstLineChars="500"/>
      </w:pPr>
      <w:r>
        <w:rPr>
          <w:rFonts w:hint="eastAsia"/>
          <w:lang w:eastAsia="zh-CN"/>
        </w:rPr>
        <w:t>2.</w:t>
      </w:r>
      <w:r>
        <w:rPr>
          <w:rFonts w:hint="eastAsia"/>
          <w:lang w:val="en-US" w:eastAsia="zh-CN"/>
        </w:rPr>
        <w:t>粮油</w:t>
      </w:r>
      <w:r>
        <w:t>高产</w:t>
      </w:r>
      <w:r>
        <w:rPr>
          <w:rFonts w:hint="eastAsia"/>
          <w:lang w:eastAsia="zh-CN"/>
        </w:rPr>
        <w:t>竞赛</w:t>
      </w:r>
      <w:r>
        <w:t>申</w:t>
      </w:r>
      <w:r>
        <w:rPr>
          <w:rFonts w:hint="eastAsia"/>
          <w:lang w:eastAsia="zh-CN"/>
        </w:rPr>
        <w:t>报</w:t>
      </w:r>
      <w:r>
        <w:t>汇总表</w:t>
      </w:r>
    </w:p>
    <w:p>
      <w:pPr>
        <w:pStyle w:val="17"/>
        <w:tabs>
          <w:tab w:val="left" w:pos="1442"/>
        </w:tabs>
        <w:spacing w:line="590" w:lineRule="exact"/>
        <w:ind w:firstLine="1600" w:firstLineChars="500"/>
      </w:pPr>
      <w:r>
        <w:rPr>
          <w:rFonts w:hint="eastAsia"/>
          <w:lang w:eastAsia="zh-CN"/>
        </w:rPr>
        <w:t>3.</w:t>
      </w:r>
      <w:r>
        <w:rPr>
          <w:rFonts w:hint="eastAsia"/>
          <w:lang w:val="en-US" w:eastAsia="zh-CN"/>
        </w:rPr>
        <w:t>粮油</w:t>
      </w:r>
      <w:r>
        <w:rPr>
          <w:rFonts w:hint="eastAsia"/>
          <w:lang w:eastAsia="zh-CN"/>
        </w:rPr>
        <w:t>高产竞赛</w:t>
      </w:r>
      <w:r>
        <w:rPr>
          <w:rFonts w:hint="eastAsia"/>
          <w:lang w:val="en-US" w:eastAsia="zh-CN"/>
        </w:rPr>
        <w:t>实收</w:t>
      </w:r>
      <w:r>
        <w:t>测产申请表</w:t>
      </w:r>
    </w:p>
    <w:p>
      <w:pPr>
        <w:pStyle w:val="17"/>
        <w:tabs>
          <w:tab w:val="left" w:pos="1442"/>
        </w:tabs>
        <w:spacing w:line="590" w:lineRule="exact"/>
        <w:ind w:firstLine="1600" w:firstLineChars="50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4.南通市粮油高产竞赛测产办法</w:t>
      </w:r>
    </w:p>
    <w:p>
      <w:pPr>
        <w:pStyle w:val="17"/>
        <w:tabs>
          <w:tab w:val="left" w:pos="1442"/>
        </w:tabs>
        <w:spacing w:line="590" w:lineRule="exact"/>
        <w:ind w:firstLine="640" w:firstLineChars="200"/>
        <w:rPr>
          <w:rFonts w:hint="eastAsia" w:eastAsia="仿宋_GB2312"/>
          <w:lang w:eastAsia="zh-CN"/>
        </w:rPr>
      </w:pPr>
    </w:p>
    <w:p>
      <w:pPr>
        <w:pStyle w:val="17"/>
        <w:ind w:firstLine="0"/>
        <w:rPr>
          <w:rFonts w:hint="default" w:ascii="Times New Roman" w:hAnsi="Times New Roman" w:cs="Times New Roman"/>
        </w:rPr>
      </w:pPr>
    </w:p>
    <w:p>
      <w:pPr>
        <w:pStyle w:val="17"/>
        <w:ind w:firstLine="0"/>
        <w:rPr>
          <w:rFonts w:hint="default" w:ascii="Times New Roman" w:hAnsi="Times New Roman" w:cs="Times New Roman"/>
        </w:rPr>
      </w:pPr>
    </w:p>
    <w:p>
      <w:pPr>
        <w:pStyle w:val="17"/>
        <w:ind w:firstLine="0"/>
        <w:rPr>
          <w:rFonts w:hint="default" w:ascii="Times New Roman" w:hAnsi="Times New Roman" w:cs="Times New Roman"/>
        </w:rPr>
      </w:pPr>
    </w:p>
    <w:p>
      <w:pPr>
        <w:pStyle w:val="17"/>
        <w:ind w:firstLine="0"/>
        <w:rPr>
          <w:rFonts w:hint="default" w:ascii="Times New Roman" w:hAnsi="Times New Roman" w:cs="Times New Roman"/>
        </w:rPr>
      </w:pPr>
    </w:p>
    <w:p>
      <w:pPr>
        <w:pStyle w:val="17"/>
        <w:ind w:firstLine="0"/>
        <w:rPr>
          <w:rFonts w:hint="default" w:ascii="Times New Roman" w:hAnsi="Times New Roman" w:cs="Times New Roman"/>
        </w:rPr>
      </w:pPr>
    </w:p>
    <w:p>
      <w:pPr>
        <w:pStyle w:val="17"/>
        <w:ind w:firstLine="0"/>
        <w:rPr>
          <w:rFonts w:hint="default" w:ascii="Times New Roman" w:hAnsi="Times New Roman" w:cs="Times New Roman"/>
        </w:rPr>
      </w:pPr>
    </w:p>
    <w:p>
      <w:pPr>
        <w:pStyle w:val="17"/>
        <w:ind w:firstLine="0"/>
        <w:rPr>
          <w:rFonts w:hint="default" w:ascii="Times New Roman" w:hAnsi="Times New Roman" w:cs="Times New Roman"/>
        </w:rPr>
      </w:pPr>
    </w:p>
    <w:p>
      <w:pPr>
        <w:pStyle w:val="17"/>
        <w:ind w:firstLine="0"/>
        <w:rPr>
          <w:rFonts w:hint="default" w:ascii="Times New Roman" w:hAnsi="Times New Roman" w:cs="Times New Roman"/>
        </w:rPr>
      </w:pPr>
    </w:p>
    <w:p>
      <w:pPr>
        <w:pStyle w:val="17"/>
        <w:ind w:firstLine="0"/>
        <w:rPr>
          <w:rFonts w:hint="default" w:ascii="Times New Roman" w:hAnsi="Times New Roman" w:cs="Times New Roman"/>
        </w:rPr>
      </w:pPr>
    </w:p>
    <w:p>
      <w:pPr>
        <w:pStyle w:val="17"/>
        <w:ind w:firstLine="0"/>
        <w:rPr>
          <w:rFonts w:hint="default" w:ascii="Times New Roman" w:hAnsi="Times New Roman" w:cs="Times New Roman"/>
        </w:rPr>
      </w:pPr>
    </w:p>
    <w:p>
      <w:pPr>
        <w:pStyle w:val="17"/>
        <w:ind w:firstLine="0"/>
        <w:rPr>
          <w:rFonts w:hint="default" w:ascii="Times New Roman" w:hAnsi="Times New Roman" w:cs="Times New Roman"/>
        </w:rPr>
      </w:pPr>
    </w:p>
    <w:p>
      <w:pPr>
        <w:pStyle w:val="17"/>
        <w:ind w:firstLine="0"/>
        <w:rPr>
          <w:rFonts w:hint="default" w:ascii="Times New Roman" w:hAnsi="Times New Roman" w:cs="Times New Roman"/>
        </w:rPr>
      </w:pPr>
    </w:p>
    <w:p>
      <w:pPr>
        <w:pStyle w:val="17"/>
        <w:ind w:firstLine="0"/>
        <w:rPr>
          <w:rFonts w:hint="default" w:ascii="Times New Roman" w:hAnsi="Times New Roman" w:cs="Times New Roman"/>
        </w:rPr>
      </w:pPr>
    </w:p>
    <w:p>
      <w:pPr>
        <w:pStyle w:val="17"/>
        <w:ind w:firstLine="0"/>
        <w:rPr>
          <w:rFonts w:hint="default" w:ascii="Times New Roman" w:hAnsi="Times New Roman" w:cs="Times New Roman"/>
        </w:rPr>
      </w:pPr>
    </w:p>
    <w:p>
      <w:pPr>
        <w:pStyle w:val="17"/>
        <w:ind w:firstLine="0"/>
        <w:rPr>
          <w:rFonts w:hint="default" w:ascii="Times New Roman" w:hAnsi="Times New Roman" w:cs="Times New Roman"/>
        </w:rPr>
      </w:pPr>
    </w:p>
    <w:p>
      <w:pPr>
        <w:pStyle w:val="17"/>
        <w:ind w:firstLine="0"/>
        <w:rPr>
          <w:rFonts w:hint="default" w:ascii="Times New Roman" w:hAnsi="Times New Roman" w:cs="Times New Roman"/>
        </w:rPr>
      </w:pPr>
    </w:p>
    <w:p>
      <w:pPr>
        <w:widowControl/>
        <w:spacing w:line="240" w:lineRule="auto"/>
        <w:ind w:firstLine="0"/>
        <w:rPr>
          <w:rFonts w:hint="eastAsia" w:ascii="方正黑体_GBK" w:hAnsi="方正黑体_GBK" w:eastAsia="方正黑体_GBK" w:cs="方正黑体_GBK"/>
          <w:szCs w:val="32"/>
        </w:rPr>
      </w:pPr>
    </w:p>
    <w:p>
      <w:pPr>
        <w:widowControl/>
        <w:spacing w:line="240" w:lineRule="auto"/>
        <w:ind w:firstLine="0"/>
        <w:rPr>
          <w:rFonts w:hint="eastAsia" w:ascii="方正黑体_GBK" w:hAnsi="方正黑体_GBK" w:eastAsia="方正黑体_GBK" w:cs="方正黑体_GBK"/>
          <w:szCs w:val="32"/>
        </w:rPr>
      </w:pPr>
    </w:p>
    <w:p>
      <w:pPr>
        <w:widowControl/>
        <w:spacing w:line="240" w:lineRule="auto"/>
        <w:ind w:firstLine="0"/>
        <w:rPr>
          <w:rFonts w:hint="eastAsia" w:ascii="方正黑体_GBK" w:hAnsi="方正黑体_GBK" w:eastAsia="方正黑体_GBK" w:cs="方正黑体_GBK"/>
          <w:szCs w:val="32"/>
        </w:rPr>
      </w:pPr>
    </w:p>
    <w:p>
      <w:pPr>
        <w:widowControl/>
        <w:spacing w:line="240" w:lineRule="auto"/>
        <w:ind w:firstLine="0"/>
        <w:rPr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附件1</w:t>
      </w:r>
    </w:p>
    <w:p>
      <w:pPr>
        <w:spacing w:line="0" w:lineRule="atLeast"/>
        <w:ind w:firstLine="0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  <w:lang w:val="en-US" w:eastAsia="zh-CN"/>
        </w:rPr>
        <w:t>粮油</w:t>
      </w:r>
      <w:r>
        <w:rPr>
          <w:rFonts w:eastAsia="方正小标宋_GBK"/>
          <w:sz w:val="36"/>
          <w:szCs w:val="36"/>
        </w:rPr>
        <w:t>高产竞赛申报表</w:t>
      </w:r>
    </w:p>
    <w:p>
      <w:pPr>
        <w:spacing w:line="0" w:lineRule="atLeast"/>
        <w:ind w:firstLine="0"/>
        <w:jc w:val="left"/>
        <w:rPr>
          <w:rFonts w:hint="default" w:eastAsia="仿宋_GB2312"/>
          <w:sz w:val="36"/>
          <w:szCs w:val="36"/>
          <w:lang w:val="en-US" w:eastAsia="zh-CN"/>
        </w:rPr>
      </w:pPr>
      <w:r>
        <w:rPr>
          <w:sz w:val="28"/>
          <w:szCs w:val="28"/>
        </w:rPr>
        <w:t>□稻麦□豆油□</w:t>
      </w:r>
      <w:r>
        <w:rPr>
          <w:rFonts w:hint="eastAsia"/>
          <w:sz w:val="28"/>
          <w:szCs w:val="28"/>
          <w:lang w:val="en-US" w:eastAsia="zh-CN"/>
        </w:rPr>
        <w:t>单季</w:t>
      </w:r>
    </w:p>
    <w:tbl>
      <w:tblPr>
        <w:tblStyle w:val="11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277"/>
        <w:gridCol w:w="1674"/>
        <w:gridCol w:w="2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实施主体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spacing w:line="0" w:lineRule="atLeas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实施地点</w:t>
            </w:r>
          </w:p>
        </w:tc>
        <w:tc>
          <w:tcPr>
            <w:tcW w:w="1577" w:type="pct"/>
            <w:noWrap w:val="0"/>
            <w:vAlign w:val="center"/>
          </w:tcPr>
          <w:p>
            <w:pPr>
              <w:spacing w:line="0" w:lineRule="atLeast"/>
              <w:ind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spacing w:line="0" w:lineRule="atLeas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</w:t>
            </w: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1577" w:type="pct"/>
            <w:noWrap w:val="0"/>
            <w:vAlign w:val="center"/>
          </w:tcPr>
          <w:p>
            <w:pPr>
              <w:spacing w:line="0" w:lineRule="atLeast"/>
              <w:ind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种植品种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spacing w:line="0" w:lineRule="atLeast"/>
              <w:ind w:firstLine="0"/>
              <w:rPr>
                <w:sz w:val="28"/>
                <w:szCs w:val="28"/>
              </w:rPr>
            </w:pPr>
          </w:p>
        </w:tc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实施面积</w:t>
            </w:r>
          </w:p>
        </w:tc>
        <w:tc>
          <w:tcPr>
            <w:tcW w:w="1577" w:type="pct"/>
            <w:noWrap w:val="0"/>
            <w:vAlign w:val="center"/>
          </w:tcPr>
          <w:p>
            <w:pPr>
              <w:spacing w:line="0" w:lineRule="atLeast"/>
              <w:ind w:firstLine="2301" w:firstLineChars="8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技术团队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</w:t>
            </w:r>
          </w:p>
        </w:tc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职务/职称</w:t>
            </w:r>
          </w:p>
        </w:tc>
        <w:tc>
          <w:tcPr>
            <w:tcW w:w="1577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责任分工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240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“四良”应用</w:t>
            </w:r>
          </w:p>
        </w:tc>
        <w:tc>
          <w:tcPr>
            <w:tcW w:w="3759" w:type="pct"/>
            <w:gridSpan w:val="3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1240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实施区域平面图</w:t>
            </w: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（含GPS定位）</w:t>
            </w:r>
          </w:p>
        </w:tc>
        <w:tc>
          <w:tcPr>
            <w:tcW w:w="3759" w:type="pct"/>
            <w:gridSpan w:val="3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/>
          <w:lang w:val="en-US" w:eastAsia="zh-CN"/>
        </w:rPr>
        <w:sectPr>
          <w:headerReference r:id="rId5" w:type="default"/>
          <w:footerReference r:id="rId6" w:type="default"/>
          <w:footnotePr>
            <w:numFmt w:val="decimal"/>
          </w:footnotePr>
          <w:pgSz w:w="11907" w:h="16840"/>
          <w:pgMar w:top="1814" w:right="1531" w:bottom="1985" w:left="1531" w:header="720" w:footer="1474" w:gutter="0"/>
          <w:pgNumType w:fmt="decimal"/>
          <w:cols w:space="720" w:num="1"/>
          <w:docGrid w:type="lines" w:linePitch="435" w:charSpace="0"/>
        </w:sectPr>
      </w:pPr>
    </w:p>
    <w:p>
      <w:pPr>
        <w:spacing w:line="0" w:lineRule="atLeast"/>
        <w:ind w:firstLine="0"/>
        <w:rPr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szCs w:val="32"/>
        </w:rPr>
        <w:t>2</w:t>
      </w:r>
    </w:p>
    <w:p>
      <w:pPr>
        <w:pStyle w:val="18"/>
        <w:snapToGrid w:val="0"/>
        <w:spacing w:after="295" w:afterLines="50" w:line="0" w:lineRule="atLeast"/>
        <w:ind w:right="0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粮油高产竞赛申报汇总表</w:t>
      </w:r>
    </w:p>
    <w:p>
      <w:pPr>
        <w:pStyle w:val="18"/>
        <w:snapToGrid w:val="0"/>
        <w:spacing w:line="0" w:lineRule="atLeast"/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>申报单位：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992"/>
        <w:gridCol w:w="1989"/>
        <w:gridCol w:w="1791"/>
        <w:gridCol w:w="1836"/>
        <w:gridCol w:w="1939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6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75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实施主体</w:t>
            </w:r>
          </w:p>
        </w:tc>
        <w:tc>
          <w:tcPr>
            <w:tcW w:w="750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实施地点</w:t>
            </w:r>
          </w:p>
        </w:tc>
        <w:tc>
          <w:tcPr>
            <w:tcW w:w="675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实施面积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技术负责人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备注</w:t>
            </w:r>
          </w:p>
          <w:p>
            <w:pPr>
              <w:pStyle w:val="18"/>
              <w:snapToGrid w:val="0"/>
              <w:spacing w:line="0" w:lineRule="atLeast"/>
              <w:ind w:right="0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周年/单季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6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5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92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89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6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5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92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89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6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5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92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89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6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5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92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89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6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5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50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92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891" w:type="pct"/>
            <w:noWrap w:val="0"/>
            <w:vAlign w:val="center"/>
          </w:tcPr>
          <w:p>
            <w:pPr>
              <w:pStyle w:val="18"/>
              <w:snapToGrid w:val="0"/>
              <w:spacing w:line="0" w:lineRule="atLeast"/>
              <w:ind w:right="0"/>
              <w:rPr>
                <w:rFonts w:eastAsia="黑体"/>
                <w:sz w:val="28"/>
                <w:szCs w:val="28"/>
              </w:rPr>
            </w:pPr>
          </w:p>
        </w:tc>
      </w:tr>
    </w:tbl>
    <w:p>
      <w:pPr>
        <w:pStyle w:val="18"/>
        <w:numPr>
          <w:ilvl w:val="0"/>
          <w:numId w:val="0"/>
        </w:numPr>
        <w:snapToGrid w:val="0"/>
        <w:spacing w:line="100" w:lineRule="atLeast"/>
        <w:ind w:right="-57" w:rightChars="0"/>
        <w:jc w:val="left"/>
        <w:rPr>
          <w:rFonts w:hint="default"/>
          <w:b w:val="0"/>
          <w:bCs/>
          <w:sz w:val="30"/>
          <w:szCs w:val="30"/>
          <w:lang w:val="en-US" w:eastAsia="zh-CN"/>
        </w:rPr>
        <w:sectPr>
          <w:footnotePr>
            <w:numFmt w:val="decimal"/>
          </w:footnotePr>
          <w:pgSz w:w="16840" w:h="11907" w:orient="landscape"/>
          <w:pgMar w:top="1531" w:right="1814" w:bottom="1531" w:left="1985" w:header="720" w:footer="1474" w:gutter="0"/>
          <w:pgNumType w:fmt="decimal"/>
          <w:cols w:space="720" w:num="1"/>
          <w:docGrid w:type="lines" w:linePitch="435" w:charSpace="0"/>
        </w:sectPr>
      </w:pPr>
      <w:r>
        <w:rPr>
          <w:rFonts w:hint="eastAsia"/>
          <w:b w:val="0"/>
          <w:bCs/>
          <w:sz w:val="30"/>
          <w:szCs w:val="30"/>
          <w:lang w:val="en-US" w:eastAsia="zh-CN"/>
        </w:rPr>
        <w:t>注：类别指水稻、小麦、大豆、油菜、春播玉米等</w:t>
      </w:r>
    </w:p>
    <w:p>
      <w:pPr>
        <w:widowControl/>
        <w:spacing w:line="0" w:lineRule="atLeast"/>
        <w:ind w:firstLine="0"/>
        <w:rPr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附件3-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1</w:t>
      </w:r>
    </w:p>
    <w:p>
      <w:pPr>
        <w:spacing w:line="0" w:lineRule="atLeast"/>
        <w:ind w:firstLine="0"/>
        <w:jc w:val="center"/>
        <w:rPr>
          <w:szCs w:val="32"/>
        </w:rPr>
      </w:pPr>
      <w:r>
        <w:rPr>
          <w:rFonts w:eastAsia="方正小标宋_GBK"/>
          <w:sz w:val="36"/>
          <w:szCs w:val="36"/>
        </w:rPr>
        <w:t>实产测产申请表</w:t>
      </w:r>
      <w:r>
        <w:rPr>
          <w:rFonts w:eastAsia="方正小标宋_GBK"/>
          <w:szCs w:val="32"/>
        </w:rPr>
        <w:t>（</w:t>
      </w:r>
      <w:r>
        <w:rPr>
          <w:rFonts w:hint="eastAsia" w:eastAsia="方正小标宋_GBK"/>
          <w:szCs w:val="32"/>
        </w:rPr>
        <w:t>稻麦</w:t>
      </w:r>
      <w:r>
        <w:rPr>
          <w:rFonts w:eastAsia="方正小标宋_GBK"/>
          <w:szCs w:val="32"/>
        </w:rPr>
        <w:t>）</w:t>
      </w: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361"/>
        <w:gridCol w:w="1458"/>
        <w:gridCol w:w="1125"/>
        <w:gridCol w:w="1605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实施主体</w:t>
            </w:r>
          </w:p>
        </w:tc>
        <w:tc>
          <w:tcPr>
            <w:tcW w:w="2177" w:type="pct"/>
            <w:gridSpan w:val="3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种植</w:t>
            </w:r>
            <w:r>
              <w:rPr>
                <w:sz w:val="28"/>
                <w:szCs w:val="28"/>
              </w:rPr>
              <w:t>品种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测产范围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镇</w:t>
            </w:r>
            <w:r>
              <w:rPr>
                <w:sz w:val="28"/>
                <w:szCs w:val="28"/>
              </w:rPr>
              <w:t>、村、GPS）</w:t>
            </w:r>
          </w:p>
        </w:tc>
        <w:tc>
          <w:tcPr>
            <w:tcW w:w="2177" w:type="pct"/>
            <w:gridSpan w:val="3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pct"/>
            <w:vMerge w:val="restar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核心技术</w:t>
            </w:r>
          </w:p>
        </w:tc>
        <w:tc>
          <w:tcPr>
            <w:tcW w:w="1011" w:type="pct"/>
            <w:vMerge w:val="restart"/>
            <w:noWrap w:val="0"/>
            <w:vAlign w:val="center"/>
          </w:tcPr>
          <w:p>
            <w:pPr>
              <w:spacing w:line="0" w:lineRule="atLeast"/>
              <w:ind w:firstLine="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申请测产</w:t>
            </w: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75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种植</w:t>
            </w: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模式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pct"/>
            <w:vMerge w:val="continue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vMerge w:val="continue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pct"/>
            <w:vMerge w:val="restar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测</w:t>
            </w:r>
            <w:r>
              <w:rPr>
                <w:sz w:val="28"/>
                <w:szCs w:val="28"/>
              </w:rPr>
              <w:t>产</w:t>
            </w: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验收田块</w:t>
            </w:r>
          </w:p>
        </w:tc>
        <w:tc>
          <w:tcPr>
            <w:tcW w:w="4075" w:type="pct"/>
            <w:gridSpan w:val="5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理论产量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24" w:type="pct"/>
            <w:vMerge w:val="continue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亩穗数（万）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每</w:t>
            </w:r>
            <w:r>
              <w:rPr>
                <w:sz w:val="28"/>
                <w:szCs w:val="28"/>
              </w:rPr>
              <w:t>穗粒数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sz w:val="28"/>
                <w:szCs w:val="28"/>
              </w:rPr>
              <w:t>粒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结实率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（%）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千粒重（克）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亩产</w:t>
            </w:r>
          </w:p>
          <w:p>
            <w:pPr>
              <w:spacing w:line="0" w:lineRule="atLeas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（公斤）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4" w:type="pct"/>
            <w:vMerge w:val="continue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</w:t>
            </w: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</w:t>
            </w: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4075" w:type="pct"/>
            <w:gridSpan w:val="5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盖章</w:t>
            </w:r>
          </w:p>
          <w:p>
            <w:pPr>
              <w:spacing w:line="0" w:lineRule="atLeast"/>
              <w:ind w:firstLine="0"/>
              <w:rPr>
                <w:sz w:val="28"/>
                <w:szCs w:val="28"/>
              </w:rPr>
            </w:pPr>
          </w:p>
        </w:tc>
      </w:tr>
    </w:tbl>
    <w:p>
      <w:pPr>
        <w:widowControl/>
        <w:spacing w:line="0" w:lineRule="atLeast"/>
        <w:ind w:firstLine="0"/>
        <w:rPr>
          <w:szCs w:val="32"/>
        </w:rPr>
        <w:sectPr>
          <w:footnotePr>
            <w:numFmt w:val="decimal"/>
          </w:footnotePr>
          <w:pgSz w:w="11907" w:h="16840"/>
          <w:pgMar w:top="1814" w:right="1531" w:bottom="1985" w:left="1531" w:header="720" w:footer="1474" w:gutter="0"/>
          <w:pgNumType w:fmt="decimal"/>
          <w:cols w:space="720" w:num="1"/>
          <w:docGrid w:type="lines" w:linePitch="435" w:charSpace="0"/>
        </w:sectPr>
      </w:pPr>
    </w:p>
    <w:p>
      <w:pPr>
        <w:widowControl/>
        <w:spacing w:line="0" w:lineRule="atLeast"/>
        <w:ind w:firstLine="0"/>
        <w:rPr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附件3-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2</w:t>
      </w:r>
    </w:p>
    <w:p>
      <w:pPr>
        <w:spacing w:line="0" w:lineRule="atLeast"/>
        <w:ind w:firstLine="0"/>
        <w:jc w:val="center"/>
        <w:rPr>
          <w:szCs w:val="32"/>
        </w:rPr>
      </w:pPr>
      <w:r>
        <w:rPr>
          <w:rFonts w:eastAsia="方正小标宋_GBK"/>
          <w:sz w:val="36"/>
          <w:szCs w:val="36"/>
        </w:rPr>
        <w:t>实产测产申请表</w:t>
      </w:r>
      <w:r>
        <w:rPr>
          <w:rFonts w:eastAsia="方正小标宋_GBK"/>
          <w:szCs w:val="32"/>
        </w:rPr>
        <w:t>（</w:t>
      </w:r>
      <w:r>
        <w:rPr>
          <w:rFonts w:hint="eastAsia" w:eastAsia="方正小标宋_GBK"/>
          <w:szCs w:val="32"/>
          <w:lang w:val="en-US" w:eastAsia="zh-CN"/>
        </w:rPr>
        <w:t>豆油</w:t>
      </w:r>
      <w:r>
        <w:rPr>
          <w:rFonts w:eastAsia="方正小标宋_GBK"/>
          <w:szCs w:val="32"/>
        </w:rPr>
        <w:t>）</w:t>
      </w: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361"/>
        <w:gridCol w:w="1458"/>
        <w:gridCol w:w="1125"/>
        <w:gridCol w:w="1605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实施主体</w:t>
            </w:r>
          </w:p>
        </w:tc>
        <w:tc>
          <w:tcPr>
            <w:tcW w:w="2177" w:type="pct"/>
            <w:gridSpan w:val="3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种植</w:t>
            </w:r>
            <w:r>
              <w:rPr>
                <w:sz w:val="28"/>
                <w:szCs w:val="28"/>
              </w:rPr>
              <w:t>品种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测产范围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镇</w:t>
            </w:r>
            <w:r>
              <w:rPr>
                <w:sz w:val="28"/>
                <w:szCs w:val="28"/>
              </w:rPr>
              <w:t>、村、GPS）</w:t>
            </w:r>
          </w:p>
        </w:tc>
        <w:tc>
          <w:tcPr>
            <w:tcW w:w="2177" w:type="pct"/>
            <w:gridSpan w:val="3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pct"/>
            <w:vMerge w:val="restar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核心技术</w:t>
            </w:r>
          </w:p>
        </w:tc>
        <w:tc>
          <w:tcPr>
            <w:tcW w:w="1011" w:type="pct"/>
            <w:vMerge w:val="restart"/>
            <w:noWrap w:val="0"/>
            <w:vAlign w:val="center"/>
          </w:tcPr>
          <w:p>
            <w:pPr>
              <w:spacing w:line="0" w:lineRule="atLeast"/>
              <w:ind w:firstLine="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申请测产</w:t>
            </w: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75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种植</w:t>
            </w: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模式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pct"/>
            <w:vMerge w:val="continue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vMerge w:val="continue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pct"/>
            <w:vMerge w:val="restar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测</w:t>
            </w:r>
            <w:r>
              <w:rPr>
                <w:sz w:val="28"/>
                <w:szCs w:val="28"/>
              </w:rPr>
              <w:t>产</w:t>
            </w: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验收田块</w:t>
            </w:r>
          </w:p>
        </w:tc>
        <w:tc>
          <w:tcPr>
            <w:tcW w:w="4075" w:type="pct"/>
            <w:gridSpan w:val="5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理论产量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24" w:type="pct"/>
            <w:vMerge w:val="continue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pct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亩株数（万）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单株有效荚</w:t>
            </w:r>
            <w:r>
              <w:rPr>
                <w:rFonts w:hint="eastAsia"/>
                <w:sz w:val="28"/>
                <w:szCs w:val="28"/>
                <w:lang w:eastAsia="zh-CN"/>
              </w:rPr>
              <w:t>（角）</w:t>
            </w:r>
            <w:r>
              <w:rPr>
                <w:sz w:val="28"/>
                <w:szCs w:val="28"/>
              </w:rPr>
              <w:t>数（个）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每荚</w:t>
            </w:r>
            <w:r>
              <w:rPr>
                <w:rFonts w:hint="eastAsia"/>
                <w:sz w:val="28"/>
                <w:szCs w:val="28"/>
                <w:lang w:eastAsia="zh-CN"/>
              </w:rPr>
              <w:t>（角）</w:t>
            </w:r>
            <w:r>
              <w:rPr>
                <w:sz w:val="28"/>
                <w:szCs w:val="28"/>
              </w:rPr>
              <w:t>粒数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（粒）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百</w:t>
            </w:r>
            <w:r>
              <w:rPr>
                <w:rFonts w:hint="eastAsia"/>
                <w:sz w:val="28"/>
                <w:szCs w:val="28"/>
                <w:lang w:eastAsia="zh-CN"/>
              </w:rPr>
              <w:t>（千）</w:t>
            </w:r>
            <w:r>
              <w:rPr>
                <w:sz w:val="28"/>
                <w:szCs w:val="28"/>
              </w:rPr>
              <w:t>粒重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sz w:val="28"/>
                <w:szCs w:val="28"/>
              </w:rPr>
              <w:t>克）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亩产（公斤）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4" w:type="pct"/>
            <w:vMerge w:val="continue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</w:t>
            </w: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</w:t>
            </w: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4075" w:type="pct"/>
            <w:gridSpan w:val="5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盖章</w:t>
            </w:r>
          </w:p>
          <w:p>
            <w:pPr>
              <w:spacing w:line="0" w:lineRule="atLeast"/>
              <w:ind w:firstLine="0"/>
              <w:rPr>
                <w:sz w:val="28"/>
                <w:szCs w:val="28"/>
              </w:rPr>
            </w:pPr>
          </w:p>
        </w:tc>
      </w:tr>
    </w:tbl>
    <w:p>
      <w:pPr>
        <w:widowControl/>
        <w:spacing w:line="0" w:lineRule="atLeast"/>
        <w:ind w:firstLine="0"/>
        <w:rPr>
          <w:szCs w:val="32"/>
        </w:rPr>
        <w:sectPr>
          <w:footnotePr>
            <w:numFmt w:val="decimal"/>
          </w:footnotePr>
          <w:pgSz w:w="11907" w:h="16840"/>
          <w:pgMar w:top="1814" w:right="1531" w:bottom="1985" w:left="1531" w:header="720" w:footer="1474" w:gutter="0"/>
          <w:pgNumType w:fmt="decimal"/>
          <w:cols w:space="720" w:num="1"/>
          <w:docGrid w:type="lines" w:linePitch="435" w:charSpace="0"/>
        </w:sectPr>
      </w:pPr>
    </w:p>
    <w:p>
      <w:pPr>
        <w:widowControl/>
        <w:spacing w:line="0" w:lineRule="atLeast"/>
        <w:ind w:firstLine="0"/>
        <w:rPr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附件3-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3</w:t>
      </w:r>
    </w:p>
    <w:p>
      <w:pPr>
        <w:spacing w:line="0" w:lineRule="atLeast"/>
        <w:ind w:firstLine="0"/>
        <w:jc w:val="center"/>
        <w:rPr>
          <w:szCs w:val="32"/>
        </w:rPr>
      </w:pPr>
      <w:r>
        <w:rPr>
          <w:rFonts w:eastAsia="方正小标宋_GBK"/>
          <w:sz w:val="36"/>
          <w:szCs w:val="36"/>
        </w:rPr>
        <w:t>实产测产申请表</w:t>
      </w:r>
      <w:r>
        <w:rPr>
          <w:rFonts w:eastAsia="方正小标宋_GBK"/>
          <w:szCs w:val="32"/>
        </w:rPr>
        <w:t>（</w:t>
      </w:r>
      <w:r>
        <w:rPr>
          <w:rFonts w:hint="eastAsia" w:eastAsia="方正小标宋_GBK"/>
          <w:szCs w:val="32"/>
          <w:lang w:val="en-US" w:eastAsia="zh-CN"/>
        </w:rPr>
        <w:t>玉米</w:t>
      </w:r>
      <w:r>
        <w:rPr>
          <w:rFonts w:eastAsia="方正小标宋_GBK"/>
          <w:szCs w:val="32"/>
        </w:rPr>
        <w:t>）</w:t>
      </w: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361"/>
        <w:gridCol w:w="1458"/>
        <w:gridCol w:w="1125"/>
        <w:gridCol w:w="1605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实施主体</w:t>
            </w:r>
          </w:p>
        </w:tc>
        <w:tc>
          <w:tcPr>
            <w:tcW w:w="2177" w:type="pct"/>
            <w:gridSpan w:val="3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种植</w:t>
            </w:r>
            <w:r>
              <w:rPr>
                <w:sz w:val="28"/>
                <w:szCs w:val="28"/>
              </w:rPr>
              <w:t>品种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测产范围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镇</w:t>
            </w:r>
            <w:r>
              <w:rPr>
                <w:sz w:val="28"/>
                <w:szCs w:val="28"/>
              </w:rPr>
              <w:t>、村、GPS）</w:t>
            </w:r>
          </w:p>
        </w:tc>
        <w:tc>
          <w:tcPr>
            <w:tcW w:w="2177" w:type="pct"/>
            <w:gridSpan w:val="3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pct"/>
            <w:vMerge w:val="restar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核心技术</w:t>
            </w:r>
          </w:p>
        </w:tc>
        <w:tc>
          <w:tcPr>
            <w:tcW w:w="1011" w:type="pct"/>
            <w:vMerge w:val="restart"/>
            <w:noWrap w:val="0"/>
            <w:vAlign w:val="center"/>
          </w:tcPr>
          <w:p>
            <w:pPr>
              <w:spacing w:line="0" w:lineRule="atLeast"/>
              <w:ind w:firstLine="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申请测产</w:t>
            </w: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75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种植</w:t>
            </w: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模式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pct"/>
            <w:vMerge w:val="continue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vMerge w:val="continue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" w:type="pct"/>
            <w:vMerge w:val="restar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测</w:t>
            </w:r>
            <w:r>
              <w:rPr>
                <w:sz w:val="28"/>
                <w:szCs w:val="28"/>
              </w:rPr>
              <w:t>产</w:t>
            </w: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验收田块</w:t>
            </w:r>
          </w:p>
        </w:tc>
        <w:tc>
          <w:tcPr>
            <w:tcW w:w="4075" w:type="pct"/>
            <w:gridSpan w:val="5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理论产量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24" w:type="pct"/>
            <w:vMerge w:val="continue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pct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亩</w:t>
            </w:r>
            <w:r>
              <w:rPr>
                <w:rFonts w:hint="eastAsia"/>
                <w:sz w:val="28"/>
                <w:szCs w:val="28"/>
                <w:lang w:eastAsia="zh-CN"/>
              </w:rPr>
              <w:t>穗</w:t>
            </w:r>
            <w:r>
              <w:rPr>
                <w:sz w:val="28"/>
                <w:szCs w:val="28"/>
              </w:rPr>
              <w:t>数（</w:t>
            </w:r>
            <w:r>
              <w:rPr>
                <w:rFonts w:hint="eastAsia"/>
                <w:sz w:val="28"/>
                <w:szCs w:val="28"/>
                <w:lang w:eastAsia="zh-CN"/>
              </w:rPr>
              <w:t>穗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每穗行</w:t>
            </w:r>
            <w:r>
              <w:rPr>
                <w:sz w:val="28"/>
                <w:szCs w:val="28"/>
              </w:rPr>
              <w:t>数（</w:t>
            </w:r>
            <w:r>
              <w:rPr>
                <w:rFonts w:hint="eastAsia"/>
                <w:sz w:val="28"/>
                <w:szCs w:val="28"/>
                <w:lang w:eastAsia="zh-CN"/>
              </w:rPr>
              <w:t>行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每行</w:t>
            </w:r>
            <w:r>
              <w:rPr>
                <w:sz w:val="28"/>
                <w:szCs w:val="28"/>
              </w:rPr>
              <w:t>粒数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（粒）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千粒重（克）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亩产（公斤）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924" w:type="pct"/>
            <w:vMerge w:val="continue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atLeast"/>
          <w:jc w:val="center"/>
        </w:trPr>
        <w:tc>
          <w:tcPr>
            <w:tcW w:w="924" w:type="pct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</w:t>
            </w: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</w:t>
            </w: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4075" w:type="pct"/>
            <w:gridSpan w:val="5"/>
            <w:noWrap w:val="0"/>
            <w:vAlign w:val="center"/>
          </w:tcPr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盖章</w:t>
            </w:r>
          </w:p>
          <w:p>
            <w:pPr>
              <w:spacing w:line="0" w:lineRule="atLeast"/>
              <w:ind w:firstLine="0"/>
              <w:rPr>
                <w:sz w:val="28"/>
                <w:szCs w:val="28"/>
              </w:rPr>
            </w:pPr>
          </w:p>
        </w:tc>
      </w:tr>
    </w:tbl>
    <w:p>
      <w:pPr>
        <w:widowControl/>
        <w:spacing w:line="0" w:lineRule="atLeast"/>
        <w:ind w:firstLine="0"/>
        <w:rPr>
          <w:szCs w:val="32"/>
        </w:rPr>
        <w:sectPr>
          <w:footnotePr>
            <w:numFmt w:val="decimal"/>
          </w:footnotePr>
          <w:pgSz w:w="11907" w:h="16840"/>
          <w:pgMar w:top="1814" w:right="1531" w:bottom="1985" w:left="1531" w:header="720" w:footer="1474" w:gutter="0"/>
          <w:pgNumType w:fmt="decimal"/>
          <w:cols w:space="720" w:num="1"/>
          <w:docGrid w:type="lines" w:linePitch="435" w:charSpace="0"/>
        </w:sectPr>
      </w:pPr>
    </w:p>
    <w:p>
      <w:pPr>
        <w:widowControl/>
        <w:spacing w:line="540" w:lineRule="exact"/>
        <w:ind w:firstLine="0"/>
        <w:jc w:val="left"/>
        <w:rPr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313" w:beforeLines="100" w:after="313" w:afterLines="100"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南通市粮油高产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竞赛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测产办法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条 指导思想。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深入学习贯彻习近平总书记关于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三农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工作的重要论述和重要指示精神，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确立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以亩产论英雄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的明确导向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，鼓励规模种植主体踊跃参与，培育一批粮油种植能手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打造一批可复制、可推广的技术模式与典型案例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，全面激发我市粮油单产潜能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，助力粮油生产能力迈上新台阶。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第二条 主要目的。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以保障竞赛公平公正、结果权威可信为导向，强化测产工作的标准化建设与可操作性，全面规范测产流程、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测产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方法等关键环节，确保测产数据科学客观、真实有效。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 适用范围。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适用于全市粮油高产竞赛测产工作。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第四条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测产环节。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县级初测：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市、区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丰产方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区进行理论测产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并在收获前20天向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市农业农村局提交实收测产申请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（二）市级实测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市农业农村局组织专家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按照本办法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实收测产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（三）综合评定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市农业农村局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在实收测产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的基础上，结合过程管理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技术档案等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综合评定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条 专家组成。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（一）专家条件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市农业农村局组建实收测产专家库，专家团队由作物栽培、种子推广、农业机械、植物保护、土壤肥料、农业统计等领域的专业技术人员构成。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（二）组建专家组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实收测产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专家组由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人组成，成员从专家库中抽选，无特殊原因不得拒绝参加测产。实行专家回避制度。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市农业农村局承担测产专家费。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（三）责任分工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专家组设组长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名，实行组长负责制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组织专家有序开展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踏田察看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面积测量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清仓检查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过磅称重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测量水分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汇总认定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（四）工作要求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专家组要坚持实事求是、客观公正、科学规范的原则，独立开展测产工作。坚持测产过程可追溯，确保全程有记录、有影像、有档案。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实收测产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（一）前期准备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各县（市、区）提早落实高性能联合收割机、编织袋、大量程卷尺（备用）、电子磅秤（备用）、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谷物水分测定仪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（备用）和辅助人员等。市农业农村局准备电子磅秤、大量程卷尺、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谷物水分测定仪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等。所有测产设备调校至最佳状态。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（二）踏田察看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收割前，专家组必须对丰产方进行踏查巡田。在田块西南角位置使用含GPS的软件（设备）进行定位并记录，确保参与周年高产竞赛的测产田块不变。踏田察看无异常，方可进行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原则上，不建议提早割方。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（三）面积测量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形状规则田块按几何法计算其面积，长度和宽度统一测量田块一边植株到对边植株的垂直距离（</w:t>
      </w:r>
      <w:r>
        <w:rPr>
          <w:rFonts w:hint="eastAsia" w:cs="Times New Roman"/>
          <w:sz w:val="32"/>
          <w:szCs w:val="32"/>
          <w:lang w:val="en-US" w:eastAsia="zh-CN"/>
        </w:rPr>
        <w:t>俗称“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根到根</w:t>
      </w:r>
      <w:r>
        <w:rPr>
          <w:rFonts w:hint="eastAsia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。在田块两端和中点分别测量垂直距离，其算术平均值为该田块的长度。在测量宽度时，需根据田块情况测量3～5次，其算术平均值即为田块的宽度。形状不规则田块采用割补法计算面积。必要时，可采取测绘无人机进行测量。测产面积原则上不少于3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（四）清仓检查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测产前收割机必须按专家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要求清仓。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机手启动发动机，原地操纵手柄使喂入部及脱粒部正常工作，持续时间不少于1分钟，随后再进行卸粮动作，整个过程保持中大油门；卸粮清仓后关停发动机，专家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上机检查储粮仓，确保全部清空无残留。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（五）机械收割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专家组同意后方可进行机械收割。收获籽粒全部现场装袋。未经许可擅自收割的产量无效。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（六）过磅称重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随机取10只空编织袋称重，计算每只编织袋的皮重。专家组对装袋依次过磅称重，记录重量和件数。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（七）测量水分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专家组从编织袋中表层以下10～15厘米处取样，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用谷物水分测定仪进行现场测定水分。按头、中、尾三个收割时段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取样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10次重复，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计算平均值获得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籽粒含水量。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对现场水分测定有疑问的，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按头、中、尾三个收割时段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抓取适量籽粒带回实验室测定含水率，样品重量不少于1公斤。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（八）田间损失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杂质与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机收落粒产量损失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相抵。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>杂质特别多的，经专家组全体成员同意，计算杂质率。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因病虫害、自然灾害等造成的产量损失均不计入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产量。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（九）汇总认定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测产结束后，专家组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根据产量计算公式形成测产结果，并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向市农业农村局提交测产报告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及评分表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。测产报告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及评分表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必须取得专家组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成员同意。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条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产量计算</w:t>
      </w:r>
      <w:r>
        <w:rPr>
          <w:rFonts w:hint="default" w:ascii="Times New Roman" w:hAnsi="Times New Roman" w:eastAsia="黑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（一）小麦实产计算公式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hint="default" w:ascii="Cambria Math" w:hAnsi="Cambria Math" w:eastAsia="仿宋_GB2312" w:cs="Times New Roman"/>
              <w:sz w:val="24"/>
              <w:szCs w:val="24"/>
            </w:rPr>
            <m:t>实收亩产（公斤）</m:t>
          </m:r>
          <m:r>
            <m:rPr/>
            <w:rPr>
              <w:rFonts w:hint="default" w:ascii="Cambria Math" w:hAnsi="Cambria Math" w:eastAsia="仿宋_GB2312" w:cs="Times New Roman"/>
              <w:sz w:val="24"/>
              <w:szCs w:val="24"/>
            </w:rPr>
            <m:t>=</m:t>
          </m:r>
          <m:f>
            <m:fPr>
              <m:ctrlPr>
                <w:rPr>
                  <w:rFonts w:hint="default" w:ascii="Cambria Math" w:hAnsi="Cambria Math" w:eastAsia="仿宋_GB2312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</w:rPr>
                <m:t>（毛重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−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</w:rPr>
                <m:t>包装物重量）（公斤）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方正仿宋_GBK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【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1−水分含量（%）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方正仿宋_GBK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】</m:t>
              </m:r>
              <m:ctrlPr>
                <w:rPr>
                  <w:rFonts w:hint="default" w:ascii="Cambria Math" w:hAnsi="Cambria Math" w:eastAsia="仿宋_GB2312" w:cs="Times New Roman"/>
                  <w:i/>
                  <w:sz w:val="24"/>
                  <w:szCs w:val="24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实收面积（亩）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eastAsia="zh-CN"/>
                </w:rPr>
                <m:t>（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</w:rPr>
                <m:t>1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−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</w:rPr>
                <m:t>13%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eastAsia="zh-CN"/>
                </w:rPr>
                <m:t>）</m:t>
              </m:r>
              <m:ctrlPr>
                <w:rPr>
                  <w:rFonts w:hint="default" w:ascii="Cambria Math" w:hAnsi="Cambria Math" w:eastAsia="仿宋_GB2312" w:cs="Times New Roman"/>
                  <w:i/>
                  <w:sz w:val="24"/>
                  <w:szCs w:val="24"/>
                </w:rPr>
              </m:ctrlPr>
            </m:den>
          </m:f>
        </m:oMath>
      </m:oMathPara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（二）油菜实产计算公式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hint="default" w:ascii="Cambria Math" w:hAnsi="Cambria Math" w:eastAsia="仿宋_GB2312" w:cs="Times New Roman"/>
              <w:sz w:val="24"/>
              <w:szCs w:val="24"/>
            </w:rPr>
            <m:t>实收亩产（公斤）</m:t>
          </m:r>
          <m:r>
            <m:rPr/>
            <w:rPr>
              <w:rFonts w:hint="default" w:ascii="Cambria Math" w:hAnsi="Cambria Math" w:eastAsia="仿宋_GB2312" w:cs="Times New Roman"/>
              <w:sz w:val="24"/>
              <w:szCs w:val="24"/>
            </w:rPr>
            <m:t>=</m:t>
          </m:r>
          <m:f>
            <m:fPr>
              <m:ctrlPr>
                <w:rPr>
                  <w:rFonts w:hint="default" w:ascii="Cambria Math" w:hAnsi="Cambria Math" w:eastAsia="仿宋_GB2312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</w:rPr>
                <m:t>（毛重−包装物重量）（公斤）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方正仿宋_GBK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【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1−水分含量（%）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方正仿宋_GBK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】</m:t>
              </m:r>
              <m:ctrlPr>
                <w:rPr>
                  <w:rFonts w:hint="default" w:ascii="Cambria Math" w:hAnsi="Cambria Math" w:eastAsia="仿宋_GB2312" w:cs="Times New Roman"/>
                  <w:i/>
                  <w:sz w:val="24"/>
                  <w:szCs w:val="24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实收面积（亩）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eastAsia="zh-CN"/>
                </w:rPr>
                <m:t>（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</w:rPr>
                <m:t>1−1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1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</w:rPr>
                <m:t>%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eastAsia="zh-CN"/>
                </w:rPr>
                <m:t>）</m:t>
              </m:r>
              <m:ctrlPr>
                <w:rPr>
                  <w:rFonts w:hint="default" w:ascii="Cambria Math" w:hAnsi="Cambria Math" w:eastAsia="仿宋_GB2312" w:cs="Times New Roman"/>
                  <w:i/>
                  <w:sz w:val="24"/>
                  <w:szCs w:val="24"/>
                </w:rPr>
              </m:ctrlPr>
            </m:den>
          </m:f>
        </m:oMath>
      </m:oMathPara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（三）水稻实产计算公式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hint="default" w:ascii="Cambria Math" w:hAnsi="Cambria Math" w:eastAsia="仿宋_GB2312" w:cs="Times New Roman"/>
              <w:sz w:val="24"/>
              <w:szCs w:val="24"/>
            </w:rPr>
            <m:t>实收亩产（公斤）</m:t>
          </m:r>
          <m:r>
            <m:rPr/>
            <w:rPr>
              <w:rFonts w:hint="default" w:ascii="Cambria Math" w:hAnsi="Cambria Math" w:eastAsia="仿宋_GB2312" w:cs="Times New Roman"/>
              <w:sz w:val="24"/>
              <w:szCs w:val="24"/>
            </w:rPr>
            <m:t>=</m:t>
          </m:r>
          <m:f>
            <m:fPr>
              <m:ctrlPr>
                <w:rPr>
                  <w:rFonts w:hint="default" w:ascii="Cambria Math" w:hAnsi="Cambria Math" w:eastAsia="仿宋_GB2312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</w:rPr>
                <m:t>（毛重−包装物重量）（公斤）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方正仿宋_GBK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【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1−水分含量（%）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方正仿宋_GBK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】</m:t>
              </m:r>
              <m:ctrlPr>
                <w:rPr>
                  <w:rFonts w:hint="default" w:ascii="Cambria Math" w:hAnsi="Cambria Math" w:eastAsia="仿宋_GB2312" w:cs="Times New Roman"/>
                  <w:i/>
                  <w:sz w:val="24"/>
                  <w:szCs w:val="24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实收面积（亩）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eastAsia="zh-CN"/>
                </w:rPr>
                <m:t>（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</w:rPr>
                <m:t>1−1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4.5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</w:rPr>
                <m:t>%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eastAsia="zh-CN"/>
                </w:rPr>
                <m:t>）</m:t>
              </m:r>
              <m:ctrlPr>
                <w:rPr>
                  <w:rFonts w:hint="default" w:ascii="Cambria Math" w:hAnsi="Cambria Math" w:eastAsia="仿宋_GB2312" w:cs="Times New Roman"/>
                  <w:i/>
                  <w:sz w:val="24"/>
                  <w:szCs w:val="24"/>
                </w:rPr>
              </m:ctrlPr>
            </m:den>
          </m:f>
        </m:oMath>
      </m:oMathPara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（四）大豆实产计算公式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hint="default" w:ascii="Cambria Math" w:hAnsi="Cambria Math" w:eastAsia="仿宋_GB2312" w:cs="Times New Roman"/>
              <w:sz w:val="24"/>
              <w:szCs w:val="24"/>
            </w:rPr>
            <m:t>实收亩产（公斤）</m:t>
          </m:r>
          <m:r>
            <m:rPr/>
            <w:rPr>
              <w:rFonts w:hint="default" w:ascii="Cambria Math" w:hAnsi="Cambria Math" w:eastAsia="仿宋_GB2312" w:cs="Times New Roman"/>
              <w:sz w:val="24"/>
              <w:szCs w:val="24"/>
            </w:rPr>
            <m:t>=</m:t>
          </m:r>
          <m:f>
            <m:fPr>
              <m:ctrlPr>
                <w:rPr>
                  <w:rFonts w:hint="default" w:ascii="Cambria Math" w:hAnsi="Cambria Math" w:eastAsia="仿宋_GB2312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</w:rPr>
                <m:t>（毛重−包装物重量）（公斤）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方正仿宋_GBK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【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1−水分含量（%）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方正仿宋_GBK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】</m:t>
              </m:r>
              <m:ctrlPr>
                <w:rPr>
                  <w:rFonts w:hint="default" w:ascii="Cambria Math" w:hAnsi="Cambria Math" w:eastAsia="仿宋_GB2312" w:cs="Times New Roman"/>
                  <w:i/>
                  <w:sz w:val="24"/>
                  <w:szCs w:val="24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实收面积（亩）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eastAsia="zh-CN"/>
                </w:rPr>
                <m:t>（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</w:rPr>
                <m:t>1−1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3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</w:rPr>
                <m:t>%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eastAsia="zh-CN"/>
                </w:rPr>
                <m:t>）</m:t>
              </m:r>
              <m:ctrlPr>
                <w:rPr>
                  <w:rFonts w:hint="default" w:ascii="Cambria Math" w:hAnsi="Cambria Math" w:eastAsia="仿宋_GB2312" w:cs="Times New Roman"/>
                  <w:i/>
                  <w:sz w:val="24"/>
                  <w:szCs w:val="24"/>
                </w:rPr>
              </m:ctrlPr>
            </m:den>
          </m:f>
        </m:oMath>
      </m:oMathPara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（五）玉米实产计算公式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590" w:lineRule="exact"/>
        <w:ind w:leftChars="0" w:firstLine="48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m:oMathPara>
        <m:oMath>
          <m:r>
            <m:rPr>
              <m:sty m:val="p"/>
            </m:rPr>
            <w:rPr>
              <w:rFonts w:hint="default" w:ascii="Cambria Math" w:hAnsi="Cambria Math" w:eastAsia="仿宋_GB2312" w:cs="Times New Roman"/>
              <w:sz w:val="24"/>
              <w:szCs w:val="24"/>
            </w:rPr>
            <m:t>实收亩产（公斤）</m:t>
          </m:r>
          <m:r>
            <m:rPr/>
            <w:rPr>
              <w:rFonts w:hint="default" w:ascii="Cambria Math" w:hAnsi="Cambria Math" w:eastAsia="仿宋_GB2312" w:cs="Times New Roman"/>
              <w:sz w:val="24"/>
              <w:szCs w:val="24"/>
            </w:rPr>
            <m:t>=</m:t>
          </m:r>
          <m:f>
            <m:fPr>
              <m:ctrlPr>
                <w:rPr>
                  <w:rFonts w:hint="default" w:ascii="Cambria Math" w:hAnsi="Cambria Math" w:eastAsia="仿宋_GB2312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</w:rPr>
                <m:t>（毛重−包装物重量）（公斤）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方正仿宋_GBK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【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1−水分含量（%）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方正仿宋_GBK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】</m:t>
              </m:r>
              <m:ctrlPr>
                <w:rPr>
                  <w:rFonts w:hint="default" w:ascii="Cambria Math" w:hAnsi="Cambria Math" w:eastAsia="仿宋_GB2312" w:cs="Times New Roman"/>
                  <w:i/>
                  <w:sz w:val="24"/>
                  <w:szCs w:val="24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实收面积（亩）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eastAsia="zh-CN"/>
                </w:rPr>
                <m:t>（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</w:rPr>
                <m:t>1−1</m:t>
              </m:r>
              <m:r>
                <m:rPr>
                  <m:nor/>
                  <m:sty m:val="p"/>
                </m:rPr>
                <w:rPr>
                  <w:rFonts w:hint="default" w:ascii="Cambria Math" w:hAnsi="Cambria Math" w:cs="Times New Roman"/>
                  <w:b w:val="0"/>
                  <w:i w:val="0"/>
                  <w:sz w:val="24"/>
                  <w:szCs w:val="24"/>
                  <w:lang w:val="en-US" w:eastAsia="zh-CN"/>
                </w:rPr>
                <m:t>4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</w:rPr>
                <m:t>%</m:t>
              </m:r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sz w:val="24"/>
                  <w:szCs w:val="24"/>
                  <w:lang w:eastAsia="zh-CN"/>
                </w:rPr>
                <m:t>）</m:t>
              </m:r>
              <m:ctrlPr>
                <w:rPr>
                  <w:rFonts w:hint="default" w:ascii="Cambria Math" w:hAnsi="Cambria Math" w:eastAsia="仿宋_GB2312" w:cs="Times New Roman"/>
                  <w:i/>
                  <w:sz w:val="24"/>
                  <w:szCs w:val="24"/>
                </w:rPr>
              </m:ctrlPr>
            </m:den>
          </m:f>
        </m:oMath>
      </m:oMathPara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计算中，1亩=666.7m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，实收亩产、重量、水分含量保留2位小数，实收面积保留3位小数。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第八条 测产纪律。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准更改测产标准；不准指定测产田块；不准简化机具检查清理、工具校准核验等程序，杜绝掺假作假行为；不准任何单位、任何人以任何方式干扰测产过程；不准以理论测产代替实收产量，以小面积测产代表大面积生产，以特殊环境条件或特殊措施取得的产量代表普遍产量；不准夸大宣传测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结果，杜绝夸张性、误导性表述。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若发现数据造假、夸大结果等不良测产行为，将取消相关种植主体参与高产竞赛的资格。对造成严重不良影响或重大舆情的，将按照有关规定追究相关人员责任。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第九条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部、省级测产结果不计入全市粮油高产竞赛成绩。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第十条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市农业农村局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授权许可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任何单位和个人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擅自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对外发布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测产结果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第十一条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本办法自发布之日起施行，由市农业农村局负责解释。通农传〔2024〕51号所发布的测产办法停止施行。</w:t>
      </w:r>
    </w:p>
    <w:sectPr>
      <w:footnotePr>
        <w:numFmt w:val="decimal"/>
      </w:footnotePr>
      <w:pgSz w:w="11907" w:h="16840"/>
      <w:pgMar w:top="1814" w:right="1531" w:bottom="1985" w:left="1531" w:header="720" w:footer="1474" w:gutter="0"/>
      <w:pgNumType w:fmt="decimal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 w:right="320" w:rightChars="100"/>
      <w:jc w:val="right"/>
      <w:rPr>
        <w:rFonts w:hint="default"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320" w:leftChars="100" w:right="320" w:rightChars="10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320" w:leftChars="100" w:right="320" w:rightChars="10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02CA"/>
    <w:rsid w:val="00FC206D"/>
    <w:rsid w:val="010C0502"/>
    <w:rsid w:val="017C6910"/>
    <w:rsid w:val="018C519F"/>
    <w:rsid w:val="01DA571A"/>
    <w:rsid w:val="020C4532"/>
    <w:rsid w:val="029C1412"/>
    <w:rsid w:val="02AE7397"/>
    <w:rsid w:val="03065425"/>
    <w:rsid w:val="03D7095C"/>
    <w:rsid w:val="03EA6562"/>
    <w:rsid w:val="045F303F"/>
    <w:rsid w:val="04D23B15"/>
    <w:rsid w:val="059C5BB5"/>
    <w:rsid w:val="05A0746B"/>
    <w:rsid w:val="06262826"/>
    <w:rsid w:val="065A35E2"/>
    <w:rsid w:val="06750CC6"/>
    <w:rsid w:val="06CC603E"/>
    <w:rsid w:val="06D35858"/>
    <w:rsid w:val="07014C76"/>
    <w:rsid w:val="072F4F4B"/>
    <w:rsid w:val="07A62D33"/>
    <w:rsid w:val="080F2F3C"/>
    <w:rsid w:val="087D2ECC"/>
    <w:rsid w:val="08801380"/>
    <w:rsid w:val="08907C6B"/>
    <w:rsid w:val="09371CD7"/>
    <w:rsid w:val="09382988"/>
    <w:rsid w:val="09BE25B6"/>
    <w:rsid w:val="09D75580"/>
    <w:rsid w:val="0A0A75A9"/>
    <w:rsid w:val="0A8455AD"/>
    <w:rsid w:val="0A8E01DA"/>
    <w:rsid w:val="0AA7684A"/>
    <w:rsid w:val="0ACB2AE8"/>
    <w:rsid w:val="0B522E7F"/>
    <w:rsid w:val="0B7C44D7"/>
    <w:rsid w:val="0B884C29"/>
    <w:rsid w:val="0BDE2A9B"/>
    <w:rsid w:val="0C6F1945"/>
    <w:rsid w:val="0CAD3CAE"/>
    <w:rsid w:val="0CB24D02"/>
    <w:rsid w:val="0CC25F19"/>
    <w:rsid w:val="0CE307A8"/>
    <w:rsid w:val="0CE47624"/>
    <w:rsid w:val="0D0448CE"/>
    <w:rsid w:val="0D0D67D2"/>
    <w:rsid w:val="0D374B59"/>
    <w:rsid w:val="0D896A37"/>
    <w:rsid w:val="0DA43CEA"/>
    <w:rsid w:val="0DBF06AB"/>
    <w:rsid w:val="0DC3473D"/>
    <w:rsid w:val="0DE819AF"/>
    <w:rsid w:val="0DEF2F72"/>
    <w:rsid w:val="0E0F68BB"/>
    <w:rsid w:val="0EAE0E4B"/>
    <w:rsid w:val="0EC817E1"/>
    <w:rsid w:val="0EF425D6"/>
    <w:rsid w:val="0F59068B"/>
    <w:rsid w:val="0FAD1102"/>
    <w:rsid w:val="0FCF7F30"/>
    <w:rsid w:val="0FD541B5"/>
    <w:rsid w:val="10190546"/>
    <w:rsid w:val="10482BD9"/>
    <w:rsid w:val="10855BDB"/>
    <w:rsid w:val="108E2096"/>
    <w:rsid w:val="116972AB"/>
    <w:rsid w:val="117D4B05"/>
    <w:rsid w:val="11990339"/>
    <w:rsid w:val="11BA7B07"/>
    <w:rsid w:val="12744159"/>
    <w:rsid w:val="132E255A"/>
    <w:rsid w:val="13815EDF"/>
    <w:rsid w:val="138F28CD"/>
    <w:rsid w:val="13C775FF"/>
    <w:rsid w:val="13EE5846"/>
    <w:rsid w:val="14273490"/>
    <w:rsid w:val="142946CA"/>
    <w:rsid w:val="144D70E1"/>
    <w:rsid w:val="147321EF"/>
    <w:rsid w:val="14870AFC"/>
    <w:rsid w:val="1562146A"/>
    <w:rsid w:val="1592572D"/>
    <w:rsid w:val="15AA668C"/>
    <w:rsid w:val="160A01D1"/>
    <w:rsid w:val="161F409A"/>
    <w:rsid w:val="164A7FFD"/>
    <w:rsid w:val="1663076D"/>
    <w:rsid w:val="16C32629"/>
    <w:rsid w:val="16F733EF"/>
    <w:rsid w:val="175B7879"/>
    <w:rsid w:val="18186614"/>
    <w:rsid w:val="183472FA"/>
    <w:rsid w:val="185D2F9A"/>
    <w:rsid w:val="185E65F9"/>
    <w:rsid w:val="18BD7EDC"/>
    <w:rsid w:val="18E37943"/>
    <w:rsid w:val="193D6665"/>
    <w:rsid w:val="1999419D"/>
    <w:rsid w:val="19C855DB"/>
    <w:rsid w:val="19D84FCE"/>
    <w:rsid w:val="1A4408B5"/>
    <w:rsid w:val="1AE94FB9"/>
    <w:rsid w:val="1B351FAC"/>
    <w:rsid w:val="1BA5102E"/>
    <w:rsid w:val="1C2833AF"/>
    <w:rsid w:val="1C3A271C"/>
    <w:rsid w:val="1D6918EE"/>
    <w:rsid w:val="1DD2442A"/>
    <w:rsid w:val="1E164317"/>
    <w:rsid w:val="1E443C36"/>
    <w:rsid w:val="1EBD29E4"/>
    <w:rsid w:val="1EC024D4"/>
    <w:rsid w:val="1EDD4E34"/>
    <w:rsid w:val="1F093E7B"/>
    <w:rsid w:val="1F7959F1"/>
    <w:rsid w:val="1FE8712A"/>
    <w:rsid w:val="202251F5"/>
    <w:rsid w:val="206F7D0E"/>
    <w:rsid w:val="2122245F"/>
    <w:rsid w:val="215238B8"/>
    <w:rsid w:val="21667AAF"/>
    <w:rsid w:val="2185702E"/>
    <w:rsid w:val="219A0DBB"/>
    <w:rsid w:val="21BF4CC5"/>
    <w:rsid w:val="21E55BA0"/>
    <w:rsid w:val="22342FBD"/>
    <w:rsid w:val="22A650E4"/>
    <w:rsid w:val="238735C1"/>
    <w:rsid w:val="23D00DFA"/>
    <w:rsid w:val="24003A9F"/>
    <w:rsid w:val="24D24662"/>
    <w:rsid w:val="24F80887"/>
    <w:rsid w:val="251946ED"/>
    <w:rsid w:val="256D50F0"/>
    <w:rsid w:val="25983863"/>
    <w:rsid w:val="25A62424"/>
    <w:rsid w:val="25C11D23"/>
    <w:rsid w:val="25F37A51"/>
    <w:rsid w:val="26031625"/>
    <w:rsid w:val="2613738E"/>
    <w:rsid w:val="26176E7E"/>
    <w:rsid w:val="264944B7"/>
    <w:rsid w:val="26B27B4D"/>
    <w:rsid w:val="26B96187"/>
    <w:rsid w:val="273D46C2"/>
    <w:rsid w:val="274666AE"/>
    <w:rsid w:val="275C3465"/>
    <w:rsid w:val="275D6B12"/>
    <w:rsid w:val="27982240"/>
    <w:rsid w:val="279B763B"/>
    <w:rsid w:val="27AB5EE0"/>
    <w:rsid w:val="27E47205"/>
    <w:rsid w:val="27E72880"/>
    <w:rsid w:val="27F84A8D"/>
    <w:rsid w:val="27FF7BCA"/>
    <w:rsid w:val="28701C4C"/>
    <w:rsid w:val="2897196C"/>
    <w:rsid w:val="2989490F"/>
    <w:rsid w:val="29A33AED"/>
    <w:rsid w:val="29C042E8"/>
    <w:rsid w:val="2A443FBA"/>
    <w:rsid w:val="2A832B5A"/>
    <w:rsid w:val="2A9D36CA"/>
    <w:rsid w:val="2B14398C"/>
    <w:rsid w:val="2B1971F4"/>
    <w:rsid w:val="2B1F19A0"/>
    <w:rsid w:val="2B2838DB"/>
    <w:rsid w:val="2B7E34FB"/>
    <w:rsid w:val="2C372028"/>
    <w:rsid w:val="2C471B3F"/>
    <w:rsid w:val="2C5C1A8E"/>
    <w:rsid w:val="2D254C1E"/>
    <w:rsid w:val="2D4F33A1"/>
    <w:rsid w:val="2D600B26"/>
    <w:rsid w:val="2DC41CF0"/>
    <w:rsid w:val="2E392704"/>
    <w:rsid w:val="2FC35981"/>
    <w:rsid w:val="2FCE2CA3"/>
    <w:rsid w:val="30307E99"/>
    <w:rsid w:val="30B26121"/>
    <w:rsid w:val="30FD3114"/>
    <w:rsid w:val="31556AAC"/>
    <w:rsid w:val="317B29B7"/>
    <w:rsid w:val="31BD0DD8"/>
    <w:rsid w:val="31CA749A"/>
    <w:rsid w:val="31F27592"/>
    <w:rsid w:val="320F30FF"/>
    <w:rsid w:val="32787F7F"/>
    <w:rsid w:val="32E66D94"/>
    <w:rsid w:val="33266952"/>
    <w:rsid w:val="341E263A"/>
    <w:rsid w:val="35B5220F"/>
    <w:rsid w:val="38683569"/>
    <w:rsid w:val="38DD5D05"/>
    <w:rsid w:val="3933030F"/>
    <w:rsid w:val="395A55A8"/>
    <w:rsid w:val="399860D0"/>
    <w:rsid w:val="399A7CBE"/>
    <w:rsid w:val="3A137505"/>
    <w:rsid w:val="3A35391F"/>
    <w:rsid w:val="3A5C70FE"/>
    <w:rsid w:val="3A7206CF"/>
    <w:rsid w:val="3A742699"/>
    <w:rsid w:val="3A8F302F"/>
    <w:rsid w:val="3AB40CE8"/>
    <w:rsid w:val="3BCE7B87"/>
    <w:rsid w:val="3BDD426E"/>
    <w:rsid w:val="3C265C15"/>
    <w:rsid w:val="3CA56B3A"/>
    <w:rsid w:val="3CD4741F"/>
    <w:rsid w:val="3D514278"/>
    <w:rsid w:val="3DC6320C"/>
    <w:rsid w:val="3E015FF2"/>
    <w:rsid w:val="3E051BDD"/>
    <w:rsid w:val="3EBA4F1D"/>
    <w:rsid w:val="3EC82FB3"/>
    <w:rsid w:val="3F022634"/>
    <w:rsid w:val="3F051B12"/>
    <w:rsid w:val="3F304625"/>
    <w:rsid w:val="3F375A43"/>
    <w:rsid w:val="3FF24EF7"/>
    <w:rsid w:val="3FF83425"/>
    <w:rsid w:val="408410E8"/>
    <w:rsid w:val="40C35918"/>
    <w:rsid w:val="415B1EBD"/>
    <w:rsid w:val="41AF045B"/>
    <w:rsid w:val="41B072D7"/>
    <w:rsid w:val="41B33AA7"/>
    <w:rsid w:val="41B4781F"/>
    <w:rsid w:val="41E719A3"/>
    <w:rsid w:val="42361F00"/>
    <w:rsid w:val="4246491B"/>
    <w:rsid w:val="42A955DC"/>
    <w:rsid w:val="42B87898"/>
    <w:rsid w:val="43291B47"/>
    <w:rsid w:val="43380557"/>
    <w:rsid w:val="441D16AC"/>
    <w:rsid w:val="442944F4"/>
    <w:rsid w:val="44451961"/>
    <w:rsid w:val="44A41DCD"/>
    <w:rsid w:val="44C568EE"/>
    <w:rsid w:val="44D2693A"/>
    <w:rsid w:val="44F61E7F"/>
    <w:rsid w:val="4557299B"/>
    <w:rsid w:val="459B0313"/>
    <w:rsid w:val="46284338"/>
    <w:rsid w:val="46AB7443"/>
    <w:rsid w:val="47394A4E"/>
    <w:rsid w:val="476E1671"/>
    <w:rsid w:val="47857C94"/>
    <w:rsid w:val="4828061F"/>
    <w:rsid w:val="485862DB"/>
    <w:rsid w:val="49180694"/>
    <w:rsid w:val="493E63D6"/>
    <w:rsid w:val="49613CEF"/>
    <w:rsid w:val="4A317C5F"/>
    <w:rsid w:val="4A9326C8"/>
    <w:rsid w:val="4AFB026D"/>
    <w:rsid w:val="4B670549"/>
    <w:rsid w:val="4BA45417"/>
    <w:rsid w:val="4BE614DC"/>
    <w:rsid w:val="4C080E93"/>
    <w:rsid w:val="4C172E84"/>
    <w:rsid w:val="4C602A7D"/>
    <w:rsid w:val="4C884BB6"/>
    <w:rsid w:val="4CBB5F06"/>
    <w:rsid w:val="4CCC5AE8"/>
    <w:rsid w:val="4CDC2F1E"/>
    <w:rsid w:val="4D057181"/>
    <w:rsid w:val="4D1F6494"/>
    <w:rsid w:val="4D537967"/>
    <w:rsid w:val="4D844549"/>
    <w:rsid w:val="4D987FF5"/>
    <w:rsid w:val="4DF55447"/>
    <w:rsid w:val="4DF74D1B"/>
    <w:rsid w:val="4E04109A"/>
    <w:rsid w:val="4E5B1318"/>
    <w:rsid w:val="4E916F1E"/>
    <w:rsid w:val="4EB3122E"/>
    <w:rsid w:val="4EEE450B"/>
    <w:rsid w:val="4F0A0A7E"/>
    <w:rsid w:val="502F12BF"/>
    <w:rsid w:val="5086122C"/>
    <w:rsid w:val="50B138A7"/>
    <w:rsid w:val="50B52C6C"/>
    <w:rsid w:val="50DB26D2"/>
    <w:rsid w:val="513D15DF"/>
    <w:rsid w:val="514E7348"/>
    <w:rsid w:val="51EE6435"/>
    <w:rsid w:val="52247C1D"/>
    <w:rsid w:val="5246001F"/>
    <w:rsid w:val="5253098E"/>
    <w:rsid w:val="52B14033"/>
    <w:rsid w:val="52C553E8"/>
    <w:rsid w:val="52CD24EF"/>
    <w:rsid w:val="52F33984"/>
    <w:rsid w:val="5435659E"/>
    <w:rsid w:val="544D38E7"/>
    <w:rsid w:val="545804DE"/>
    <w:rsid w:val="5486329D"/>
    <w:rsid w:val="54BA6AA3"/>
    <w:rsid w:val="54BD68CE"/>
    <w:rsid w:val="55E053DD"/>
    <w:rsid w:val="56644F18"/>
    <w:rsid w:val="57522D60"/>
    <w:rsid w:val="57833753"/>
    <w:rsid w:val="579730CB"/>
    <w:rsid w:val="57B83F2E"/>
    <w:rsid w:val="580170AE"/>
    <w:rsid w:val="596F2552"/>
    <w:rsid w:val="59DC051D"/>
    <w:rsid w:val="59E56370"/>
    <w:rsid w:val="5AA4622B"/>
    <w:rsid w:val="5AF26F96"/>
    <w:rsid w:val="5BB64468"/>
    <w:rsid w:val="5CAB54B0"/>
    <w:rsid w:val="5CB564CD"/>
    <w:rsid w:val="5D043F49"/>
    <w:rsid w:val="5D1A6F72"/>
    <w:rsid w:val="5D5A54F5"/>
    <w:rsid w:val="5D9C7C71"/>
    <w:rsid w:val="5DFD63C2"/>
    <w:rsid w:val="5E7E6503"/>
    <w:rsid w:val="5ED52E57"/>
    <w:rsid w:val="5EE94B54"/>
    <w:rsid w:val="5F043D98"/>
    <w:rsid w:val="5FF418AA"/>
    <w:rsid w:val="60546516"/>
    <w:rsid w:val="608210E3"/>
    <w:rsid w:val="61D2281D"/>
    <w:rsid w:val="61E239A6"/>
    <w:rsid w:val="623E6F65"/>
    <w:rsid w:val="62571DD5"/>
    <w:rsid w:val="6370314E"/>
    <w:rsid w:val="63AD2391"/>
    <w:rsid w:val="63D01E3F"/>
    <w:rsid w:val="640524AE"/>
    <w:rsid w:val="64E85052"/>
    <w:rsid w:val="64F4260F"/>
    <w:rsid w:val="6582725D"/>
    <w:rsid w:val="65C32895"/>
    <w:rsid w:val="65C50D1A"/>
    <w:rsid w:val="66B617C0"/>
    <w:rsid w:val="66DB2FD4"/>
    <w:rsid w:val="6712276E"/>
    <w:rsid w:val="67423054"/>
    <w:rsid w:val="67CF5646"/>
    <w:rsid w:val="68040309"/>
    <w:rsid w:val="68F20AA9"/>
    <w:rsid w:val="69236EB5"/>
    <w:rsid w:val="69F20F61"/>
    <w:rsid w:val="6AAC27EE"/>
    <w:rsid w:val="6AD55F8D"/>
    <w:rsid w:val="6AFB3C45"/>
    <w:rsid w:val="6B15282D"/>
    <w:rsid w:val="6B2018FE"/>
    <w:rsid w:val="6B2142C3"/>
    <w:rsid w:val="6B250CC2"/>
    <w:rsid w:val="6B39476E"/>
    <w:rsid w:val="6B7F1D25"/>
    <w:rsid w:val="6BD36970"/>
    <w:rsid w:val="6C24223A"/>
    <w:rsid w:val="6CD82130"/>
    <w:rsid w:val="6DBB0CA1"/>
    <w:rsid w:val="6DC844C8"/>
    <w:rsid w:val="6E391BE5"/>
    <w:rsid w:val="6E470F4F"/>
    <w:rsid w:val="6E770D37"/>
    <w:rsid w:val="6EBD1212"/>
    <w:rsid w:val="6F9E7295"/>
    <w:rsid w:val="6FCD7171"/>
    <w:rsid w:val="6FDB3A32"/>
    <w:rsid w:val="706C1367"/>
    <w:rsid w:val="71290DE0"/>
    <w:rsid w:val="71295EFC"/>
    <w:rsid w:val="71327C95"/>
    <w:rsid w:val="718524BB"/>
    <w:rsid w:val="71B92164"/>
    <w:rsid w:val="720C498A"/>
    <w:rsid w:val="720D425E"/>
    <w:rsid w:val="721E7446"/>
    <w:rsid w:val="72282418"/>
    <w:rsid w:val="72330169"/>
    <w:rsid w:val="72395053"/>
    <w:rsid w:val="7270316B"/>
    <w:rsid w:val="733F48EB"/>
    <w:rsid w:val="7343262D"/>
    <w:rsid w:val="7349576A"/>
    <w:rsid w:val="736949E6"/>
    <w:rsid w:val="7379604F"/>
    <w:rsid w:val="738F520D"/>
    <w:rsid w:val="739C58F9"/>
    <w:rsid w:val="73DB3FB6"/>
    <w:rsid w:val="74597C2E"/>
    <w:rsid w:val="74A92964"/>
    <w:rsid w:val="75377F70"/>
    <w:rsid w:val="75575F1C"/>
    <w:rsid w:val="75BE5F9B"/>
    <w:rsid w:val="75D237F5"/>
    <w:rsid w:val="76C23869"/>
    <w:rsid w:val="76E0349D"/>
    <w:rsid w:val="76F65C09"/>
    <w:rsid w:val="772269FE"/>
    <w:rsid w:val="77304C77"/>
    <w:rsid w:val="773A5AF5"/>
    <w:rsid w:val="77974CF6"/>
    <w:rsid w:val="77B5517C"/>
    <w:rsid w:val="77F35CA4"/>
    <w:rsid w:val="78591FAB"/>
    <w:rsid w:val="7876121D"/>
    <w:rsid w:val="78864E4A"/>
    <w:rsid w:val="78964663"/>
    <w:rsid w:val="78CC030B"/>
    <w:rsid w:val="79AE4579"/>
    <w:rsid w:val="79C077D0"/>
    <w:rsid w:val="79E1494E"/>
    <w:rsid w:val="7A1B7E60"/>
    <w:rsid w:val="7A221061"/>
    <w:rsid w:val="7A304404"/>
    <w:rsid w:val="7A893EFA"/>
    <w:rsid w:val="7ACA69BD"/>
    <w:rsid w:val="7ACB4CB6"/>
    <w:rsid w:val="7B436253"/>
    <w:rsid w:val="7B5A6766"/>
    <w:rsid w:val="7B9D2AF7"/>
    <w:rsid w:val="7BB2238C"/>
    <w:rsid w:val="7D690EE2"/>
    <w:rsid w:val="7D7A30EF"/>
    <w:rsid w:val="7DB55ED6"/>
    <w:rsid w:val="7E9A331D"/>
    <w:rsid w:val="7F1629A4"/>
    <w:rsid w:val="7F313C82"/>
    <w:rsid w:val="7F3217A8"/>
    <w:rsid w:val="7F39083A"/>
    <w:rsid w:val="7F3921AE"/>
    <w:rsid w:val="7F436576"/>
    <w:rsid w:val="7F604567"/>
    <w:rsid w:val="7F8C7F60"/>
    <w:rsid w:val="7FEC5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723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1723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</w:style>
  <w:style w:type="paragraph" w:styleId="6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rFonts w:eastAsia="宋体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2"/>
    <w:pPr>
      <w:widowControl/>
      <w:snapToGrid/>
      <w:spacing w:before="100" w:beforeAutospacing="1" w:after="100" w:afterAutospacing="1" w:line="336" w:lineRule="auto"/>
      <w:jc w:val="left"/>
    </w:pPr>
    <w:rPr>
      <w:rFonts w:ascii="Arial Unicode MS" w:hAnsi="Arial Unicode MS" w:eastAsia="Arial Unicode MS" w:cs="ˎ̥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批注框文本1"/>
    <w:basedOn w:val="1"/>
    <w:semiHidden/>
    <w:qFormat/>
    <w:uiPriority w:val="1668"/>
    <w:rPr>
      <w:sz w:val="18"/>
      <w:szCs w:val="18"/>
    </w:rPr>
  </w:style>
  <w:style w:type="paragraph" w:customStyle="1" w:styleId="17">
    <w:name w:val="附件栏"/>
    <w:basedOn w:val="1"/>
    <w:qFormat/>
    <w:uiPriority w:val="0"/>
  </w:style>
  <w:style w:type="paragraph" w:customStyle="1" w:styleId="18">
    <w:name w:val="线型"/>
    <w:basedOn w:val="19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19">
    <w:name w:val="抄送栏"/>
    <w:basedOn w:val="1"/>
    <w:qFormat/>
    <w:uiPriority w:val="0"/>
    <w:pPr>
      <w:adjustRightInd w:val="0"/>
      <w:snapToGrid/>
      <w:spacing w:line="454" w:lineRule="atLeast"/>
      <w:ind w:left="1310" w:right="357" w:hanging="953"/>
    </w:pPr>
  </w:style>
  <w:style w:type="paragraph" w:customStyle="1" w:styleId="20">
    <w:name w:val="密级"/>
    <w:basedOn w:val="1"/>
    <w:qFormat/>
    <w:uiPriority w:val="0"/>
    <w:pPr>
      <w:autoSpaceDE w:val="0"/>
      <w:autoSpaceDN w:val="0"/>
      <w:adjustRightInd w:val="0"/>
      <w:snapToGrid/>
      <w:spacing w:line="425" w:lineRule="atLeast"/>
      <w:ind w:firstLine="0"/>
      <w:jc w:val="right"/>
    </w:pPr>
    <w:rPr>
      <w:rFonts w:ascii="黑体" w:eastAsia="黑体"/>
      <w:spacing w:val="0"/>
      <w:kern w:val="0"/>
      <w:sz w:val="30"/>
    </w:rPr>
  </w:style>
  <w:style w:type="paragraph" w:customStyle="1" w:styleId="21">
    <w:name w:val="文头"/>
    <w:basedOn w:val="1"/>
    <w:qFormat/>
    <w:uiPriority w:val="0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22">
    <w:name w:val="红线"/>
    <w:basedOn w:val="3"/>
    <w:qFormat/>
    <w:uiPriority w:val="0"/>
    <w:pPr>
      <w:keepNext w:val="0"/>
      <w:keepLines w:val="0"/>
      <w:autoSpaceDE w:val="0"/>
      <w:autoSpaceDN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spacing w:val="0"/>
      <w:kern w:val="0"/>
      <w:sz w:val="10"/>
    </w:rPr>
  </w:style>
  <w:style w:type="paragraph" w:customStyle="1" w:styleId="23">
    <w:name w:val="印发栏"/>
    <w:basedOn w:val="6"/>
    <w:uiPriority w:val="0"/>
    <w:pPr>
      <w:tabs>
        <w:tab w:val="right" w:pos="8465"/>
      </w:tabs>
      <w:spacing w:line="454" w:lineRule="atLeast"/>
      <w:ind w:left="357" w:right="357"/>
    </w:pPr>
    <w:rPr>
      <w:spacing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978b340e-d5e2-48fd-8036-552199faaab2</errorID>
      <errorWord>、</errorWord>
      <group>L1_Word</group>
      <groupName>字词问题</groupName>
      <ability>L2_Typo</ability>
      <abilityName>字词错误</abilityName>
      <candidateList>
        <item>、适</item>
      </candidateList>
      <explain/>
      <paraID> F4D8A51</paraID>
      <start>151</start>
      <end>152</end>
      <status>ignored</status>
      <modifiedWord/>
      <trackRevisions>false</trackRevisions>
    </reviewItem>
    <reviewItem>
      <errorID>d919d1ed-0639-4453-b032-e7656a20c33a</errorID>
      <errorWord>察看</errorWord>
      <group>L1_Word</group>
      <groupName>字词问题</groupName>
      <ability>L2_Typo</ability>
      <abilityName>字词错误</abilityName>
      <candidateList>
        <item>查看</item>
      </candidateList>
      <explain>〈动〉检查、观察（事物的情况）：～灾情｜亲自到现场～。</explain>
      <paraID>73BB38D5</paraID>
      <start>37</start>
      <end>39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95f362-3800-47ee-8af9-ecdd0d732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1564</Words>
  <Characters>1605</Characters>
  <Lines>1</Lines>
  <Paragraphs>1</Paragraphs>
  <TotalTime>5</TotalTime>
  <ScaleCrop>false</ScaleCrop>
  <LinksUpToDate>false</LinksUpToDate>
  <CharactersWithSpaces>1618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2005-03-20T06:39:00Z</dcterms:created>
  <dc:creator>Billgates</dc:creator>
  <cp:lastModifiedBy>徐建</cp:lastModifiedBy>
  <cp:lastPrinted>2026-03-10T02:12:00Z</cp:lastPrinted>
  <dcterms:modified xsi:type="dcterms:W3CDTF">2026-03-25T08:59:44Z</dcterms:modified>
  <dc:title>在张謇先生诞辰150周年纪念大会上的讲话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976BC424C5F848BBBB7E5D3BB8C36323</vt:lpwstr>
  </property>
  <property fmtid="{D5CDD505-2E9C-101B-9397-08002B2CF9AE}" pid="4" name="KSOTemplateDocerSaveRecord">
    <vt:lpwstr>eyJoZGlkIjoiNjk4YzhlMzE3MzI5MjkzMjQ0NTg3MmFhNzRhYzliOGUiLCJ1c2VySWQiOiI0NDg2MjYwNDkifQ==</vt:lpwstr>
  </property>
</Properties>
</file>