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2C" w:rsidRPr="00B448FB" w:rsidRDefault="0039302C" w:rsidP="00B448FB">
      <w:pPr>
        <w:ind w:firstLineChars="1300" w:firstLine="4160"/>
        <w:jc w:val="left"/>
        <w:rPr>
          <w:rFonts w:ascii="方正仿宋_GBK" w:hAnsi="仿宋"/>
          <w:szCs w:val="32"/>
        </w:rPr>
      </w:pPr>
      <w:bookmarkStart w:id="0" w:name="_GoBack"/>
      <w:bookmarkEnd w:id="0"/>
    </w:p>
    <w:p w:rsidR="0039302C" w:rsidRDefault="0039302C" w:rsidP="00B448FB">
      <w:pPr>
        <w:pStyle w:val="1"/>
      </w:pPr>
      <w:r w:rsidRPr="008310C0">
        <w:rPr>
          <w:rFonts w:hint="eastAsia"/>
        </w:rPr>
        <w:t>南通市农业科学技术推广奖评定办法</w:t>
      </w:r>
    </w:p>
    <w:p w:rsidR="0039302C" w:rsidRPr="00B448FB" w:rsidRDefault="0039302C" w:rsidP="00B448FB">
      <w:pPr>
        <w:ind w:firstLine="0"/>
        <w:jc w:val="center"/>
      </w:pPr>
      <w:r>
        <w:rPr>
          <w:rFonts w:hint="eastAsia"/>
        </w:rPr>
        <w:t>（征求意见稿）</w:t>
      </w:r>
    </w:p>
    <w:p w:rsidR="0039302C" w:rsidRPr="008310C0" w:rsidRDefault="0039302C" w:rsidP="00B448FB"/>
    <w:p w:rsidR="0039302C" w:rsidRPr="008310C0" w:rsidRDefault="0039302C" w:rsidP="00B448FB">
      <w:pPr>
        <w:pStyle w:val="3"/>
        <w:spacing w:line="580" w:lineRule="atLeast"/>
        <w:ind w:firstLine="0"/>
        <w:jc w:val="center"/>
      </w:pPr>
      <w:r w:rsidRPr="008310C0">
        <w:rPr>
          <w:rFonts w:hint="eastAsia"/>
        </w:rPr>
        <w:t>第一章</w:t>
      </w:r>
      <w:r w:rsidRPr="008310C0">
        <w:t xml:space="preserve">  </w:t>
      </w:r>
      <w:r w:rsidRPr="008310C0">
        <w:rPr>
          <w:rFonts w:hint="eastAsia"/>
        </w:rPr>
        <w:t>总则</w:t>
      </w:r>
    </w:p>
    <w:p w:rsidR="0039302C" w:rsidRPr="008310C0" w:rsidRDefault="0039302C" w:rsidP="00B448FB">
      <w:pPr>
        <w:spacing w:line="580" w:lineRule="atLeast"/>
      </w:pPr>
      <w:r w:rsidRPr="008310C0">
        <w:rPr>
          <w:rFonts w:ascii="方正黑体_GBK" w:eastAsia="方正黑体_GBK" w:hint="eastAsia"/>
        </w:rPr>
        <w:t>第一条</w:t>
      </w:r>
      <w:r w:rsidRPr="008310C0">
        <w:t xml:space="preserve">  </w:t>
      </w:r>
      <w:r w:rsidRPr="008310C0">
        <w:rPr>
          <w:rFonts w:hint="eastAsia"/>
        </w:rPr>
        <w:t>为了加强我市农业科学技术推广力度，促进农业科技成果迅速转化为现实生产力，根据《中华人民共和国科学技术进步法》、《中华人民共和国农业技术推广法》等有关法律、法规，结合我市实际，制定本办法。</w:t>
      </w:r>
    </w:p>
    <w:p w:rsidR="0039302C" w:rsidRPr="008310C0" w:rsidRDefault="0039302C" w:rsidP="00B448FB">
      <w:pPr>
        <w:spacing w:line="580" w:lineRule="atLeast"/>
      </w:pPr>
      <w:r w:rsidRPr="008310C0">
        <w:rPr>
          <w:rFonts w:ascii="方正黑体_GBK" w:eastAsia="方正黑体_GBK" w:hint="eastAsia"/>
        </w:rPr>
        <w:t>第二条</w:t>
      </w:r>
      <w:r w:rsidRPr="008310C0">
        <w:t xml:space="preserve">  </w:t>
      </w:r>
      <w:r w:rsidRPr="008310C0">
        <w:rPr>
          <w:rFonts w:hint="eastAsia"/>
        </w:rPr>
        <w:t>应用于农业生产，</w:t>
      </w:r>
      <w:r>
        <w:rPr>
          <w:rFonts w:hint="eastAsia"/>
        </w:rPr>
        <w:t>能有效</w:t>
      </w:r>
      <w:r w:rsidRPr="008310C0">
        <w:rPr>
          <w:rFonts w:hint="eastAsia"/>
        </w:rPr>
        <w:t>提高劳动生产率和土地产出率，取得较大经济、社会和生态效益的成熟科技成果或者先进适用技术推广项目，均可参加市农业科学技术推广奖（以下简称市农技推广奖）的评选。</w:t>
      </w:r>
    </w:p>
    <w:p w:rsidR="0039302C" w:rsidRPr="008310C0" w:rsidRDefault="0039302C" w:rsidP="00B448FB">
      <w:pPr>
        <w:spacing w:line="580" w:lineRule="atLeast"/>
      </w:pPr>
      <w:r w:rsidRPr="008310C0">
        <w:rPr>
          <w:rFonts w:ascii="方正黑体_GBK" w:eastAsia="方正黑体_GBK" w:hint="eastAsia"/>
        </w:rPr>
        <w:t>第三条</w:t>
      </w:r>
      <w:r w:rsidRPr="008310C0">
        <w:t xml:space="preserve">  </w:t>
      </w:r>
      <w:r w:rsidRPr="008310C0">
        <w:rPr>
          <w:rFonts w:hint="eastAsia"/>
        </w:rPr>
        <w:t>市农业科学技术推广奖领导小组（以下简称市农技推广奖领导小组）负责市农技推广奖的组织评审和授奖工作。市农技推广奖领导小组下设办公室，办公室设在市</w:t>
      </w:r>
      <w:r>
        <w:rPr>
          <w:rFonts w:hint="eastAsia"/>
        </w:rPr>
        <w:t>农业行政主管部门</w:t>
      </w:r>
      <w:r w:rsidRPr="008310C0">
        <w:rPr>
          <w:rFonts w:hint="eastAsia"/>
        </w:rPr>
        <w:t>，负责日常工作。</w:t>
      </w:r>
    </w:p>
    <w:p w:rsidR="0039302C" w:rsidRPr="008310C0" w:rsidRDefault="0039302C" w:rsidP="00B448FB">
      <w:pPr>
        <w:spacing w:line="580" w:lineRule="atLeast"/>
      </w:pPr>
      <w:r w:rsidRPr="008310C0">
        <w:rPr>
          <w:rFonts w:ascii="方正黑体_GBK" w:eastAsia="方正黑体_GBK" w:hint="eastAsia"/>
        </w:rPr>
        <w:t>第四条</w:t>
      </w:r>
      <w:r w:rsidRPr="008310C0">
        <w:t xml:space="preserve">  </w:t>
      </w:r>
      <w:r w:rsidRPr="008310C0">
        <w:rPr>
          <w:rFonts w:hint="eastAsia"/>
        </w:rPr>
        <w:t>市农技推广奖每年评选一次，所需资金由市财政专项安排。</w:t>
      </w:r>
    </w:p>
    <w:p w:rsidR="0039302C" w:rsidRPr="008310C0" w:rsidRDefault="0039302C" w:rsidP="00B448FB">
      <w:pPr>
        <w:spacing w:line="580" w:lineRule="atLeast"/>
      </w:pPr>
    </w:p>
    <w:p w:rsidR="0039302C" w:rsidRPr="008310C0" w:rsidRDefault="0039302C" w:rsidP="00B448FB">
      <w:pPr>
        <w:spacing w:line="580" w:lineRule="atLeast"/>
        <w:ind w:firstLine="0"/>
        <w:jc w:val="center"/>
        <w:rPr>
          <w:rFonts w:ascii="方正黑体_GBK" w:eastAsia="方正黑体_GBK"/>
        </w:rPr>
      </w:pPr>
      <w:r w:rsidRPr="008310C0">
        <w:rPr>
          <w:rFonts w:ascii="方正黑体_GBK" w:eastAsia="方正黑体_GBK" w:hint="eastAsia"/>
        </w:rPr>
        <w:t>第二章</w:t>
      </w:r>
      <w:r w:rsidRPr="008310C0">
        <w:rPr>
          <w:rFonts w:ascii="方正黑体_GBK" w:eastAsia="方正黑体_GBK"/>
        </w:rPr>
        <w:t xml:space="preserve">  </w:t>
      </w:r>
      <w:r w:rsidRPr="008310C0">
        <w:rPr>
          <w:rFonts w:ascii="方正黑体_GBK" w:eastAsia="方正黑体_GBK" w:hint="eastAsia"/>
        </w:rPr>
        <w:t>奖励对象和条件</w:t>
      </w:r>
    </w:p>
    <w:p w:rsidR="0039302C" w:rsidRPr="008310C0" w:rsidRDefault="0039302C" w:rsidP="00B448FB">
      <w:pPr>
        <w:spacing w:line="580" w:lineRule="atLeast"/>
      </w:pPr>
      <w:r w:rsidRPr="008310C0">
        <w:rPr>
          <w:rFonts w:ascii="方正黑体_GBK" w:eastAsia="方正黑体_GBK" w:hint="eastAsia"/>
        </w:rPr>
        <w:t>第五条</w:t>
      </w:r>
      <w:r w:rsidRPr="008310C0">
        <w:t xml:space="preserve">  </w:t>
      </w:r>
      <w:r w:rsidRPr="008310C0">
        <w:rPr>
          <w:rFonts w:hint="eastAsia"/>
        </w:rPr>
        <w:t>市</w:t>
      </w:r>
      <w:r>
        <w:rPr>
          <w:rFonts w:hint="eastAsia"/>
        </w:rPr>
        <w:t>农技推广奖主要奖励在农业技术集成创新与推广工作中作出重要贡献的</w:t>
      </w:r>
      <w:r w:rsidRPr="008310C0">
        <w:rPr>
          <w:rFonts w:hint="eastAsia"/>
        </w:rPr>
        <w:t>推广、教学、科研、</w:t>
      </w:r>
      <w:r>
        <w:rPr>
          <w:rFonts w:hint="eastAsia"/>
        </w:rPr>
        <w:t>企业及农民专业合</w:t>
      </w:r>
      <w:r>
        <w:rPr>
          <w:rFonts w:hint="eastAsia"/>
        </w:rPr>
        <w:lastRenderedPageBreak/>
        <w:t>作组织等单位和</w:t>
      </w:r>
      <w:r w:rsidRPr="008310C0">
        <w:rPr>
          <w:rFonts w:hint="eastAsia"/>
        </w:rPr>
        <w:t>个人，重点奖励基层农业技术推广单位及个人。</w:t>
      </w:r>
    </w:p>
    <w:p w:rsidR="0039302C" w:rsidRPr="008310C0" w:rsidRDefault="0039302C" w:rsidP="00B448FB">
      <w:pPr>
        <w:spacing w:line="580" w:lineRule="atLeast"/>
      </w:pPr>
      <w:r w:rsidRPr="008310C0">
        <w:rPr>
          <w:rFonts w:ascii="方正黑体_GBK" w:eastAsia="方正黑体_GBK" w:hint="eastAsia"/>
        </w:rPr>
        <w:t>第六条</w:t>
      </w:r>
      <w:r w:rsidRPr="008310C0">
        <w:t xml:space="preserve">  </w:t>
      </w:r>
      <w:r w:rsidRPr="008310C0">
        <w:rPr>
          <w:rFonts w:hint="eastAsia"/>
        </w:rPr>
        <w:t>市农技推广奖的评选条件：</w:t>
      </w:r>
    </w:p>
    <w:p w:rsidR="0039302C" w:rsidRPr="008310C0" w:rsidRDefault="0039302C" w:rsidP="00B448FB">
      <w:pPr>
        <w:spacing w:line="580" w:lineRule="atLeast"/>
      </w:pPr>
      <w:r w:rsidRPr="008310C0">
        <w:rPr>
          <w:rFonts w:hint="eastAsia"/>
        </w:rPr>
        <w:t>（一）推广的技术必须具有科学性、先进性和实用性；</w:t>
      </w:r>
    </w:p>
    <w:p w:rsidR="0039302C" w:rsidRPr="008310C0" w:rsidRDefault="0039302C" w:rsidP="00B448FB">
      <w:pPr>
        <w:spacing w:line="580" w:lineRule="atLeast"/>
      </w:pPr>
      <w:r w:rsidRPr="008310C0">
        <w:rPr>
          <w:rFonts w:hint="eastAsia"/>
        </w:rPr>
        <w:t>（二）推广工作必须达到市级以上先进水平；</w:t>
      </w:r>
    </w:p>
    <w:p w:rsidR="0039302C" w:rsidRPr="008310C0" w:rsidRDefault="0039302C" w:rsidP="00B448FB">
      <w:pPr>
        <w:spacing w:line="580" w:lineRule="atLeast"/>
      </w:pPr>
      <w:r w:rsidRPr="008310C0">
        <w:rPr>
          <w:rFonts w:hint="eastAsia"/>
        </w:rPr>
        <w:t>（三）技术推广后，增产幅度大、增收效果显著；</w:t>
      </w:r>
    </w:p>
    <w:p w:rsidR="0039302C" w:rsidRPr="008310C0" w:rsidRDefault="0039302C" w:rsidP="00B448FB">
      <w:pPr>
        <w:spacing w:line="580" w:lineRule="atLeast"/>
      </w:pPr>
      <w:r w:rsidRPr="008310C0">
        <w:rPr>
          <w:rFonts w:hint="eastAsia"/>
        </w:rPr>
        <w:t>（四）技术推广应用覆盖面广，大面积推广达两年以上。</w:t>
      </w:r>
    </w:p>
    <w:p w:rsidR="0039302C" w:rsidRPr="008310C0" w:rsidRDefault="0039302C" w:rsidP="00B448FB">
      <w:pPr>
        <w:spacing w:line="580" w:lineRule="atLeast"/>
      </w:pPr>
      <w:r w:rsidRPr="008310C0">
        <w:rPr>
          <w:rFonts w:hint="eastAsia"/>
        </w:rPr>
        <w:t>推广的农作物、畜禽新品种须经有关部门审定通过，兽药、鱼药须经省级以上药检部门批准，农药、疫苗须有农业部登记号，农机</w:t>
      </w:r>
      <w:r w:rsidRPr="00EA0011">
        <w:rPr>
          <w:rFonts w:hint="eastAsia"/>
        </w:rPr>
        <w:t>具须有省级以上农业机械推广许可证。</w:t>
      </w:r>
    </w:p>
    <w:p w:rsidR="0039302C" w:rsidRPr="008310C0" w:rsidRDefault="0039302C" w:rsidP="00B448FB">
      <w:pPr>
        <w:spacing w:line="580" w:lineRule="atLeast"/>
      </w:pPr>
    </w:p>
    <w:p w:rsidR="0039302C" w:rsidRPr="008310C0" w:rsidRDefault="0039302C" w:rsidP="00B448FB">
      <w:pPr>
        <w:spacing w:line="580" w:lineRule="atLeast"/>
        <w:ind w:firstLine="0"/>
        <w:jc w:val="center"/>
        <w:rPr>
          <w:rFonts w:ascii="方正黑体_GBK" w:eastAsia="方正黑体_GBK"/>
        </w:rPr>
      </w:pPr>
      <w:r w:rsidRPr="008310C0">
        <w:rPr>
          <w:rFonts w:ascii="方正黑体_GBK" w:eastAsia="方正黑体_GBK" w:hint="eastAsia"/>
        </w:rPr>
        <w:t>第三章</w:t>
      </w:r>
      <w:r w:rsidRPr="008310C0">
        <w:rPr>
          <w:rFonts w:ascii="方正黑体_GBK" w:eastAsia="方正黑体_GBK"/>
        </w:rPr>
        <w:t xml:space="preserve">  </w:t>
      </w:r>
      <w:r w:rsidRPr="008310C0">
        <w:rPr>
          <w:rFonts w:ascii="方正黑体_GBK" w:eastAsia="方正黑体_GBK" w:hint="eastAsia"/>
        </w:rPr>
        <w:t>奖励</w:t>
      </w:r>
    </w:p>
    <w:p w:rsidR="0039302C" w:rsidRPr="008310C0" w:rsidRDefault="0039302C" w:rsidP="00B448FB">
      <w:pPr>
        <w:spacing w:line="580" w:lineRule="atLeast"/>
      </w:pPr>
      <w:r w:rsidRPr="008310C0">
        <w:rPr>
          <w:rFonts w:ascii="方正黑体_GBK" w:eastAsia="方正黑体_GBK" w:hint="eastAsia"/>
        </w:rPr>
        <w:t>第七条</w:t>
      </w:r>
      <w:r w:rsidRPr="008310C0">
        <w:t xml:space="preserve">  </w:t>
      </w:r>
      <w:r w:rsidRPr="008310C0">
        <w:rPr>
          <w:rFonts w:hint="eastAsia"/>
        </w:rPr>
        <w:t>市农技推广奖设一等奖、二等奖和三等奖三个等级。其中一等奖约占总奖项的</w:t>
      </w:r>
      <w:r w:rsidRPr="008310C0">
        <w:t>5%</w:t>
      </w:r>
      <w:r w:rsidRPr="008310C0">
        <w:rPr>
          <w:rFonts w:hint="eastAsia"/>
        </w:rPr>
        <w:t>，二等奖约占总奖项的</w:t>
      </w:r>
      <w:r w:rsidRPr="008310C0">
        <w:t>20%</w:t>
      </w:r>
      <w:r w:rsidRPr="008310C0">
        <w:rPr>
          <w:rFonts w:hint="eastAsia"/>
        </w:rPr>
        <w:t>，三等奖约占总奖项的</w:t>
      </w:r>
      <w:r w:rsidRPr="008310C0">
        <w:t>75%</w:t>
      </w:r>
      <w:r w:rsidRPr="008310C0">
        <w:rPr>
          <w:rFonts w:hint="eastAsia"/>
        </w:rPr>
        <w:t>。对于贡献特别突出的推广成果，经市政府批准，可增设特等奖，提高奖励标准。</w:t>
      </w:r>
    </w:p>
    <w:p w:rsidR="0039302C" w:rsidRPr="008310C0" w:rsidRDefault="0039302C" w:rsidP="00B448FB">
      <w:pPr>
        <w:spacing w:line="580" w:lineRule="atLeast"/>
      </w:pPr>
      <w:r w:rsidRPr="008310C0">
        <w:rPr>
          <w:rFonts w:ascii="方正黑体_GBK" w:eastAsia="方正黑体_GBK" w:hint="eastAsia"/>
        </w:rPr>
        <w:t>第八条</w:t>
      </w:r>
      <w:r w:rsidRPr="008310C0">
        <w:t xml:space="preserve">  </w:t>
      </w:r>
      <w:r w:rsidRPr="008310C0">
        <w:rPr>
          <w:rFonts w:hint="eastAsia"/>
        </w:rPr>
        <w:t>奖励等级的评选标准：</w:t>
      </w:r>
    </w:p>
    <w:p w:rsidR="0039302C" w:rsidRPr="008310C0" w:rsidRDefault="0039302C" w:rsidP="00B448FB">
      <w:pPr>
        <w:spacing w:line="580" w:lineRule="atLeast"/>
      </w:pPr>
      <w:r w:rsidRPr="008310C0">
        <w:rPr>
          <w:rFonts w:hint="eastAsia"/>
        </w:rPr>
        <w:t>（一）一等奖项目应当达到同类项目的国内先进水平，增产增收效益极显著，技术推广难度大，推广工作有重大创新，年推广覆盖面达到全市适宜推广面的</w:t>
      </w:r>
      <w:r w:rsidRPr="008310C0">
        <w:t>70%</w:t>
      </w:r>
      <w:r w:rsidRPr="008310C0">
        <w:rPr>
          <w:rFonts w:hint="eastAsia"/>
        </w:rPr>
        <w:t>以上或者全县（市）、区适宜推广面的</w:t>
      </w:r>
      <w:r w:rsidRPr="008310C0">
        <w:t>85%</w:t>
      </w:r>
      <w:r w:rsidRPr="008310C0">
        <w:rPr>
          <w:rFonts w:hint="eastAsia"/>
        </w:rPr>
        <w:t>以上，取得重大的经济、社会和生态效益；</w:t>
      </w:r>
    </w:p>
    <w:p w:rsidR="0039302C" w:rsidRPr="008310C0" w:rsidRDefault="0039302C" w:rsidP="00B448FB">
      <w:pPr>
        <w:spacing w:line="580" w:lineRule="atLeast"/>
      </w:pPr>
      <w:r w:rsidRPr="008310C0">
        <w:rPr>
          <w:rFonts w:hint="eastAsia"/>
        </w:rPr>
        <w:t>（二）二等奖项目应当达到同类项目的省内领先水平，增产增收效益显著，技术推广难度较大，推广工作有较大创新，年推广覆盖面达到全市适宜推广面的</w:t>
      </w:r>
      <w:r w:rsidRPr="008310C0">
        <w:t>60%</w:t>
      </w:r>
      <w:r w:rsidRPr="008310C0">
        <w:rPr>
          <w:rFonts w:hint="eastAsia"/>
        </w:rPr>
        <w:t>以上或者全县（市）、区适宜推广面的</w:t>
      </w:r>
      <w:r w:rsidRPr="008310C0">
        <w:t>75%</w:t>
      </w:r>
      <w:r w:rsidRPr="008310C0">
        <w:rPr>
          <w:rFonts w:hint="eastAsia"/>
        </w:rPr>
        <w:t>以上或者全镇（街道）适宜推广面的</w:t>
      </w:r>
      <w:r w:rsidRPr="008310C0">
        <w:t>90%</w:t>
      </w:r>
      <w:r w:rsidRPr="008310C0">
        <w:rPr>
          <w:rFonts w:hint="eastAsia"/>
        </w:rPr>
        <w:t>以上，</w:t>
      </w:r>
      <w:r w:rsidRPr="008310C0">
        <w:rPr>
          <w:rFonts w:hint="eastAsia"/>
        </w:rPr>
        <w:lastRenderedPageBreak/>
        <w:t>取得比较重大的经济、社会和生态效益；</w:t>
      </w:r>
    </w:p>
    <w:p w:rsidR="0039302C" w:rsidRPr="008310C0" w:rsidRDefault="0039302C" w:rsidP="00B448FB">
      <w:pPr>
        <w:spacing w:line="580" w:lineRule="atLeast"/>
      </w:pPr>
      <w:r w:rsidRPr="008310C0">
        <w:rPr>
          <w:rFonts w:hint="eastAsia"/>
        </w:rPr>
        <w:t>（三）三等奖项目应当达到同类项目的省内先进或</w:t>
      </w:r>
      <w:r>
        <w:rPr>
          <w:rFonts w:hint="eastAsia"/>
        </w:rPr>
        <w:t>者</w:t>
      </w:r>
      <w:r w:rsidRPr="008310C0">
        <w:rPr>
          <w:rFonts w:hint="eastAsia"/>
        </w:rPr>
        <w:t>市内领先水平，增产增收效益显著，技术推广有一定的难度，推广工作有一定创新，年推广覆盖面应达到全市适宜推广面的</w:t>
      </w:r>
      <w:r w:rsidRPr="008310C0">
        <w:t>50%</w:t>
      </w:r>
      <w:r w:rsidRPr="008310C0">
        <w:rPr>
          <w:rFonts w:hint="eastAsia"/>
        </w:rPr>
        <w:t>以上或者全县（市）、区适宜推广面的</w:t>
      </w:r>
      <w:r w:rsidRPr="008310C0">
        <w:t>65%</w:t>
      </w:r>
      <w:r w:rsidRPr="008310C0">
        <w:rPr>
          <w:rFonts w:hint="eastAsia"/>
        </w:rPr>
        <w:t>以上或者全镇（街道）适宜推广面的</w:t>
      </w:r>
      <w:r w:rsidRPr="008310C0">
        <w:t>80%</w:t>
      </w:r>
      <w:r w:rsidRPr="008310C0">
        <w:rPr>
          <w:rFonts w:hint="eastAsia"/>
        </w:rPr>
        <w:t>以上，取得比较大的经济、社会和生态效益。</w:t>
      </w:r>
    </w:p>
    <w:p w:rsidR="0039302C" w:rsidRPr="008310C0" w:rsidRDefault="0039302C" w:rsidP="00B448FB">
      <w:pPr>
        <w:spacing w:line="580" w:lineRule="atLeast"/>
      </w:pPr>
      <w:r w:rsidRPr="008310C0">
        <w:rPr>
          <w:rFonts w:ascii="方正黑体_GBK" w:eastAsia="方正黑体_GBK" w:hint="eastAsia"/>
        </w:rPr>
        <w:t>第九条</w:t>
      </w:r>
      <w:r w:rsidRPr="008310C0">
        <w:t xml:space="preserve">  </w:t>
      </w:r>
      <w:r w:rsidRPr="008310C0">
        <w:rPr>
          <w:rFonts w:hint="eastAsia"/>
        </w:rPr>
        <w:t>奖金主要奖励个人。获奖单位和个人所获奖金按所作贡献大小分配，不搞平均主义。</w:t>
      </w:r>
    </w:p>
    <w:p w:rsidR="0039302C" w:rsidRDefault="0039302C" w:rsidP="00B448FB">
      <w:pPr>
        <w:spacing w:line="580" w:lineRule="atLeast"/>
        <w:ind w:firstLine="0"/>
        <w:jc w:val="center"/>
        <w:rPr>
          <w:color w:val="FF0000"/>
        </w:rPr>
      </w:pPr>
    </w:p>
    <w:p w:rsidR="0039302C" w:rsidRPr="008310C0" w:rsidRDefault="0039302C" w:rsidP="00B448FB">
      <w:pPr>
        <w:spacing w:line="580" w:lineRule="atLeast"/>
        <w:ind w:firstLine="0"/>
        <w:jc w:val="center"/>
        <w:rPr>
          <w:rFonts w:ascii="方正黑体_GBK" w:eastAsia="方正黑体_GBK"/>
        </w:rPr>
      </w:pPr>
      <w:r w:rsidRPr="008310C0">
        <w:rPr>
          <w:rFonts w:ascii="方正黑体_GBK" w:eastAsia="方正黑体_GBK" w:hint="eastAsia"/>
        </w:rPr>
        <w:t>第四章</w:t>
      </w:r>
      <w:r w:rsidRPr="008310C0">
        <w:rPr>
          <w:rFonts w:ascii="方正黑体_GBK" w:eastAsia="方正黑体_GBK"/>
        </w:rPr>
        <w:t xml:space="preserve">  </w:t>
      </w:r>
      <w:r w:rsidRPr="008310C0">
        <w:rPr>
          <w:rFonts w:ascii="方正黑体_GBK" w:eastAsia="方正黑体_GBK" w:hint="eastAsia"/>
        </w:rPr>
        <w:t>申报和评定</w:t>
      </w:r>
    </w:p>
    <w:p w:rsidR="0039302C" w:rsidRPr="008310C0" w:rsidRDefault="0039302C" w:rsidP="00B448FB">
      <w:pPr>
        <w:spacing w:line="580" w:lineRule="atLeast"/>
      </w:pPr>
      <w:r w:rsidRPr="008310C0">
        <w:rPr>
          <w:rFonts w:ascii="方正黑体_GBK" w:eastAsia="方正黑体_GBK" w:hint="eastAsia"/>
        </w:rPr>
        <w:t>第十条</w:t>
      </w:r>
      <w:r w:rsidRPr="008310C0">
        <w:t xml:space="preserve">  </w:t>
      </w:r>
      <w:r w:rsidRPr="008310C0">
        <w:rPr>
          <w:rFonts w:hint="eastAsia"/>
        </w:rPr>
        <w:t>申报市农技推广奖需要提供下列材料：</w:t>
      </w:r>
    </w:p>
    <w:p w:rsidR="0039302C" w:rsidRPr="008310C0" w:rsidRDefault="0039302C" w:rsidP="00B448FB">
      <w:pPr>
        <w:spacing w:line="580" w:lineRule="atLeast"/>
      </w:pPr>
      <w:r w:rsidRPr="008310C0">
        <w:rPr>
          <w:rFonts w:hint="eastAsia"/>
        </w:rPr>
        <w:t>（一）《南通市农业科学技术推广奖》申报书；</w:t>
      </w:r>
    </w:p>
    <w:p w:rsidR="0039302C" w:rsidRPr="008310C0" w:rsidRDefault="0039302C" w:rsidP="00B448FB">
      <w:pPr>
        <w:spacing w:line="580" w:lineRule="atLeast"/>
      </w:pPr>
      <w:r w:rsidRPr="008310C0">
        <w:rPr>
          <w:rFonts w:hint="eastAsia"/>
        </w:rPr>
        <w:t>（二）成果推广工作总结和技术总结；</w:t>
      </w:r>
    </w:p>
    <w:p w:rsidR="0039302C" w:rsidRPr="008310C0" w:rsidRDefault="0039302C" w:rsidP="00B448FB">
      <w:pPr>
        <w:spacing w:line="580" w:lineRule="atLeast"/>
      </w:pPr>
      <w:r w:rsidRPr="008310C0">
        <w:rPr>
          <w:rFonts w:hint="eastAsia"/>
        </w:rPr>
        <w:t>（三）</w:t>
      </w:r>
      <w:r>
        <w:rPr>
          <w:rFonts w:ascii="方正仿宋_GBK" w:hAnsi="微软雅黑" w:hint="eastAsia"/>
          <w:szCs w:val="32"/>
          <w:shd w:val="clear" w:color="auto" w:fill="FFFFFF"/>
        </w:rPr>
        <w:t>验收证书或评价证明</w:t>
      </w:r>
      <w:r w:rsidRPr="008310C0">
        <w:rPr>
          <w:rFonts w:hint="eastAsia"/>
        </w:rPr>
        <w:t>；</w:t>
      </w:r>
    </w:p>
    <w:p w:rsidR="0039302C" w:rsidRPr="008310C0" w:rsidRDefault="0039302C" w:rsidP="00B448FB">
      <w:pPr>
        <w:spacing w:line="580" w:lineRule="atLeast"/>
      </w:pPr>
      <w:r w:rsidRPr="008310C0">
        <w:rPr>
          <w:rFonts w:hint="eastAsia"/>
        </w:rPr>
        <w:t>（四）成果应用于生产实践的证明不少于</w:t>
      </w:r>
      <w:r w:rsidRPr="008310C0">
        <w:t>3</w:t>
      </w:r>
      <w:r w:rsidRPr="008310C0">
        <w:rPr>
          <w:rFonts w:hint="eastAsia"/>
        </w:rPr>
        <w:t>份；</w:t>
      </w:r>
    </w:p>
    <w:p w:rsidR="0039302C" w:rsidRPr="008310C0" w:rsidRDefault="0039302C" w:rsidP="00B448FB">
      <w:pPr>
        <w:spacing w:line="580" w:lineRule="atLeast"/>
      </w:pPr>
      <w:r w:rsidRPr="008310C0">
        <w:rPr>
          <w:rFonts w:hint="eastAsia"/>
        </w:rPr>
        <w:t>（五）经济效益报告；</w:t>
      </w:r>
    </w:p>
    <w:p w:rsidR="0039302C" w:rsidRPr="008310C0" w:rsidRDefault="0039302C" w:rsidP="00B448FB">
      <w:pPr>
        <w:spacing w:line="580" w:lineRule="atLeast"/>
      </w:pPr>
      <w:r w:rsidRPr="008310C0">
        <w:rPr>
          <w:rFonts w:hint="eastAsia"/>
        </w:rPr>
        <w:t>（六）其他相关材料。</w:t>
      </w:r>
    </w:p>
    <w:p w:rsidR="0039302C" w:rsidRPr="008310C0" w:rsidRDefault="0039302C" w:rsidP="00B448FB">
      <w:pPr>
        <w:spacing w:line="580" w:lineRule="atLeast"/>
      </w:pPr>
      <w:r w:rsidRPr="008310C0">
        <w:rPr>
          <w:rFonts w:ascii="方正黑体_GBK" w:eastAsia="方正黑体_GBK" w:hint="eastAsia"/>
        </w:rPr>
        <w:t>第十一条</w:t>
      </w:r>
      <w:r w:rsidRPr="008310C0">
        <w:t xml:space="preserve">  </w:t>
      </w:r>
      <w:r w:rsidRPr="008310C0">
        <w:rPr>
          <w:rFonts w:hint="eastAsia"/>
        </w:rPr>
        <w:t>申报单位在申请奖励时，应当将成果完成单位和人员按</w:t>
      </w:r>
      <w:r>
        <w:rPr>
          <w:rFonts w:hint="eastAsia"/>
        </w:rPr>
        <w:t>照</w:t>
      </w:r>
      <w:r w:rsidRPr="008310C0">
        <w:rPr>
          <w:rFonts w:hint="eastAsia"/>
        </w:rPr>
        <w:t>贡献大小依次排列。完成单位最多不超过</w:t>
      </w:r>
      <w:r w:rsidRPr="008310C0">
        <w:t>10</w:t>
      </w:r>
      <w:r w:rsidRPr="008310C0">
        <w:rPr>
          <w:rFonts w:hint="eastAsia"/>
        </w:rPr>
        <w:t>个，完成人员最多不超过</w:t>
      </w:r>
      <w:r w:rsidRPr="008310C0">
        <w:t>20</w:t>
      </w:r>
      <w:r w:rsidRPr="008310C0">
        <w:rPr>
          <w:rFonts w:hint="eastAsia"/>
        </w:rPr>
        <w:t>人。</w:t>
      </w:r>
    </w:p>
    <w:p w:rsidR="0039302C" w:rsidRPr="008310C0" w:rsidRDefault="0039302C" w:rsidP="00B448FB">
      <w:pPr>
        <w:spacing w:line="580" w:lineRule="atLeast"/>
      </w:pPr>
      <w:r w:rsidRPr="008310C0">
        <w:rPr>
          <w:rFonts w:ascii="方正黑体_GBK" w:eastAsia="方正黑体_GBK" w:hint="eastAsia"/>
        </w:rPr>
        <w:t>第十二条</w:t>
      </w:r>
      <w:r w:rsidRPr="008310C0">
        <w:t xml:space="preserve">  </w:t>
      </w:r>
      <w:r w:rsidRPr="008310C0">
        <w:rPr>
          <w:rFonts w:hint="eastAsia"/>
        </w:rPr>
        <w:t>市农技推广奖项目的申报，按照隶属关系，由市主管部门进行形式审查后，报市农技推广奖领导小组办公室。</w:t>
      </w:r>
    </w:p>
    <w:p w:rsidR="0039302C" w:rsidRDefault="0039302C" w:rsidP="00B448FB">
      <w:pPr>
        <w:spacing w:line="580" w:lineRule="atLeast"/>
      </w:pPr>
      <w:r w:rsidRPr="008310C0">
        <w:rPr>
          <w:rFonts w:ascii="方正黑体_GBK" w:eastAsia="方正黑体_GBK" w:hint="eastAsia"/>
        </w:rPr>
        <w:t>第十三条</w:t>
      </w:r>
      <w:r w:rsidRPr="008310C0">
        <w:rPr>
          <w:rFonts w:ascii="方正仿宋_GBK"/>
        </w:rPr>
        <w:t xml:space="preserve">  </w:t>
      </w:r>
      <w:r w:rsidRPr="008310C0">
        <w:rPr>
          <w:rFonts w:hint="eastAsia"/>
        </w:rPr>
        <w:t>根据项目申报情况，从农技推广奖评审专家库中选择没有参与申报项目的若干名专家与市农技推广奖领导小组</w:t>
      </w:r>
      <w:r w:rsidRPr="008310C0">
        <w:rPr>
          <w:rFonts w:hint="eastAsia"/>
        </w:rPr>
        <w:lastRenderedPageBreak/>
        <w:t>有关成员共同组成市农技推广奖评审委员会。</w:t>
      </w:r>
    </w:p>
    <w:p w:rsidR="0039302C" w:rsidRPr="008310C0" w:rsidRDefault="0039302C" w:rsidP="00B448FB">
      <w:pPr>
        <w:spacing w:line="580" w:lineRule="atLeast"/>
      </w:pPr>
      <w:r w:rsidRPr="008310C0">
        <w:rPr>
          <w:rFonts w:hint="eastAsia"/>
        </w:rPr>
        <w:t>市农技推广奖评审委员会按</w:t>
      </w:r>
      <w:r>
        <w:rPr>
          <w:rFonts w:hint="eastAsia"/>
        </w:rPr>
        <w:t>照</w:t>
      </w:r>
      <w:r w:rsidRPr="008310C0">
        <w:rPr>
          <w:rFonts w:hint="eastAsia"/>
        </w:rPr>
        <w:t>评选标准对申报项目进行评审，评审结果须经市农技推广奖评审委员会半数以上专家同意通过。</w:t>
      </w:r>
    </w:p>
    <w:p w:rsidR="0039302C" w:rsidRPr="008310C0" w:rsidRDefault="0039302C" w:rsidP="00B448FB">
      <w:pPr>
        <w:spacing w:line="580" w:lineRule="atLeast"/>
      </w:pPr>
      <w:r w:rsidRPr="008310C0">
        <w:rPr>
          <w:rFonts w:ascii="方正黑体_GBK" w:eastAsia="方正黑体_GBK" w:hint="eastAsia"/>
        </w:rPr>
        <w:t>第十四条</w:t>
      </w:r>
      <w:r w:rsidRPr="008310C0">
        <w:t xml:space="preserve">  </w:t>
      </w:r>
      <w:r w:rsidRPr="008310C0">
        <w:rPr>
          <w:rFonts w:hint="eastAsia"/>
        </w:rPr>
        <w:t>市农技推广奖领导小组办公室将评审结果在政府门户网站或者其他主要媒体上进行公示，公示期不得少于十日。公示无异议或者异议处理完毕后，报市农技推广奖领导小组批准。</w:t>
      </w:r>
    </w:p>
    <w:p w:rsidR="0039302C" w:rsidRPr="008310C0" w:rsidRDefault="0039302C" w:rsidP="00B448FB">
      <w:pPr>
        <w:spacing w:line="580" w:lineRule="atLeast"/>
      </w:pPr>
      <w:r w:rsidRPr="008310C0">
        <w:rPr>
          <w:rFonts w:ascii="方正黑体_GBK" w:eastAsia="方正黑体_GBK" w:hint="eastAsia"/>
        </w:rPr>
        <w:t>第十五条</w:t>
      </w:r>
      <w:r w:rsidRPr="008310C0">
        <w:t xml:space="preserve">  </w:t>
      </w:r>
      <w:r w:rsidRPr="008310C0">
        <w:rPr>
          <w:rFonts w:hint="eastAsia"/>
        </w:rPr>
        <w:t>评审结果公示期间，单位或者个人如有异议，可以书面形式（包括必要的佐证材料），向市农技推广奖领导小组办公室提出具体意见。市农技推广奖领导小组办公室应当会同市级有关主管部门对异议进行核查处理，并将核查处理情况告知提出异议的单位或者个人。</w:t>
      </w:r>
    </w:p>
    <w:p w:rsidR="0039302C" w:rsidRPr="00EA0011" w:rsidRDefault="0039302C" w:rsidP="00B448FB">
      <w:pPr>
        <w:spacing w:line="580" w:lineRule="atLeast"/>
      </w:pPr>
      <w:r w:rsidRPr="00EA0011">
        <w:rPr>
          <w:rFonts w:hint="eastAsia"/>
        </w:rPr>
        <w:t>评审等级不属于异议范围。</w:t>
      </w:r>
    </w:p>
    <w:p w:rsidR="0039302C" w:rsidRPr="008310C0" w:rsidRDefault="0039302C" w:rsidP="00B448FB">
      <w:pPr>
        <w:spacing w:line="580" w:lineRule="atLeast"/>
      </w:pPr>
      <w:r w:rsidRPr="008310C0">
        <w:rPr>
          <w:rFonts w:ascii="方正黑体_GBK" w:eastAsia="方正黑体_GBK" w:hint="eastAsia"/>
        </w:rPr>
        <w:t>第十六条</w:t>
      </w:r>
      <w:r w:rsidRPr="008310C0">
        <w:t xml:space="preserve">  </w:t>
      </w:r>
      <w:r w:rsidRPr="008310C0">
        <w:rPr>
          <w:rFonts w:hint="eastAsia"/>
        </w:rPr>
        <w:t>市农技推广奖评审坚持实事求是的原则。剽窃、侵夺他人成果或者以其他不正当手段骗取奖励的，由市农技推广奖领导小组撤销奖励，责令其退回奖金。</w:t>
      </w:r>
    </w:p>
    <w:p w:rsidR="0039302C" w:rsidRPr="008310C0" w:rsidRDefault="0039302C" w:rsidP="00B448FB">
      <w:pPr>
        <w:spacing w:line="580" w:lineRule="atLeast"/>
        <w:rPr>
          <w:rStyle w:val="a3"/>
          <w:b w:val="0"/>
        </w:rPr>
      </w:pPr>
      <w:r w:rsidRPr="008310C0">
        <w:rPr>
          <w:rStyle w:val="a3"/>
          <w:rFonts w:hint="eastAsia"/>
          <w:b w:val="0"/>
        </w:rPr>
        <w:t>参与市</w:t>
      </w:r>
      <w:r w:rsidRPr="008310C0">
        <w:rPr>
          <w:rFonts w:hint="eastAsia"/>
        </w:rPr>
        <w:t>农技推广奖</w:t>
      </w:r>
      <w:r w:rsidRPr="008310C0">
        <w:rPr>
          <w:rStyle w:val="a3"/>
          <w:rFonts w:hint="eastAsia"/>
          <w:b w:val="0"/>
        </w:rPr>
        <w:t>评审工作的人员弄虚作假、徇私舞弊的，依法给予行政处分。</w:t>
      </w:r>
    </w:p>
    <w:p w:rsidR="0039302C" w:rsidRPr="008310C0" w:rsidRDefault="0039302C" w:rsidP="00B448FB">
      <w:pPr>
        <w:spacing w:line="580" w:lineRule="atLeast"/>
      </w:pPr>
    </w:p>
    <w:p w:rsidR="0039302C" w:rsidRPr="008310C0" w:rsidRDefault="0039302C" w:rsidP="00B448FB">
      <w:pPr>
        <w:spacing w:line="580" w:lineRule="atLeast"/>
        <w:ind w:firstLine="0"/>
        <w:jc w:val="center"/>
        <w:rPr>
          <w:rFonts w:ascii="方正黑体_GBK" w:eastAsia="方正黑体_GBK"/>
        </w:rPr>
      </w:pPr>
      <w:r w:rsidRPr="008310C0">
        <w:rPr>
          <w:rFonts w:ascii="方正黑体_GBK" w:eastAsia="方正黑体_GBK" w:hint="eastAsia"/>
        </w:rPr>
        <w:t>第五章</w:t>
      </w:r>
      <w:r w:rsidRPr="008310C0">
        <w:rPr>
          <w:rFonts w:ascii="方正黑体_GBK" w:eastAsia="方正黑体_GBK"/>
        </w:rPr>
        <w:t xml:space="preserve">  </w:t>
      </w:r>
      <w:r w:rsidRPr="008310C0">
        <w:rPr>
          <w:rFonts w:ascii="方正黑体_GBK" w:eastAsia="方正黑体_GBK" w:hint="eastAsia"/>
        </w:rPr>
        <w:t>附则</w:t>
      </w:r>
    </w:p>
    <w:p w:rsidR="0039302C" w:rsidRDefault="0039302C" w:rsidP="00B448FB">
      <w:pPr>
        <w:spacing w:line="580" w:lineRule="atLeast"/>
      </w:pPr>
      <w:r w:rsidRPr="008310C0">
        <w:rPr>
          <w:rFonts w:ascii="方正黑体_GBK" w:eastAsia="方正黑体_GBK" w:hint="eastAsia"/>
        </w:rPr>
        <w:t>第十七条</w:t>
      </w:r>
      <w:r w:rsidRPr="008310C0">
        <w:t xml:space="preserve">  </w:t>
      </w:r>
      <w:r w:rsidRPr="008310C0">
        <w:rPr>
          <w:rFonts w:hint="eastAsia"/>
        </w:rPr>
        <w:t>本办法自</w:t>
      </w:r>
      <w:r w:rsidRPr="008310C0">
        <w:t>2017</w:t>
      </w:r>
      <w:r w:rsidRPr="008310C0">
        <w:rPr>
          <w:rFonts w:hint="eastAsia"/>
        </w:rPr>
        <w:t>年</w:t>
      </w:r>
      <w:r w:rsidRPr="008310C0">
        <w:t>8</w:t>
      </w:r>
      <w:r w:rsidRPr="008310C0">
        <w:rPr>
          <w:rFonts w:hint="eastAsia"/>
        </w:rPr>
        <w:t>月</w:t>
      </w:r>
      <w:r w:rsidRPr="008310C0">
        <w:t>1</w:t>
      </w:r>
      <w:r w:rsidRPr="008310C0">
        <w:rPr>
          <w:rFonts w:hint="eastAsia"/>
        </w:rPr>
        <w:t>日起施行。</w:t>
      </w:r>
    </w:p>
    <w:p w:rsidR="0039302C" w:rsidRDefault="0039302C"/>
    <w:sectPr w:rsidR="0039302C" w:rsidSect="00145102">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016" w:rsidRDefault="006E5016" w:rsidP="00143C3B">
      <w:pPr>
        <w:spacing w:line="240" w:lineRule="auto"/>
      </w:pPr>
      <w:r>
        <w:separator/>
      </w:r>
    </w:p>
  </w:endnote>
  <w:endnote w:type="continuationSeparator" w:id="0">
    <w:p w:rsidR="006E5016" w:rsidRDefault="006E5016" w:rsidP="00143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016" w:rsidRDefault="006E5016" w:rsidP="00143C3B">
      <w:pPr>
        <w:spacing w:line="240" w:lineRule="auto"/>
      </w:pPr>
      <w:r>
        <w:separator/>
      </w:r>
    </w:p>
  </w:footnote>
  <w:footnote w:type="continuationSeparator" w:id="0">
    <w:p w:rsidR="006E5016" w:rsidRDefault="006E5016" w:rsidP="00143C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8FB"/>
    <w:rsid w:val="000A56C9"/>
    <w:rsid w:val="00143C3B"/>
    <w:rsid w:val="00145102"/>
    <w:rsid w:val="0015299B"/>
    <w:rsid w:val="00217230"/>
    <w:rsid w:val="00233B80"/>
    <w:rsid w:val="002C750F"/>
    <w:rsid w:val="0039302C"/>
    <w:rsid w:val="003F30E3"/>
    <w:rsid w:val="003F338A"/>
    <w:rsid w:val="00407E73"/>
    <w:rsid w:val="00516BD2"/>
    <w:rsid w:val="00587026"/>
    <w:rsid w:val="00611B79"/>
    <w:rsid w:val="006E5016"/>
    <w:rsid w:val="00701F43"/>
    <w:rsid w:val="008310C0"/>
    <w:rsid w:val="009477CF"/>
    <w:rsid w:val="009C3113"/>
    <w:rsid w:val="009D2AAB"/>
    <w:rsid w:val="009E70E8"/>
    <w:rsid w:val="00A67768"/>
    <w:rsid w:val="00A71E6F"/>
    <w:rsid w:val="00A80890"/>
    <w:rsid w:val="00AA6E51"/>
    <w:rsid w:val="00AE486F"/>
    <w:rsid w:val="00B4385A"/>
    <w:rsid w:val="00B448FB"/>
    <w:rsid w:val="00BA4AF6"/>
    <w:rsid w:val="00C00A55"/>
    <w:rsid w:val="00E2149D"/>
    <w:rsid w:val="00E36D80"/>
    <w:rsid w:val="00EA0011"/>
    <w:rsid w:val="00F45F55"/>
    <w:rsid w:val="00F72507"/>
    <w:rsid w:val="00FC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FB"/>
    <w:pPr>
      <w:widowControl w:val="0"/>
      <w:autoSpaceDE w:val="0"/>
      <w:autoSpaceDN w:val="0"/>
      <w:snapToGrid w:val="0"/>
      <w:spacing w:line="590" w:lineRule="atLeast"/>
      <w:ind w:firstLine="624"/>
      <w:jc w:val="both"/>
    </w:pPr>
    <w:rPr>
      <w:rFonts w:ascii="Times New Roman" w:eastAsia="方正仿宋_GBK" w:hAnsi="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uiPriority w:val="99"/>
    <w:rsid w:val="00B448FB"/>
    <w:pPr>
      <w:tabs>
        <w:tab w:val="left" w:pos="9193"/>
        <w:tab w:val="left" w:pos="9827"/>
      </w:tabs>
      <w:spacing w:line="700" w:lineRule="atLeast"/>
      <w:ind w:firstLine="0"/>
      <w:jc w:val="center"/>
    </w:pPr>
    <w:rPr>
      <w:rFonts w:eastAsia="方正小标宋_GBK"/>
      <w:sz w:val="44"/>
    </w:rPr>
  </w:style>
  <w:style w:type="paragraph" w:customStyle="1" w:styleId="3">
    <w:name w:val="标题3"/>
    <w:basedOn w:val="a"/>
    <w:next w:val="a"/>
    <w:uiPriority w:val="99"/>
    <w:rsid w:val="00B448FB"/>
    <w:rPr>
      <w:rFonts w:eastAsia="方正黑体_GBK"/>
    </w:rPr>
  </w:style>
  <w:style w:type="character" w:styleId="a3">
    <w:name w:val="Strong"/>
    <w:basedOn w:val="a0"/>
    <w:uiPriority w:val="99"/>
    <w:qFormat/>
    <w:rsid w:val="00B448FB"/>
    <w:rPr>
      <w:rFonts w:cs="Times New Roman"/>
      <w:b/>
      <w:bCs/>
    </w:rPr>
  </w:style>
  <w:style w:type="character" w:styleId="a4">
    <w:name w:val="Hyperlink"/>
    <w:basedOn w:val="a0"/>
    <w:uiPriority w:val="99"/>
    <w:rsid w:val="00B448FB"/>
    <w:rPr>
      <w:rFonts w:cs="Times New Roman"/>
      <w:color w:val="0000FF"/>
      <w:u w:val="single"/>
    </w:rPr>
  </w:style>
  <w:style w:type="paragraph" w:styleId="a5">
    <w:name w:val="Date"/>
    <w:basedOn w:val="a"/>
    <w:next w:val="a"/>
    <w:link w:val="Char"/>
    <w:uiPriority w:val="99"/>
    <w:rsid w:val="003F338A"/>
    <w:pPr>
      <w:ind w:leftChars="2500" w:left="100"/>
    </w:pPr>
  </w:style>
  <w:style w:type="character" w:customStyle="1" w:styleId="Char">
    <w:name w:val="日期 Char"/>
    <w:basedOn w:val="a0"/>
    <w:link w:val="a5"/>
    <w:uiPriority w:val="99"/>
    <w:semiHidden/>
    <w:locked/>
    <w:rsid w:val="009C3113"/>
    <w:rPr>
      <w:rFonts w:ascii="Times New Roman" w:eastAsia="方正仿宋_GBK" w:hAnsi="Times New Roman" w:cs="Times New Roman"/>
      <w:kern w:val="0"/>
      <w:sz w:val="20"/>
      <w:szCs w:val="20"/>
    </w:rPr>
  </w:style>
  <w:style w:type="paragraph" w:styleId="a6">
    <w:name w:val="Normal (Web)"/>
    <w:basedOn w:val="a"/>
    <w:uiPriority w:val="99"/>
    <w:rsid w:val="000A56C9"/>
    <w:pPr>
      <w:widowControl/>
      <w:autoSpaceDE/>
      <w:autoSpaceDN/>
      <w:snapToGrid/>
      <w:spacing w:before="100" w:beforeAutospacing="1" w:after="100" w:afterAutospacing="1" w:line="240" w:lineRule="auto"/>
      <w:ind w:firstLine="0"/>
      <w:jc w:val="left"/>
    </w:pPr>
    <w:rPr>
      <w:rFonts w:ascii="宋体" w:eastAsia="宋体" w:hAnsi="宋体" w:cs="宋体"/>
      <w:sz w:val="24"/>
      <w:szCs w:val="24"/>
    </w:rPr>
  </w:style>
  <w:style w:type="paragraph" w:styleId="a7">
    <w:name w:val="header"/>
    <w:basedOn w:val="a"/>
    <w:link w:val="Char0"/>
    <w:uiPriority w:val="99"/>
    <w:unhideWhenUsed/>
    <w:rsid w:val="00143C3B"/>
    <w:pPr>
      <w:pBdr>
        <w:bottom w:val="single" w:sz="6" w:space="1" w:color="auto"/>
      </w:pBdr>
      <w:tabs>
        <w:tab w:val="center" w:pos="4153"/>
        <w:tab w:val="right" w:pos="8306"/>
      </w:tabs>
      <w:spacing w:line="240" w:lineRule="atLeast"/>
      <w:jc w:val="center"/>
    </w:pPr>
    <w:rPr>
      <w:sz w:val="18"/>
      <w:szCs w:val="18"/>
    </w:rPr>
  </w:style>
  <w:style w:type="character" w:customStyle="1" w:styleId="Char0">
    <w:name w:val="页眉 Char"/>
    <w:basedOn w:val="a0"/>
    <w:link w:val="a7"/>
    <w:uiPriority w:val="99"/>
    <w:rsid w:val="00143C3B"/>
    <w:rPr>
      <w:rFonts w:ascii="Times New Roman" w:eastAsia="方正仿宋_GBK" w:hAnsi="Times New Roman"/>
      <w:kern w:val="0"/>
      <w:sz w:val="18"/>
      <w:szCs w:val="18"/>
    </w:rPr>
  </w:style>
  <w:style w:type="paragraph" w:styleId="a8">
    <w:name w:val="footer"/>
    <w:basedOn w:val="a"/>
    <w:link w:val="Char1"/>
    <w:uiPriority w:val="99"/>
    <w:unhideWhenUsed/>
    <w:rsid w:val="00143C3B"/>
    <w:pPr>
      <w:tabs>
        <w:tab w:val="center" w:pos="4153"/>
        <w:tab w:val="right" w:pos="8306"/>
      </w:tabs>
      <w:spacing w:line="240" w:lineRule="atLeast"/>
      <w:jc w:val="left"/>
    </w:pPr>
    <w:rPr>
      <w:sz w:val="18"/>
      <w:szCs w:val="18"/>
    </w:rPr>
  </w:style>
  <w:style w:type="character" w:customStyle="1" w:styleId="Char1">
    <w:name w:val="页脚 Char"/>
    <w:basedOn w:val="a0"/>
    <w:link w:val="a8"/>
    <w:uiPriority w:val="99"/>
    <w:rsid w:val="00143C3B"/>
    <w:rPr>
      <w:rFonts w:ascii="Times New Roman" w:eastAsia="方正仿宋_GBK" w:hAnsi="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FB"/>
    <w:pPr>
      <w:widowControl w:val="0"/>
      <w:autoSpaceDE w:val="0"/>
      <w:autoSpaceDN w:val="0"/>
      <w:snapToGrid w:val="0"/>
      <w:spacing w:line="590" w:lineRule="atLeast"/>
      <w:ind w:firstLine="624"/>
      <w:jc w:val="both"/>
    </w:pPr>
    <w:rPr>
      <w:rFonts w:ascii="Times New Roman" w:eastAsia="方正仿宋_GBK" w:hAnsi="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uiPriority w:val="99"/>
    <w:rsid w:val="00B448FB"/>
    <w:pPr>
      <w:tabs>
        <w:tab w:val="left" w:pos="9193"/>
        <w:tab w:val="left" w:pos="9827"/>
      </w:tabs>
      <w:spacing w:line="700" w:lineRule="atLeast"/>
      <w:ind w:firstLine="0"/>
      <w:jc w:val="center"/>
    </w:pPr>
    <w:rPr>
      <w:rFonts w:eastAsia="方正小标宋_GBK"/>
      <w:sz w:val="44"/>
    </w:rPr>
  </w:style>
  <w:style w:type="paragraph" w:customStyle="1" w:styleId="3">
    <w:name w:val="标题3"/>
    <w:basedOn w:val="a"/>
    <w:next w:val="a"/>
    <w:uiPriority w:val="99"/>
    <w:rsid w:val="00B448FB"/>
    <w:rPr>
      <w:rFonts w:eastAsia="方正黑体_GBK"/>
    </w:rPr>
  </w:style>
  <w:style w:type="character" w:styleId="a3">
    <w:name w:val="Strong"/>
    <w:basedOn w:val="a0"/>
    <w:uiPriority w:val="99"/>
    <w:qFormat/>
    <w:rsid w:val="00B448FB"/>
    <w:rPr>
      <w:rFonts w:cs="Times New Roman"/>
      <w:b/>
      <w:bCs/>
    </w:rPr>
  </w:style>
  <w:style w:type="character" w:styleId="a4">
    <w:name w:val="Hyperlink"/>
    <w:basedOn w:val="a0"/>
    <w:uiPriority w:val="99"/>
    <w:rsid w:val="00B448FB"/>
    <w:rPr>
      <w:rFonts w:cs="Times New Roman"/>
      <w:color w:val="0000FF"/>
      <w:u w:val="single"/>
    </w:rPr>
  </w:style>
  <w:style w:type="paragraph" w:styleId="a5">
    <w:name w:val="Date"/>
    <w:basedOn w:val="a"/>
    <w:next w:val="a"/>
    <w:link w:val="Char"/>
    <w:uiPriority w:val="99"/>
    <w:rsid w:val="003F338A"/>
    <w:pPr>
      <w:ind w:leftChars="2500" w:left="100"/>
    </w:pPr>
  </w:style>
  <w:style w:type="character" w:customStyle="1" w:styleId="Char">
    <w:name w:val="日期 Char"/>
    <w:basedOn w:val="a0"/>
    <w:link w:val="a5"/>
    <w:uiPriority w:val="99"/>
    <w:semiHidden/>
    <w:locked/>
    <w:rsid w:val="009C3113"/>
    <w:rPr>
      <w:rFonts w:ascii="Times New Roman" w:eastAsia="方正仿宋_GBK" w:hAnsi="Times New Roman" w:cs="Times New Roman"/>
      <w:kern w:val="0"/>
      <w:sz w:val="20"/>
      <w:szCs w:val="20"/>
    </w:rPr>
  </w:style>
  <w:style w:type="paragraph" w:styleId="a6">
    <w:name w:val="Normal (Web)"/>
    <w:basedOn w:val="a"/>
    <w:uiPriority w:val="99"/>
    <w:rsid w:val="000A56C9"/>
    <w:pPr>
      <w:widowControl/>
      <w:autoSpaceDE/>
      <w:autoSpaceDN/>
      <w:snapToGrid/>
      <w:spacing w:before="100" w:beforeAutospacing="1" w:after="100" w:afterAutospacing="1" w:line="240" w:lineRule="auto"/>
      <w:ind w:firstLine="0"/>
      <w:jc w:val="left"/>
    </w:pPr>
    <w:rPr>
      <w:rFonts w:ascii="宋体" w:eastAsia="宋体" w:hAnsi="宋体" w:cs="宋体"/>
      <w:sz w:val="24"/>
      <w:szCs w:val="24"/>
    </w:rPr>
  </w:style>
  <w:style w:type="paragraph" w:styleId="a7">
    <w:name w:val="header"/>
    <w:basedOn w:val="a"/>
    <w:link w:val="Char0"/>
    <w:uiPriority w:val="99"/>
    <w:unhideWhenUsed/>
    <w:rsid w:val="00143C3B"/>
    <w:pPr>
      <w:pBdr>
        <w:bottom w:val="single" w:sz="6" w:space="1" w:color="auto"/>
      </w:pBdr>
      <w:tabs>
        <w:tab w:val="center" w:pos="4153"/>
        <w:tab w:val="right" w:pos="8306"/>
      </w:tabs>
      <w:spacing w:line="240" w:lineRule="atLeast"/>
      <w:jc w:val="center"/>
    </w:pPr>
    <w:rPr>
      <w:sz w:val="18"/>
      <w:szCs w:val="18"/>
    </w:rPr>
  </w:style>
  <w:style w:type="character" w:customStyle="1" w:styleId="Char0">
    <w:name w:val="页眉 Char"/>
    <w:basedOn w:val="a0"/>
    <w:link w:val="a7"/>
    <w:uiPriority w:val="99"/>
    <w:rsid w:val="00143C3B"/>
    <w:rPr>
      <w:rFonts w:ascii="Times New Roman" w:eastAsia="方正仿宋_GBK" w:hAnsi="Times New Roman"/>
      <w:kern w:val="0"/>
      <w:sz w:val="18"/>
      <w:szCs w:val="18"/>
    </w:rPr>
  </w:style>
  <w:style w:type="paragraph" w:styleId="a8">
    <w:name w:val="footer"/>
    <w:basedOn w:val="a"/>
    <w:link w:val="Char1"/>
    <w:uiPriority w:val="99"/>
    <w:unhideWhenUsed/>
    <w:rsid w:val="00143C3B"/>
    <w:pPr>
      <w:tabs>
        <w:tab w:val="center" w:pos="4153"/>
        <w:tab w:val="right" w:pos="8306"/>
      </w:tabs>
      <w:spacing w:line="240" w:lineRule="atLeast"/>
      <w:jc w:val="left"/>
    </w:pPr>
    <w:rPr>
      <w:sz w:val="18"/>
      <w:szCs w:val="18"/>
    </w:rPr>
  </w:style>
  <w:style w:type="character" w:customStyle="1" w:styleId="Char1">
    <w:name w:val="页脚 Char"/>
    <w:basedOn w:val="a0"/>
    <w:link w:val="a8"/>
    <w:uiPriority w:val="99"/>
    <w:rsid w:val="00143C3B"/>
    <w:rPr>
      <w:rFonts w:ascii="Times New Roman" w:eastAsia="方正仿宋_GBK" w:hAnsi="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97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1655</Characters>
  <Application>Microsoft Office Word</Application>
  <DocSecurity>0</DocSecurity>
  <Lines>13</Lines>
  <Paragraphs>3</Paragraphs>
  <ScaleCrop>false</ScaleCrop>
  <Company>CHINA</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徐  建</cp:lastModifiedBy>
  <cp:revision>2</cp:revision>
  <dcterms:created xsi:type="dcterms:W3CDTF">2021-08-10T02:37:00Z</dcterms:created>
  <dcterms:modified xsi:type="dcterms:W3CDTF">2021-08-10T02:37:00Z</dcterms:modified>
</cp:coreProperties>
</file>