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HAnsi" w:hAnsiTheme="minorHAnsi" w:eastAsiaTheme="minorEastAsia" w:cstheme="minorBidi"/>
          <w:b w:val="0"/>
          <w:kern w:val="2"/>
          <w:sz w:val="30"/>
          <w:szCs w:val="30"/>
          <w:lang w:val="en-US" w:eastAsia="zh-CN" w:bidi="ar-SA"/>
        </w:rPr>
      </w:pPr>
    </w:p>
    <w:p>
      <w:pPr>
        <w:jc w:val="center"/>
        <w:rPr>
          <w:rFonts w:hint="eastAsia" w:asciiTheme="minorHAnsi" w:hAnsiTheme="minorHAnsi" w:eastAsiaTheme="minorEastAsia" w:cstheme="minorBidi"/>
          <w:b w:val="0"/>
          <w:kern w:val="2"/>
          <w:sz w:val="30"/>
          <w:szCs w:val="30"/>
          <w:lang w:val="en-US" w:eastAsia="zh-CN" w:bidi="ar-SA"/>
        </w:rPr>
      </w:pPr>
    </w:p>
    <w:p>
      <w:pPr>
        <w:jc w:val="center"/>
      </w:pPr>
      <w:r>
        <w:rPr>
          <w:rFonts w:hint="eastAsia" w:asciiTheme="minorHAnsi" w:hAnsiTheme="minorHAnsi" w:eastAsiaTheme="minorEastAsia" w:cstheme="minorBidi"/>
          <w:b w:val="0"/>
          <w:kern w:val="2"/>
          <w:sz w:val="30"/>
          <w:szCs w:val="30"/>
          <w:lang w:val="en-US" w:eastAsia="zh-CN" w:bidi="ar-SA"/>
        </w:rPr>
        <w:t>农药广告审查行政许可信息公示</w:t>
      </w:r>
    </w:p>
    <w:tbl>
      <w:tblPr>
        <w:tblStyle w:val="3"/>
        <w:tblpPr w:leftFromText="180" w:rightFromText="180" w:vertAnchor="text" w:horzAnchor="page" w:tblpXSpec="center" w:tblpY="655"/>
        <w:tblOverlap w:val="never"/>
        <w:tblW w:w="6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295"/>
        <w:gridCol w:w="1200"/>
        <w:gridCol w:w="941"/>
        <w:gridCol w:w="955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94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行政相对人名称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许可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内容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许可决定日期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截止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行政许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可编号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农药广告审查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先正达南通作物保护有限公司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克立妥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2019.11.27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2020.11.26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通农药广审（文）20190011</w:t>
            </w:r>
          </w:p>
        </w:tc>
      </w:tr>
    </w:tbl>
    <w:p>
      <w:pPr>
        <w:jc w:val="left"/>
      </w:pPr>
    </w:p>
    <w:p>
      <w:pPr>
        <w:ind w:firstLine="660"/>
        <w:jc w:val="left"/>
      </w:pPr>
    </w:p>
    <w:p>
      <w:pPr>
        <w:ind w:firstLine="420" w:firstLineChars="200"/>
        <w:jc w:val="left"/>
        <w:rPr>
          <w:rFonts w:hint="eastAsia"/>
          <w:vertAlign w:val="baseline"/>
          <w:lang w:val="en-US" w:eastAsia="zh-CN"/>
        </w:rPr>
      </w:pPr>
    </w:p>
    <w:p>
      <w:pPr>
        <w:ind w:firstLine="420" w:firstLineChars="200"/>
        <w:jc w:val="left"/>
        <w:rPr>
          <w:rFonts w:hint="eastAsia"/>
          <w:vertAlign w:val="baseline"/>
          <w:lang w:val="en-US" w:eastAsia="zh-CN"/>
        </w:rPr>
      </w:pPr>
    </w:p>
    <w:p>
      <w:pPr>
        <w:ind w:firstLine="420" w:firstLineChars="200"/>
        <w:jc w:val="left"/>
        <w:rPr>
          <w:rFonts w:hint="eastAsia"/>
          <w:vertAlign w:val="baseline"/>
          <w:lang w:val="en-US" w:eastAsia="zh-CN"/>
        </w:rPr>
      </w:pPr>
    </w:p>
    <w:p>
      <w:pPr>
        <w:ind w:firstLine="420" w:firstLineChars="200"/>
        <w:jc w:val="left"/>
        <w:rPr>
          <w:rFonts w:hint="eastAsia"/>
          <w:vertAlign w:val="baseline"/>
          <w:lang w:val="en-US" w:eastAsia="zh-CN"/>
        </w:rPr>
      </w:pPr>
    </w:p>
    <w:p>
      <w:pPr>
        <w:ind w:firstLine="420" w:firstLineChars="200"/>
        <w:jc w:val="left"/>
        <w:rPr>
          <w:rFonts w:hint="eastAsia"/>
          <w:vertAlign w:val="baseline"/>
          <w:lang w:val="en-US" w:eastAsia="zh-CN"/>
        </w:rPr>
      </w:pPr>
    </w:p>
    <w:p>
      <w:pPr>
        <w:ind w:firstLine="420" w:firstLineChars="200"/>
        <w:jc w:val="left"/>
        <w:rPr>
          <w:rFonts w:hint="eastAsia"/>
          <w:vertAlign w:val="baseline"/>
          <w:lang w:val="en-US" w:eastAsia="zh-CN"/>
        </w:rPr>
      </w:pPr>
    </w:p>
    <w:p>
      <w:pPr>
        <w:ind w:firstLine="420" w:firstLineChars="200"/>
        <w:jc w:val="left"/>
        <w:rPr>
          <w:rFonts w:hint="eastAsia"/>
          <w:vertAlign w:val="baseline"/>
          <w:lang w:val="en-US" w:eastAsia="zh-CN"/>
        </w:rPr>
      </w:pPr>
    </w:p>
    <w:p>
      <w:pPr>
        <w:ind w:firstLine="840" w:firstLineChars="400"/>
        <w:jc w:val="left"/>
        <w:rPr>
          <w:rFonts w:hint="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公示时间：2019年11月27日-2019年12月3日</w:t>
      </w:r>
    </w:p>
    <w:p>
      <w:pPr>
        <w:ind w:firstLine="840" w:firstLineChars="400"/>
        <w:jc w:val="left"/>
        <w:rPr>
          <w:rFonts w:hint="default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联系电话：南通市农业行政综合执法支队，冯敬晶，0513-59002105</w:t>
      </w:r>
    </w:p>
    <w:p>
      <w:pPr>
        <w:ind w:firstLine="840" w:firstLineChars="400"/>
        <w:jc w:val="left"/>
        <w:rPr>
          <w:rFonts w:hint="eastAsia"/>
          <w:vertAlign w:val="baseline"/>
          <w:lang w:val="en-US" w:eastAsia="zh-CN"/>
        </w:rPr>
      </w:pPr>
      <w:bookmarkStart w:id="0" w:name="_GoBack"/>
      <w:bookmarkEnd w:id="0"/>
      <w:r>
        <w:rPr>
          <w:rFonts w:hint="eastAsia"/>
          <w:vertAlign w:val="baseline"/>
          <w:lang w:val="en-US" w:eastAsia="zh-CN"/>
        </w:rPr>
        <w:t>监督电话：南通市农业农村局法规处，吴建东，0513-59002036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F7D79"/>
    <w:rsid w:val="05321AE7"/>
    <w:rsid w:val="20762469"/>
    <w:rsid w:val="36B71DE0"/>
    <w:rsid w:val="52244E92"/>
    <w:rsid w:val="724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2019-11-19T07:19:00Z</dcterms:created>
  <dc:creator>冯</dc:creator>
  <cp:lastModifiedBy>冯</cp:lastModifiedBy>
  <dcterms:modified xsi:type="dcterms:W3CDTF">2019-11-27T02:27:21Z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