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DB05F0">
      <w:pPr>
        <w:spacing w:line="500" w:lineRule="exact"/>
        <w:jc w:val="center"/>
        <w:rPr>
          <w:rFonts w:hint="eastAsia" w:ascii="宋体" w:hAnsi="宋体" w:cs="宋体"/>
          <w:bCs/>
          <w:color w:val="auto"/>
          <w:spacing w:val="20"/>
          <w:sz w:val="44"/>
          <w:highlight w:val="none"/>
        </w:rPr>
      </w:pPr>
    </w:p>
    <w:p w14:paraId="0322B805">
      <w:pPr>
        <w:spacing w:line="500" w:lineRule="exact"/>
        <w:jc w:val="center"/>
        <w:rPr>
          <w:rFonts w:hint="eastAsia" w:ascii="宋体" w:hAnsi="宋体" w:cs="宋体"/>
          <w:bCs/>
          <w:color w:val="auto"/>
          <w:spacing w:val="20"/>
          <w:sz w:val="44"/>
          <w:highlight w:val="none"/>
        </w:rPr>
      </w:pPr>
    </w:p>
    <w:p w14:paraId="5AF755E6">
      <w:pPr>
        <w:spacing w:line="360" w:lineRule="auto"/>
        <w:jc w:val="center"/>
        <w:rPr>
          <w:rFonts w:hint="eastAsia" w:ascii="宋体" w:hAnsi="宋体" w:eastAsia="宋体"/>
          <w:b/>
          <w:color w:val="auto"/>
          <w:spacing w:val="20"/>
          <w:sz w:val="48"/>
          <w:szCs w:val="48"/>
          <w:highlight w:val="none"/>
          <w:lang w:eastAsia="zh-CN"/>
        </w:rPr>
      </w:pPr>
      <w:r>
        <w:rPr>
          <w:rFonts w:hint="eastAsia" w:ascii="宋体" w:hAnsi="宋体"/>
          <w:b/>
          <w:color w:val="auto"/>
          <w:spacing w:val="20"/>
          <w:sz w:val="48"/>
          <w:szCs w:val="48"/>
          <w:highlight w:val="none"/>
          <w:lang w:eastAsia="zh-CN"/>
        </w:rPr>
        <w:t>南通市农业综合行政执法支队所属渔政船保险服务项目</w:t>
      </w:r>
    </w:p>
    <w:p w14:paraId="320B024E">
      <w:pPr>
        <w:spacing w:line="360" w:lineRule="auto"/>
        <w:jc w:val="center"/>
        <w:rPr>
          <w:rFonts w:hint="eastAsia" w:ascii="宋体" w:hAnsi="宋体" w:cs="宋体"/>
          <w:b/>
          <w:color w:val="auto"/>
          <w:sz w:val="72"/>
          <w:szCs w:val="72"/>
          <w:highlight w:val="none"/>
        </w:rPr>
      </w:pPr>
    </w:p>
    <w:p w14:paraId="15788C99">
      <w:pPr>
        <w:spacing w:line="360" w:lineRule="auto"/>
        <w:jc w:val="center"/>
        <w:rPr>
          <w:rFonts w:hint="eastAsia" w:ascii="宋体" w:hAnsi="宋体" w:cs="宋体"/>
          <w:b/>
          <w:color w:val="auto"/>
          <w:sz w:val="72"/>
          <w:szCs w:val="72"/>
          <w:highlight w:val="none"/>
        </w:rPr>
      </w:pPr>
    </w:p>
    <w:p w14:paraId="0E5B0D0E">
      <w:pPr>
        <w:spacing w:line="360" w:lineRule="auto"/>
        <w:jc w:val="center"/>
        <w:rPr>
          <w:rFonts w:hint="eastAsia" w:ascii="宋体" w:hAnsi="宋体" w:cs="宋体"/>
          <w:b/>
          <w:color w:val="auto"/>
          <w:sz w:val="72"/>
          <w:szCs w:val="72"/>
          <w:highlight w:val="none"/>
        </w:rPr>
      </w:pPr>
      <w:bookmarkStart w:id="105" w:name="_GoBack"/>
      <w:bookmarkEnd w:id="105"/>
    </w:p>
    <w:p w14:paraId="72D76D02">
      <w:pPr>
        <w:spacing w:line="360" w:lineRule="auto"/>
        <w:jc w:val="center"/>
        <w:rPr>
          <w:rFonts w:hint="eastAsia" w:ascii="宋体" w:hAnsi="宋体" w:cs="宋体"/>
          <w:b/>
          <w:color w:val="auto"/>
          <w:sz w:val="84"/>
          <w:szCs w:val="84"/>
          <w:highlight w:val="none"/>
        </w:rPr>
      </w:pPr>
      <w:r>
        <w:rPr>
          <w:rFonts w:hint="eastAsia" w:ascii="宋体" w:hAnsi="宋体" w:cs="宋体"/>
          <w:b/>
          <w:color w:val="auto"/>
          <w:sz w:val="84"/>
          <w:szCs w:val="84"/>
          <w:highlight w:val="none"/>
        </w:rPr>
        <w:t>招标文件</w:t>
      </w:r>
    </w:p>
    <w:p w14:paraId="798D8CC8">
      <w:pPr>
        <w:keepNext/>
        <w:spacing w:line="500" w:lineRule="exact"/>
        <w:jc w:val="center"/>
        <w:outlineLvl w:val="5"/>
        <w:rPr>
          <w:rFonts w:hint="eastAsia" w:ascii="宋体" w:hAnsi="宋体"/>
          <w:b/>
          <w:color w:val="auto"/>
          <w:kern w:val="0"/>
          <w:sz w:val="36"/>
          <w:szCs w:val="36"/>
          <w:highlight w:val="none"/>
        </w:rPr>
      </w:pPr>
    </w:p>
    <w:p w14:paraId="0D40B4BD">
      <w:pPr>
        <w:spacing w:line="500" w:lineRule="exact"/>
        <w:jc w:val="center"/>
        <w:rPr>
          <w:rFonts w:hint="eastAsia" w:ascii="宋体" w:hAnsi="宋体" w:cs="宋体"/>
          <w:b/>
          <w:color w:val="auto"/>
          <w:sz w:val="36"/>
          <w:highlight w:val="none"/>
        </w:rPr>
      </w:pPr>
    </w:p>
    <w:p w14:paraId="75835E03">
      <w:pPr>
        <w:pStyle w:val="15"/>
        <w:rPr>
          <w:rFonts w:hint="eastAsia"/>
          <w:color w:val="auto"/>
          <w:highlight w:val="none"/>
        </w:rPr>
      </w:pPr>
    </w:p>
    <w:p w14:paraId="3BFC053E">
      <w:pPr>
        <w:spacing w:line="500" w:lineRule="exact"/>
        <w:jc w:val="center"/>
        <w:rPr>
          <w:rFonts w:hint="eastAsia" w:ascii="宋体" w:hAnsi="宋体" w:cs="宋体"/>
          <w:b/>
          <w:color w:val="auto"/>
          <w:sz w:val="36"/>
          <w:highlight w:val="none"/>
        </w:rPr>
      </w:pPr>
    </w:p>
    <w:p w14:paraId="0FD3D565">
      <w:pPr>
        <w:spacing w:line="500" w:lineRule="exact"/>
        <w:jc w:val="center"/>
        <w:rPr>
          <w:rFonts w:hint="eastAsia" w:ascii="宋体" w:hAnsi="宋体" w:cs="宋体"/>
          <w:b/>
          <w:color w:val="auto"/>
          <w:sz w:val="36"/>
          <w:highlight w:val="none"/>
        </w:rPr>
      </w:pPr>
    </w:p>
    <w:p w14:paraId="668A7F9F">
      <w:pPr>
        <w:spacing w:line="500" w:lineRule="exact"/>
        <w:rPr>
          <w:rFonts w:hint="eastAsia" w:ascii="宋体" w:hAnsi="宋体" w:cs="宋体"/>
          <w:color w:val="auto"/>
          <w:highlight w:val="none"/>
        </w:rPr>
      </w:pPr>
    </w:p>
    <w:p w14:paraId="2AD02F17">
      <w:pPr>
        <w:spacing w:line="500" w:lineRule="exact"/>
        <w:jc w:val="center"/>
        <w:rPr>
          <w:rFonts w:hint="eastAsia" w:ascii="宋体" w:hAnsi="宋体" w:cs="宋体"/>
          <w:color w:val="auto"/>
          <w:sz w:val="32"/>
          <w:highlight w:val="none"/>
        </w:rPr>
      </w:pPr>
    </w:p>
    <w:p w14:paraId="0D76D00D">
      <w:pPr>
        <w:spacing w:line="500" w:lineRule="exact"/>
        <w:jc w:val="center"/>
        <w:rPr>
          <w:rFonts w:hint="eastAsia" w:ascii="宋体" w:hAnsi="宋体" w:cs="宋体"/>
          <w:color w:val="auto"/>
          <w:sz w:val="32"/>
          <w:highlight w:val="none"/>
        </w:rPr>
      </w:pPr>
    </w:p>
    <w:p w14:paraId="0704721C">
      <w:pPr>
        <w:spacing w:line="500" w:lineRule="exact"/>
        <w:jc w:val="center"/>
        <w:rPr>
          <w:rFonts w:hint="eastAsia" w:ascii="宋体" w:hAnsi="宋体" w:cs="宋体"/>
          <w:color w:val="auto"/>
          <w:sz w:val="32"/>
          <w:highlight w:val="none"/>
        </w:rPr>
      </w:pPr>
    </w:p>
    <w:p w14:paraId="3FC42A61">
      <w:pPr>
        <w:spacing w:line="360" w:lineRule="auto"/>
        <w:ind w:firstLine="1285" w:firstLineChars="400"/>
        <w:rPr>
          <w:rFonts w:hint="eastAsia" w:ascii="宋体" w:hAnsi="宋体" w:eastAsia="宋体" w:cs="宋体"/>
          <w:b/>
          <w:color w:val="auto"/>
          <w:sz w:val="32"/>
          <w:szCs w:val="32"/>
          <w:highlight w:val="none"/>
          <w:lang w:eastAsia="zh-CN"/>
        </w:rPr>
      </w:pPr>
      <w:bookmarkStart w:id="0" w:name="_Toc312608845"/>
      <w:bookmarkStart w:id="1" w:name="_Toc241913651"/>
      <w:bookmarkStart w:id="2" w:name="_Toc257275442"/>
      <w:r>
        <w:rPr>
          <w:rFonts w:hint="eastAsia" w:ascii="宋体" w:hAnsi="宋体" w:cs="宋体"/>
          <w:b/>
          <w:color w:val="auto"/>
          <w:kern w:val="0"/>
          <w:sz w:val="32"/>
          <w:szCs w:val="32"/>
          <w:highlight w:val="none"/>
        </w:rPr>
        <w:t>采 购 人：</w:t>
      </w:r>
      <w:r>
        <w:rPr>
          <w:rFonts w:hint="eastAsia" w:ascii="宋体" w:hAnsi="宋体" w:cs="宋体"/>
          <w:b/>
          <w:color w:val="auto"/>
          <w:kern w:val="0"/>
          <w:sz w:val="32"/>
          <w:szCs w:val="32"/>
          <w:highlight w:val="none"/>
          <w:lang w:eastAsia="zh-CN"/>
        </w:rPr>
        <w:t>南通市农业综合行政执法支队</w:t>
      </w:r>
    </w:p>
    <w:p w14:paraId="725C6FA6">
      <w:pPr>
        <w:spacing w:line="360" w:lineRule="auto"/>
        <w:ind w:firstLine="1285" w:firstLineChars="400"/>
        <w:rPr>
          <w:rFonts w:hint="eastAsia" w:ascii="宋体" w:hAnsi="宋体" w:cs="宋体"/>
          <w:b/>
          <w:color w:val="auto"/>
          <w:sz w:val="32"/>
          <w:szCs w:val="32"/>
          <w:highlight w:val="none"/>
        </w:rPr>
      </w:pPr>
      <w:r>
        <w:rPr>
          <w:rFonts w:hint="eastAsia" w:ascii="宋体" w:hAnsi="宋体" w:cs="宋体"/>
          <w:b/>
          <w:color w:val="auto"/>
          <w:sz w:val="32"/>
          <w:szCs w:val="32"/>
          <w:highlight w:val="none"/>
        </w:rPr>
        <w:t>代理单位：江苏广和工程咨询有限公司</w:t>
      </w:r>
    </w:p>
    <w:p w14:paraId="241E8031">
      <w:pPr>
        <w:spacing w:line="360" w:lineRule="auto"/>
        <w:ind w:firstLine="1285" w:firstLineChars="400"/>
        <w:rPr>
          <w:rFonts w:hint="eastAsia" w:ascii="宋体" w:hAnsi="宋体" w:cs="宋体"/>
          <w:b/>
          <w:color w:val="auto"/>
          <w:sz w:val="32"/>
          <w:szCs w:val="32"/>
          <w:highlight w:val="none"/>
        </w:rPr>
      </w:pPr>
      <w:r>
        <w:rPr>
          <w:rFonts w:hint="eastAsia" w:ascii="宋体" w:hAnsi="宋体" w:eastAsia="宋体" w:cs="宋体"/>
          <w:b/>
          <w:color w:val="auto"/>
          <w:sz w:val="32"/>
          <w:szCs w:val="32"/>
          <w:highlight w:val="none"/>
        </w:rPr>
        <w:t>日</w:t>
      </w:r>
      <w:r>
        <w:rPr>
          <w:rFonts w:hint="eastAsia" w:ascii="宋体" w:hAnsi="宋体" w:eastAsia="宋体" w:cs="宋体"/>
          <w:b/>
          <w:color w:val="auto"/>
          <w:sz w:val="32"/>
          <w:szCs w:val="32"/>
          <w:highlight w:val="none"/>
          <w:lang w:val="en-US" w:eastAsia="zh-CN"/>
        </w:rPr>
        <w:t xml:space="preserve">    </w:t>
      </w:r>
      <w:r>
        <w:rPr>
          <w:rFonts w:hint="eastAsia" w:ascii="宋体" w:hAnsi="宋体" w:eastAsia="宋体" w:cs="宋体"/>
          <w:b/>
          <w:color w:val="auto"/>
          <w:sz w:val="32"/>
          <w:szCs w:val="32"/>
          <w:highlight w:val="none"/>
        </w:rPr>
        <w:t>期：</w:t>
      </w:r>
      <w:r>
        <w:rPr>
          <w:rFonts w:hint="eastAsia" w:ascii="宋体" w:hAnsi="宋体" w:cs="宋体"/>
          <w:b/>
          <w:color w:val="auto"/>
          <w:sz w:val="32"/>
          <w:szCs w:val="32"/>
          <w:highlight w:val="none"/>
        </w:rPr>
        <w:t>202</w:t>
      </w:r>
      <w:r>
        <w:rPr>
          <w:rFonts w:hint="eastAsia" w:ascii="宋体" w:hAnsi="宋体" w:cs="宋体"/>
          <w:b/>
          <w:color w:val="auto"/>
          <w:sz w:val="32"/>
          <w:szCs w:val="32"/>
          <w:highlight w:val="none"/>
          <w:lang w:val="en-US" w:eastAsia="zh-CN"/>
        </w:rPr>
        <w:t>5</w:t>
      </w:r>
      <w:r>
        <w:rPr>
          <w:rFonts w:hint="eastAsia" w:ascii="宋体" w:hAnsi="宋体" w:cs="宋体"/>
          <w:b/>
          <w:color w:val="auto"/>
          <w:sz w:val="32"/>
          <w:szCs w:val="32"/>
          <w:highlight w:val="none"/>
        </w:rPr>
        <w:t>年</w:t>
      </w:r>
      <w:r>
        <w:rPr>
          <w:rFonts w:hint="eastAsia" w:ascii="宋体" w:hAnsi="宋体" w:cs="宋体"/>
          <w:b/>
          <w:color w:val="auto"/>
          <w:sz w:val="32"/>
          <w:szCs w:val="32"/>
          <w:highlight w:val="none"/>
          <w:lang w:val="en-US" w:eastAsia="zh-CN"/>
        </w:rPr>
        <w:t>10</w:t>
      </w:r>
      <w:r>
        <w:rPr>
          <w:rFonts w:hint="eastAsia" w:ascii="宋体" w:hAnsi="宋体" w:cs="宋体"/>
          <w:b/>
          <w:color w:val="auto"/>
          <w:sz w:val="32"/>
          <w:szCs w:val="32"/>
          <w:highlight w:val="none"/>
        </w:rPr>
        <w:t>月</w:t>
      </w:r>
      <w:r>
        <w:rPr>
          <w:rFonts w:hint="eastAsia" w:ascii="宋体" w:hAnsi="宋体" w:cs="宋体"/>
          <w:b/>
          <w:color w:val="auto"/>
          <w:sz w:val="32"/>
          <w:szCs w:val="32"/>
          <w:highlight w:val="none"/>
          <w:lang w:val="en-US" w:eastAsia="zh-CN"/>
        </w:rPr>
        <w:t>28</w:t>
      </w:r>
      <w:r>
        <w:rPr>
          <w:rFonts w:hint="eastAsia" w:ascii="宋体" w:hAnsi="宋体" w:cs="宋体"/>
          <w:b/>
          <w:color w:val="auto"/>
          <w:sz w:val="32"/>
          <w:szCs w:val="32"/>
          <w:highlight w:val="none"/>
        </w:rPr>
        <w:t>日</w:t>
      </w:r>
      <w:bookmarkEnd w:id="0"/>
      <w:bookmarkEnd w:id="1"/>
      <w:bookmarkEnd w:id="2"/>
    </w:p>
    <w:p w14:paraId="4FBB2599">
      <w:pPr>
        <w:spacing w:line="360" w:lineRule="auto"/>
        <w:jc w:val="center"/>
        <w:rPr>
          <w:rFonts w:hint="eastAsia" w:ascii="宋体" w:hAnsi="宋体" w:cs="宋体"/>
          <w:b/>
          <w:color w:val="auto"/>
          <w:sz w:val="44"/>
          <w:szCs w:val="44"/>
          <w:highlight w:val="none"/>
        </w:rPr>
        <w:sectPr>
          <w:pgSz w:w="11906" w:h="16838"/>
          <w:pgMar w:top="1440" w:right="1800" w:bottom="1440" w:left="1800" w:header="851" w:footer="992" w:gutter="0"/>
          <w:pgNumType w:start="0"/>
          <w:cols w:space="720" w:num="1"/>
          <w:docGrid w:type="lines" w:linePitch="312" w:charSpace="0"/>
        </w:sectPr>
      </w:pPr>
    </w:p>
    <w:p w14:paraId="05A9686E">
      <w:pPr>
        <w:adjustRightInd w:val="0"/>
        <w:snapToGrid w:val="0"/>
        <w:spacing w:line="360" w:lineRule="auto"/>
        <w:jc w:val="center"/>
        <w:rPr>
          <w:rFonts w:hint="eastAsia" w:ascii="宋体" w:hAnsi="宋体" w:cs="宋体"/>
          <w:color w:val="auto"/>
          <w:sz w:val="44"/>
          <w:szCs w:val="44"/>
          <w:highlight w:val="none"/>
        </w:rPr>
      </w:pPr>
      <w:r>
        <w:rPr>
          <w:rFonts w:hint="eastAsia" w:ascii="宋体" w:hAnsi="宋体" w:cs="宋体"/>
          <w:color w:val="auto"/>
          <w:sz w:val="44"/>
          <w:szCs w:val="44"/>
          <w:highlight w:val="none"/>
        </w:rPr>
        <w:t>目 录</w:t>
      </w:r>
    </w:p>
    <w:p w14:paraId="179B4EA2">
      <w:pPr>
        <w:adjustRightInd w:val="0"/>
        <w:snapToGrid w:val="0"/>
        <w:spacing w:line="360" w:lineRule="auto"/>
        <w:jc w:val="center"/>
        <w:rPr>
          <w:rFonts w:hint="eastAsia" w:ascii="宋体" w:hAnsi="宋体" w:cs="宋体"/>
          <w:color w:val="auto"/>
          <w:sz w:val="32"/>
          <w:szCs w:val="32"/>
          <w:highlight w:val="none"/>
        </w:rPr>
      </w:pPr>
    </w:p>
    <w:p w14:paraId="2EBF58DD">
      <w:pPr>
        <w:tabs>
          <w:tab w:val="left" w:pos="7740"/>
        </w:tabs>
        <w:adjustRightInd w:val="0"/>
        <w:snapToGrid w:val="0"/>
        <w:spacing w:line="360" w:lineRule="auto"/>
        <w:ind w:firstLine="640" w:firstLineChars="200"/>
        <w:rPr>
          <w:rFonts w:hint="eastAsia" w:ascii="宋体" w:hAnsi="宋体" w:cs="宋体"/>
          <w:color w:val="auto"/>
          <w:spacing w:val="2"/>
          <w:sz w:val="32"/>
          <w:szCs w:val="32"/>
          <w:highlight w:val="none"/>
        </w:rPr>
      </w:pPr>
      <w:r>
        <w:rPr>
          <w:rFonts w:hint="eastAsia" w:ascii="宋体" w:hAnsi="宋体" w:cs="宋体"/>
          <w:bCs/>
          <w:color w:val="auto"/>
          <w:sz w:val="32"/>
          <w:szCs w:val="32"/>
          <w:highlight w:val="none"/>
        </w:rPr>
        <w:t>第一部分  招标公告</w:t>
      </w:r>
    </w:p>
    <w:p w14:paraId="3A299CB2">
      <w:pPr>
        <w:tabs>
          <w:tab w:val="left" w:pos="7740"/>
        </w:tabs>
        <w:adjustRightInd w:val="0"/>
        <w:snapToGrid w:val="0"/>
        <w:spacing w:line="360" w:lineRule="auto"/>
        <w:ind w:firstLine="640" w:firstLineChars="200"/>
        <w:rPr>
          <w:rFonts w:hint="eastAsia" w:ascii="宋体" w:hAnsi="宋体" w:cs="宋体"/>
          <w:color w:val="auto"/>
          <w:spacing w:val="2"/>
          <w:sz w:val="32"/>
          <w:szCs w:val="32"/>
          <w:highlight w:val="none"/>
        </w:rPr>
      </w:pPr>
      <w:r>
        <w:rPr>
          <w:rFonts w:hint="eastAsia" w:ascii="宋体" w:hAnsi="宋体" w:cs="宋体"/>
          <w:bCs/>
          <w:color w:val="auto"/>
          <w:sz w:val="32"/>
          <w:szCs w:val="32"/>
          <w:highlight w:val="none"/>
        </w:rPr>
        <w:t>第二部分  投标须知</w:t>
      </w:r>
    </w:p>
    <w:p w14:paraId="07307FC5">
      <w:pPr>
        <w:tabs>
          <w:tab w:val="left" w:pos="7740"/>
        </w:tabs>
        <w:adjustRightInd w:val="0"/>
        <w:snapToGrid w:val="0"/>
        <w:spacing w:line="360" w:lineRule="auto"/>
        <w:ind w:firstLine="640" w:firstLineChars="200"/>
        <w:rPr>
          <w:rFonts w:hint="eastAsia" w:ascii="宋体" w:hAnsi="宋体" w:cs="宋体"/>
          <w:color w:val="auto"/>
          <w:spacing w:val="2"/>
          <w:sz w:val="32"/>
          <w:szCs w:val="32"/>
          <w:highlight w:val="none"/>
        </w:rPr>
      </w:pPr>
      <w:r>
        <w:rPr>
          <w:rFonts w:hint="eastAsia" w:ascii="宋体" w:hAnsi="宋体" w:cs="宋体"/>
          <w:bCs/>
          <w:color w:val="auto"/>
          <w:sz w:val="32"/>
          <w:szCs w:val="32"/>
          <w:highlight w:val="none"/>
        </w:rPr>
        <w:t>第三部分  项目需求</w:t>
      </w:r>
    </w:p>
    <w:p w14:paraId="799DA5FD">
      <w:pPr>
        <w:tabs>
          <w:tab w:val="left" w:pos="7740"/>
        </w:tabs>
        <w:adjustRightInd w:val="0"/>
        <w:snapToGrid w:val="0"/>
        <w:spacing w:line="360" w:lineRule="auto"/>
        <w:ind w:firstLine="640" w:firstLineChars="200"/>
        <w:rPr>
          <w:rFonts w:hint="eastAsia" w:ascii="宋体" w:hAnsi="宋体" w:cs="宋体"/>
          <w:color w:val="auto"/>
          <w:spacing w:val="2"/>
          <w:sz w:val="32"/>
          <w:szCs w:val="32"/>
          <w:highlight w:val="none"/>
        </w:rPr>
      </w:pPr>
      <w:r>
        <w:rPr>
          <w:rFonts w:hint="eastAsia" w:ascii="宋体" w:hAnsi="宋体" w:cs="宋体"/>
          <w:color w:val="auto"/>
          <w:sz w:val="32"/>
          <w:szCs w:val="32"/>
          <w:highlight w:val="none"/>
        </w:rPr>
        <w:t xml:space="preserve">第四部分  </w:t>
      </w:r>
      <w:r>
        <w:rPr>
          <w:rFonts w:hint="eastAsia" w:ascii="宋体" w:hAnsi="宋体" w:cs="宋体"/>
          <w:bCs/>
          <w:color w:val="auto"/>
          <w:sz w:val="32"/>
          <w:szCs w:val="32"/>
          <w:highlight w:val="none"/>
        </w:rPr>
        <w:t>开标和评标</w:t>
      </w:r>
    </w:p>
    <w:p w14:paraId="177E5317">
      <w:pPr>
        <w:tabs>
          <w:tab w:val="left" w:pos="7740"/>
        </w:tabs>
        <w:adjustRightInd w:val="0"/>
        <w:snapToGrid w:val="0"/>
        <w:spacing w:line="360" w:lineRule="auto"/>
        <w:ind w:firstLine="640" w:firstLineChars="200"/>
        <w:rPr>
          <w:rFonts w:hint="eastAsia" w:ascii="宋体" w:hAnsi="宋体" w:cs="宋体"/>
          <w:color w:val="auto"/>
          <w:spacing w:val="2"/>
          <w:sz w:val="32"/>
          <w:szCs w:val="32"/>
          <w:highlight w:val="none"/>
        </w:rPr>
      </w:pPr>
      <w:r>
        <w:rPr>
          <w:rFonts w:hint="eastAsia" w:ascii="宋体" w:hAnsi="宋体" w:cs="宋体"/>
          <w:bCs/>
          <w:color w:val="auto"/>
          <w:sz w:val="32"/>
          <w:szCs w:val="32"/>
          <w:highlight w:val="none"/>
        </w:rPr>
        <w:t>第五部分  投标文件组成</w:t>
      </w:r>
    </w:p>
    <w:p w14:paraId="3E9D567E">
      <w:pPr>
        <w:tabs>
          <w:tab w:val="left" w:pos="7740"/>
        </w:tabs>
        <w:adjustRightInd w:val="0"/>
        <w:snapToGrid w:val="0"/>
        <w:spacing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第六部分  合同条款及格式</w:t>
      </w:r>
    </w:p>
    <w:p w14:paraId="0CA4B844">
      <w:pPr>
        <w:spacing w:line="500" w:lineRule="exact"/>
        <w:rPr>
          <w:rFonts w:hint="eastAsia" w:ascii="宋体" w:hAnsi="宋体" w:cs="宋体"/>
          <w:b/>
          <w:color w:val="auto"/>
          <w:sz w:val="32"/>
          <w:szCs w:val="32"/>
          <w:highlight w:val="none"/>
        </w:rPr>
      </w:pPr>
    </w:p>
    <w:p w14:paraId="0ABE5F6C">
      <w:pPr>
        <w:tabs>
          <w:tab w:val="left" w:pos="7740"/>
        </w:tabs>
        <w:spacing w:line="500" w:lineRule="exact"/>
        <w:rPr>
          <w:rFonts w:hint="eastAsia" w:ascii="宋体" w:hAnsi="宋体" w:cs="宋体"/>
          <w:b/>
          <w:color w:val="auto"/>
          <w:spacing w:val="2"/>
          <w:sz w:val="32"/>
          <w:szCs w:val="32"/>
          <w:highlight w:val="none"/>
        </w:rPr>
      </w:pPr>
    </w:p>
    <w:p w14:paraId="2697186F">
      <w:pPr>
        <w:tabs>
          <w:tab w:val="left" w:pos="7740"/>
        </w:tabs>
        <w:spacing w:line="500" w:lineRule="exact"/>
        <w:rPr>
          <w:rFonts w:hint="eastAsia" w:ascii="宋体" w:hAnsi="宋体" w:cs="宋体"/>
          <w:b/>
          <w:color w:val="auto"/>
          <w:spacing w:val="2"/>
          <w:sz w:val="32"/>
          <w:szCs w:val="32"/>
          <w:highlight w:val="none"/>
        </w:rPr>
      </w:pPr>
    </w:p>
    <w:p w14:paraId="3E3DE592">
      <w:pPr>
        <w:tabs>
          <w:tab w:val="left" w:pos="7740"/>
        </w:tabs>
        <w:spacing w:line="500" w:lineRule="exact"/>
        <w:rPr>
          <w:rFonts w:hint="eastAsia" w:ascii="宋体" w:hAnsi="宋体" w:cs="宋体"/>
          <w:b/>
          <w:bCs/>
          <w:color w:val="auto"/>
          <w:sz w:val="32"/>
          <w:szCs w:val="32"/>
          <w:highlight w:val="none"/>
        </w:rPr>
      </w:pPr>
    </w:p>
    <w:p w14:paraId="0E64F9E6">
      <w:pPr>
        <w:spacing w:line="500" w:lineRule="exact"/>
        <w:outlineLvl w:val="0"/>
        <w:rPr>
          <w:rFonts w:hint="eastAsia" w:ascii="宋体" w:hAnsi="宋体" w:cs="宋体"/>
          <w:b/>
          <w:color w:val="auto"/>
          <w:sz w:val="44"/>
          <w:szCs w:val="44"/>
          <w:highlight w:val="none"/>
        </w:rPr>
      </w:pPr>
    </w:p>
    <w:p w14:paraId="7DD50ACA">
      <w:pPr>
        <w:spacing w:line="500" w:lineRule="exact"/>
        <w:outlineLvl w:val="0"/>
        <w:rPr>
          <w:rFonts w:hint="eastAsia" w:ascii="宋体" w:hAnsi="宋体" w:cs="宋体"/>
          <w:color w:val="auto"/>
          <w:sz w:val="44"/>
          <w:szCs w:val="44"/>
          <w:highlight w:val="none"/>
        </w:rPr>
      </w:pPr>
    </w:p>
    <w:p w14:paraId="3B024750">
      <w:pPr>
        <w:spacing w:line="500" w:lineRule="exact"/>
        <w:outlineLvl w:val="0"/>
        <w:rPr>
          <w:rFonts w:hint="eastAsia" w:ascii="宋体" w:hAnsi="宋体" w:cs="宋体"/>
          <w:color w:val="auto"/>
          <w:sz w:val="44"/>
          <w:szCs w:val="44"/>
          <w:highlight w:val="none"/>
        </w:rPr>
      </w:pPr>
    </w:p>
    <w:p w14:paraId="5B74919C">
      <w:pPr>
        <w:spacing w:line="500" w:lineRule="exact"/>
        <w:outlineLvl w:val="0"/>
        <w:rPr>
          <w:rFonts w:hint="eastAsia" w:ascii="宋体" w:hAnsi="宋体" w:cs="宋体"/>
          <w:color w:val="auto"/>
          <w:sz w:val="44"/>
          <w:szCs w:val="44"/>
          <w:highlight w:val="none"/>
        </w:rPr>
      </w:pPr>
    </w:p>
    <w:p w14:paraId="54EB8BBA">
      <w:pPr>
        <w:spacing w:line="500" w:lineRule="exact"/>
        <w:outlineLvl w:val="0"/>
        <w:rPr>
          <w:rFonts w:hint="eastAsia" w:ascii="宋体" w:hAnsi="宋体" w:cs="宋体"/>
          <w:color w:val="auto"/>
          <w:sz w:val="44"/>
          <w:szCs w:val="44"/>
          <w:highlight w:val="none"/>
        </w:rPr>
      </w:pPr>
    </w:p>
    <w:p w14:paraId="651938DA">
      <w:pPr>
        <w:spacing w:line="500" w:lineRule="exact"/>
        <w:outlineLvl w:val="0"/>
        <w:rPr>
          <w:rFonts w:hint="eastAsia" w:ascii="宋体" w:hAnsi="宋体" w:cs="宋体"/>
          <w:color w:val="auto"/>
          <w:sz w:val="44"/>
          <w:szCs w:val="44"/>
          <w:highlight w:val="none"/>
        </w:rPr>
      </w:pPr>
    </w:p>
    <w:p w14:paraId="7986E54C">
      <w:pPr>
        <w:spacing w:line="500" w:lineRule="exact"/>
        <w:outlineLvl w:val="0"/>
        <w:rPr>
          <w:rFonts w:hint="eastAsia" w:ascii="宋体" w:hAnsi="宋体" w:cs="宋体"/>
          <w:color w:val="auto"/>
          <w:sz w:val="44"/>
          <w:szCs w:val="44"/>
          <w:highlight w:val="none"/>
        </w:rPr>
      </w:pPr>
    </w:p>
    <w:p w14:paraId="32E47F2A">
      <w:pPr>
        <w:spacing w:line="500" w:lineRule="exact"/>
        <w:outlineLvl w:val="0"/>
        <w:rPr>
          <w:rFonts w:hint="eastAsia" w:ascii="宋体" w:hAnsi="宋体" w:cs="宋体"/>
          <w:color w:val="auto"/>
          <w:sz w:val="44"/>
          <w:szCs w:val="44"/>
          <w:highlight w:val="none"/>
        </w:rPr>
      </w:pPr>
    </w:p>
    <w:p w14:paraId="624149E5">
      <w:pPr>
        <w:spacing w:line="500" w:lineRule="exact"/>
        <w:outlineLvl w:val="0"/>
        <w:rPr>
          <w:rFonts w:hint="eastAsia" w:ascii="宋体" w:hAnsi="宋体" w:cs="宋体"/>
          <w:color w:val="auto"/>
          <w:sz w:val="44"/>
          <w:szCs w:val="44"/>
          <w:highlight w:val="none"/>
        </w:rPr>
      </w:pPr>
    </w:p>
    <w:p w14:paraId="25C02363">
      <w:pPr>
        <w:spacing w:line="500" w:lineRule="exact"/>
        <w:outlineLvl w:val="0"/>
        <w:rPr>
          <w:rFonts w:hint="eastAsia" w:ascii="宋体" w:hAnsi="宋体" w:cs="宋体"/>
          <w:color w:val="auto"/>
          <w:sz w:val="44"/>
          <w:szCs w:val="44"/>
          <w:highlight w:val="none"/>
        </w:rPr>
      </w:pPr>
    </w:p>
    <w:p w14:paraId="207AB76A">
      <w:pPr>
        <w:adjustRightInd w:val="0"/>
        <w:snapToGrid w:val="0"/>
        <w:spacing w:line="360" w:lineRule="auto"/>
        <w:jc w:val="center"/>
        <w:outlineLvl w:val="0"/>
        <w:rPr>
          <w:rFonts w:hint="eastAsia" w:ascii="宋体" w:hAnsi="宋体" w:cs="宋体"/>
          <w:bCs/>
          <w:color w:val="auto"/>
          <w:sz w:val="36"/>
          <w:szCs w:val="36"/>
          <w:highlight w:val="none"/>
        </w:rPr>
        <w:sectPr>
          <w:footerReference r:id="rId3" w:type="default"/>
          <w:pgSz w:w="11907" w:h="16839"/>
          <w:pgMar w:top="1440" w:right="1474" w:bottom="1440" w:left="1474" w:header="720" w:footer="720" w:gutter="0"/>
          <w:pgNumType w:fmt="decimal"/>
          <w:cols w:space="720" w:num="1"/>
          <w:docGrid w:linePitch="286" w:charSpace="0"/>
        </w:sectPr>
      </w:pPr>
    </w:p>
    <w:p w14:paraId="4D5CB46E">
      <w:pPr>
        <w:adjustRightInd w:val="0"/>
        <w:snapToGrid w:val="0"/>
        <w:spacing w:line="360" w:lineRule="auto"/>
        <w:jc w:val="center"/>
        <w:outlineLvl w:val="0"/>
        <w:rPr>
          <w:rFonts w:hint="eastAsia" w:ascii="宋体" w:hAnsi="宋体" w:cs="宋体"/>
          <w:bCs/>
          <w:color w:val="auto"/>
          <w:sz w:val="36"/>
          <w:szCs w:val="36"/>
          <w:highlight w:val="none"/>
        </w:rPr>
      </w:pPr>
      <w:r>
        <w:rPr>
          <w:rFonts w:hint="eastAsia" w:ascii="宋体" w:hAnsi="宋体" w:cs="宋体"/>
          <w:bCs/>
          <w:color w:val="auto"/>
          <w:sz w:val="36"/>
          <w:szCs w:val="36"/>
          <w:highlight w:val="none"/>
        </w:rPr>
        <w:t xml:space="preserve">第一部分  </w:t>
      </w:r>
      <w:bookmarkStart w:id="3" w:name="OLE_LINK7"/>
      <w:bookmarkStart w:id="4" w:name="OLE_LINK5"/>
      <w:r>
        <w:rPr>
          <w:rFonts w:hint="eastAsia" w:ascii="宋体" w:hAnsi="宋体" w:cs="宋体"/>
          <w:bCs/>
          <w:color w:val="auto"/>
          <w:sz w:val="36"/>
          <w:szCs w:val="36"/>
          <w:highlight w:val="none"/>
        </w:rPr>
        <w:t>招标公告</w:t>
      </w:r>
    </w:p>
    <w:p w14:paraId="73BF468F">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szCs w:val="24"/>
          <w:highlight w:val="none"/>
        </w:rPr>
      </w:pPr>
      <w:bookmarkStart w:id="5" w:name="OLE_LINK6"/>
      <w:r>
        <w:rPr>
          <w:rFonts w:hint="eastAsia" w:ascii="宋体" w:hAnsi="宋体" w:eastAsia="宋体" w:cs="宋体"/>
          <w:color w:val="auto"/>
          <w:sz w:val="24"/>
          <w:szCs w:val="24"/>
          <w:highlight w:val="none"/>
        </w:rPr>
        <w:t>受</w:t>
      </w:r>
      <w:r>
        <w:rPr>
          <w:rFonts w:hint="eastAsia" w:ascii="宋体" w:hAnsi="宋体" w:eastAsia="宋体" w:cs="宋体"/>
          <w:color w:val="auto"/>
          <w:sz w:val="24"/>
          <w:szCs w:val="24"/>
          <w:highlight w:val="none"/>
          <w:lang w:eastAsia="zh-CN"/>
        </w:rPr>
        <w:t>南通市农业综合行政执法支队</w:t>
      </w:r>
      <w:r>
        <w:rPr>
          <w:rFonts w:hint="eastAsia" w:ascii="宋体" w:hAnsi="宋体" w:eastAsia="宋体" w:cs="宋体"/>
          <w:color w:val="auto"/>
          <w:sz w:val="24"/>
          <w:szCs w:val="24"/>
          <w:highlight w:val="none"/>
        </w:rPr>
        <w:t>委托，</w:t>
      </w:r>
      <w:r>
        <w:rPr>
          <w:rFonts w:hint="eastAsia" w:ascii="宋体" w:hAnsi="宋体" w:eastAsia="宋体" w:cs="宋体"/>
          <w:color w:val="auto"/>
          <w:sz w:val="24"/>
          <w:szCs w:val="24"/>
          <w:highlight w:val="none"/>
          <w:lang w:eastAsia="zh-CN"/>
        </w:rPr>
        <w:t>江苏广和工程咨询有限公司</w:t>
      </w:r>
      <w:r>
        <w:rPr>
          <w:rFonts w:hint="eastAsia" w:ascii="宋体" w:hAnsi="宋体" w:eastAsia="宋体" w:cs="宋体"/>
          <w:color w:val="auto"/>
          <w:sz w:val="24"/>
          <w:szCs w:val="24"/>
          <w:highlight w:val="none"/>
        </w:rPr>
        <w:t>就</w:t>
      </w:r>
      <w:r>
        <w:rPr>
          <w:rFonts w:hint="eastAsia" w:ascii="宋体" w:hAnsi="宋体" w:eastAsia="宋体" w:cs="宋体"/>
          <w:color w:val="auto"/>
          <w:sz w:val="24"/>
          <w:szCs w:val="24"/>
          <w:highlight w:val="none"/>
          <w:lang w:eastAsia="zh-CN"/>
        </w:rPr>
        <w:t>南通市农业综合行政执法支队所属渔政船保险服务项目</w:t>
      </w:r>
      <w:r>
        <w:rPr>
          <w:rFonts w:hint="eastAsia" w:ascii="宋体" w:hAnsi="宋体" w:eastAsia="宋体" w:cs="宋体"/>
          <w:color w:val="auto"/>
          <w:sz w:val="24"/>
          <w:szCs w:val="24"/>
          <w:highlight w:val="none"/>
        </w:rPr>
        <w:t>进行公开招标采购，欢迎符合条件的供应商投标。</w:t>
      </w:r>
    </w:p>
    <w:p w14:paraId="3EDD1E94">
      <w:pPr>
        <w:keepNext w:val="0"/>
        <w:keepLines w:val="0"/>
        <w:pageBreakBefore w:val="0"/>
        <w:widowControl w:val="0"/>
        <w:pBdr>
          <w:top w:val="single" w:color="auto" w:sz="4" w:space="1"/>
          <w:left w:val="single" w:color="auto" w:sz="4" w:space="1"/>
          <w:bottom w:val="single" w:color="auto" w:sz="4" w:space="1"/>
          <w:right w:val="single" w:color="auto" w:sz="4" w:space="4"/>
        </w:pBdr>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项目概况</w:t>
      </w:r>
    </w:p>
    <w:p w14:paraId="33D5C618">
      <w:pPr>
        <w:keepNext w:val="0"/>
        <w:keepLines w:val="0"/>
        <w:pageBreakBefore w:val="0"/>
        <w:widowControl w:val="0"/>
        <w:pBdr>
          <w:top w:val="single" w:color="auto" w:sz="4" w:space="1"/>
          <w:left w:val="single" w:color="auto" w:sz="4" w:space="1"/>
          <w:bottom w:val="single" w:color="auto" w:sz="4" w:space="1"/>
          <w:right w:val="single" w:color="auto" w:sz="4" w:space="4"/>
        </w:pBdr>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eastAsia="zh-CN"/>
        </w:rPr>
        <w:t>南通市农业综合行政执法支队所属渔政船保险服务项目</w:t>
      </w:r>
      <w:r>
        <w:rPr>
          <w:rFonts w:hint="eastAsia" w:ascii="宋体" w:hAnsi="宋体" w:eastAsia="宋体" w:cs="宋体"/>
          <w:color w:val="auto"/>
          <w:sz w:val="24"/>
          <w:szCs w:val="24"/>
          <w:highlight w:val="none"/>
        </w:rPr>
        <w:t>的潜在投标人应在</w:t>
      </w:r>
      <w:r>
        <w:rPr>
          <w:rFonts w:hint="eastAsia" w:ascii="宋体" w:hAnsi="宋体" w:eastAsia="宋体" w:cs="宋体"/>
          <w:color w:val="auto"/>
          <w:sz w:val="24"/>
          <w:szCs w:val="24"/>
          <w:highlight w:val="none"/>
          <w:u w:val="single"/>
          <w:lang w:val="zh-CN"/>
        </w:rPr>
        <w:t>南通市农业农村局官网</w:t>
      </w:r>
      <w:r>
        <w:rPr>
          <w:rFonts w:hint="eastAsia" w:ascii="宋体" w:hAnsi="宋体" w:eastAsia="宋体" w:cs="宋体"/>
          <w:color w:val="auto"/>
          <w:sz w:val="24"/>
          <w:szCs w:val="24"/>
          <w:highlight w:val="none"/>
          <w:u w:val="single"/>
        </w:rPr>
        <w:t>本公告附件中</w:t>
      </w:r>
      <w:r>
        <w:rPr>
          <w:rFonts w:hint="eastAsia" w:ascii="宋体" w:hAnsi="宋体" w:eastAsia="宋体" w:cs="宋体"/>
          <w:color w:val="auto"/>
          <w:sz w:val="24"/>
          <w:szCs w:val="24"/>
          <w:highlight w:val="none"/>
        </w:rPr>
        <w:t>获取招标文件，并于</w:t>
      </w:r>
      <w:r>
        <w:rPr>
          <w:rFonts w:hint="eastAsia" w:ascii="宋体" w:hAnsi="宋体" w:eastAsia="宋体" w:cs="宋体"/>
          <w:b w:val="0"/>
          <w:bCs/>
          <w:color w:val="auto"/>
          <w:sz w:val="24"/>
          <w:szCs w:val="24"/>
          <w:highlight w:val="none"/>
          <w:u w:val="single"/>
        </w:rPr>
        <w:t>202</w:t>
      </w:r>
      <w:r>
        <w:rPr>
          <w:rFonts w:hint="eastAsia" w:ascii="宋体" w:hAnsi="宋体" w:eastAsia="宋体" w:cs="宋体"/>
          <w:b w:val="0"/>
          <w:bCs/>
          <w:color w:val="auto"/>
          <w:sz w:val="24"/>
          <w:szCs w:val="24"/>
          <w:highlight w:val="none"/>
          <w:u w:val="single"/>
          <w:lang w:val="en-US" w:eastAsia="zh-CN"/>
        </w:rPr>
        <w:t>5</w:t>
      </w:r>
      <w:r>
        <w:rPr>
          <w:rFonts w:hint="eastAsia" w:ascii="宋体" w:hAnsi="宋体" w:eastAsia="宋体" w:cs="宋体"/>
          <w:b w:val="0"/>
          <w:bCs/>
          <w:color w:val="auto"/>
          <w:sz w:val="24"/>
          <w:szCs w:val="24"/>
          <w:highlight w:val="none"/>
          <w:u w:val="single"/>
        </w:rPr>
        <w:t>年</w:t>
      </w:r>
      <w:r>
        <w:rPr>
          <w:rFonts w:hint="eastAsia" w:ascii="宋体" w:hAnsi="宋体" w:cs="宋体"/>
          <w:b w:val="0"/>
          <w:bCs/>
          <w:color w:val="auto"/>
          <w:sz w:val="24"/>
          <w:szCs w:val="24"/>
          <w:highlight w:val="none"/>
          <w:u w:val="single"/>
          <w:lang w:val="en-US" w:eastAsia="zh-CN"/>
        </w:rPr>
        <w:t>11</w:t>
      </w:r>
      <w:r>
        <w:rPr>
          <w:rFonts w:hint="eastAsia" w:ascii="宋体" w:hAnsi="宋体" w:eastAsia="宋体" w:cs="宋体"/>
          <w:b w:val="0"/>
          <w:bCs/>
          <w:color w:val="auto"/>
          <w:sz w:val="24"/>
          <w:szCs w:val="24"/>
          <w:highlight w:val="none"/>
          <w:u w:val="single"/>
        </w:rPr>
        <w:t>月</w:t>
      </w:r>
      <w:r>
        <w:rPr>
          <w:rFonts w:hint="eastAsia" w:ascii="宋体" w:hAnsi="宋体" w:cs="宋体"/>
          <w:b w:val="0"/>
          <w:bCs/>
          <w:color w:val="auto"/>
          <w:sz w:val="24"/>
          <w:szCs w:val="24"/>
          <w:highlight w:val="none"/>
          <w:u w:val="single"/>
          <w:lang w:val="en-US" w:eastAsia="zh-CN"/>
        </w:rPr>
        <w:t>18</w:t>
      </w:r>
      <w:r>
        <w:rPr>
          <w:rFonts w:hint="eastAsia" w:ascii="宋体" w:hAnsi="宋体" w:eastAsia="宋体" w:cs="宋体"/>
          <w:b w:val="0"/>
          <w:bCs/>
          <w:color w:val="auto"/>
          <w:sz w:val="24"/>
          <w:szCs w:val="24"/>
          <w:highlight w:val="none"/>
          <w:u w:val="single"/>
        </w:rPr>
        <w:t>日</w:t>
      </w:r>
      <w:r>
        <w:rPr>
          <w:rFonts w:hint="eastAsia" w:ascii="宋体" w:hAnsi="宋体" w:cs="宋体"/>
          <w:b w:val="0"/>
          <w:bCs/>
          <w:color w:val="auto"/>
          <w:sz w:val="24"/>
          <w:szCs w:val="24"/>
          <w:highlight w:val="none"/>
          <w:u w:val="single"/>
          <w:lang w:val="en-US" w:eastAsia="zh-CN"/>
        </w:rPr>
        <w:t>14</w:t>
      </w:r>
      <w:r>
        <w:rPr>
          <w:rFonts w:hint="eastAsia" w:ascii="宋体" w:hAnsi="宋体" w:eastAsia="宋体" w:cs="宋体"/>
          <w:b w:val="0"/>
          <w:bCs/>
          <w:color w:val="auto"/>
          <w:sz w:val="24"/>
          <w:szCs w:val="24"/>
          <w:highlight w:val="none"/>
          <w:u w:val="single"/>
          <w:lang w:val="en-US" w:eastAsia="zh-Hans"/>
        </w:rPr>
        <w:t>时</w:t>
      </w:r>
      <w:r>
        <w:rPr>
          <w:rFonts w:hint="eastAsia" w:ascii="宋体" w:hAnsi="宋体" w:cs="宋体"/>
          <w:b w:val="0"/>
          <w:bCs/>
          <w:color w:val="auto"/>
          <w:sz w:val="24"/>
          <w:szCs w:val="24"/>
          <w:highlight w:val="none"/>
          <w:u w:val="single"/>
          <w:lang w:val="en-US" w:eastAsia="zh-CN"/>
        </w:rPr>
        <w:t>00</w:t>
      </w:r>
      <w:r>
        <w:rPr>
          <w:rFonts w:hint="eastAsia" w:ascii="宋体" w:hAnsi="宋体" w:eastAsia="宋体" w:cs="宋体"/>
          <w:b w:val="0"/>
          <w:bCs/>
          <w:color w:val="auto"/>
          <w:sz w:val="24"/>
          <w:szCs w:val="24"/>
          <w:highlight w:val="none"/>
          <w:u w:val="single"/>
        </w:rPr>
        <w:t>分</w:t>
      </w:r>
      <w:r>
        <w:rPr>
          <w:rFonts w:hint="eastAsia" w:ascii="宋体" w:hAnsi="宋体" w:eastAsia="宋体" w:cs="宋体"/>
          <w:color w:val="auto"/>
          <w:sz w:val="24"/>
          <w:szCs w:val="24"/>
          <w:highlight w:val="none"/>
        </w:rPr>
        <w:t>（北京时间）前提交投标文件。</w:t>
      </w:r>
    </w:p>
    <w:p w14:paraId="5C7F729A">
      <w:pPr>
        <w:keepNext w:val="0"/>
        <w:keepLines w:val="0"/>
        <w:pageBreakBefore w:val="0"/>
        <w:widowControl w:val="0"/>
        <w:kinsoku/>
        <w:wordWrap/>
        <w:overflowPunct/>
        <w:topLinePunct w:val="0"/>
        <w:autoSpaceDE/>
        <w:autoSpaceDN/>
        <w:bidi w:val="0"/>
        <w:adjustRightInd w:val="0"/>
        <w:snapToGrid w:val="0"/>
        <w:spacing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一、项目基本情况</w:t>
      </w:r>
    </w:p>
    <w:p w14:paraId="1C7DB724">
      <w:pPr>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eastAsia="zh-CN"/>
        </w:rPr>
        <w:t>南通市农业综合行政执法支队所属渔政船保险服务项目</w:t>
      </w:r>
    </w:p>
    <w:p w14:paraId="4E90B07D">
      <w:pPr>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2.项目类型：服务</w:t>
      </w:r>
    </w:p>
    <w:p w14:paraId="67FCE848">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预算金额：</w:t>
      </w:r>
      <w:r>
        <w:rPr>
          <w:rFonts w:hint="eastAsia" w:ascii="宋体" w:hAnsi="宋体" w:eastAsia="宋体" w:cs="宋体"/>
          <w:color w:val="auto"/>
          <w:sz w:val="24"/>
          <w:szCs w:val="24"/>
          <w:highlight w:val="none"/>
          <w:lang w:val="en-US" w:eastAsia="zh-CN"/>
        </w:rPr>
        <w:t>年预算人民币</w:t>
      </w:r>
      <w:r>
        <w:rPr>
          <w:rFonts w:hint="eastAsia" w:ascii="宋体" w:hAnsi="宋体" w:cs="宋体"/>
          <w:color w:val="auto"/>
          <w:sz w:val="24"/>
          <w:szCs w:val="24"/>
          <w:highlight w:val="none"/>
          <w:lang w:val="en-US" w:eastAsia="zh-CN"/>
        </w:rPr>
        <w:t>玖万陆仟伍佰</w:t>
      </w:r>
      <w:r>
        <w:rPr>
          <w:rFonts w:hint="eastAsia" w:ascii="宋体" w:hAnsi="宋体" w:eastAsia="宋体" w:cs="宋体"/>
          <w:color w:val="auto"/>
          <w:sz w:val="24"/>
          <w:szCs w:val="24"/>
          <w:highlight w:val="none"/>
          <w:lang w:val="en-US" w:eastAsia="zh-CN"/>
        </w:rPr>
        <w:t>元整（</w:t>
      </w:r>
      <w:r>
        <w:rPr>
          <w:rFonts w:hint="eastAsia" w:ascii="微软雅黑" w:hAnsi="微软雅黑" w:eastAsia="微软雅黑" w:cs="微软雅黑"/>
          <w:color w:val="auto"/>
          <w:sz w:val="24"/>
          <w:szCs w:val="24"/>
          <w:highlight w:val="none"/>
          <w:u w:val="none"/>
          <w:lang w:val="en-US" w:eastAsia="zh-CN"/>
        </w:rPr>
        <w:t>￥</w:t>
      </w:r>
      <w:r>
        <w:rPr>
          <w:rFonts w:hint="eastAsia" w:ascii="宋体" w:hAnsi="宋体" w:cs="宋体"/>
          <w:color w:val="auto"/>
          <w:sz w:val="24"/>
          <w:szCs w:val="24"/>
          <w:highlight w:val="none"/>
          <w:lang w:val="en-US" w:eastAsia="zh-CN"/>
        </w:rPr>
        <w:t>965</w:t>
      </w:r>
      <w:r>
        <w:rPr>
          <w:rFonts w:hint="eastAsia" w:ascii="宋体" w:hAnsi="宋体" w:eastAsia="宋体" w:cs="宋体"/>
          <w:color w:val="auto"/>
          <w:sz w:val="24"/>
          <w:szCs w:val="24"/>
          <w:highlight w:val="none"/>
          <w:lang w:val="en-US" w:eastAsia="zh-CN"/>
        </w:rPr>
        <w:t>00元）</w:t>
      </w:r>
    </w:p>
    <w:p w14:paraId="31535248">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最高限价：</w:t>
      </w:r>
      <w:r>
        <w:rPr>
          <w:rFonts w:hint="eastAsia" w:ascii="宋体" w:hAnsi="宋体" w:cs="宋体"/>
          <w:color w:val="auto"/>
          <w:sz w:val="24"/>
          <w:szCs w:val="24"/>
          <w:highlight w:val="none"/>
          <w:lang w:val="en-US" w:eastAsia="zh-CN"/>
        </w:rPr>
        <w:t>965</w:t>
      </w:r>
      <w:r>
        <w:rPr>
          <w:rFonts w:hint="eastAsia" w:ascii="宋体" w:hAnsi="宋体" w:eastAsia="宋体" w:cs="宋体"/>
          <w:color w:val="auto"/>
          <w:sz w:val="24"/>
          <w:szCs w:val="24"/>
          <w:highlight w:val="none"/>
          <w:lang w:val="en-US" w:eastAsia="zh-CN"/>
        </w:rPr>
        <w:t>00元/年</w:t>
      </w: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eastAsia="zh-CN"/>
        </w:rPr>
        <w:t>投标</w:t>
      </w:r>
      <w:r>
        <w:rPr>
          <w:rFonts w:hint="eastAsia" w:ascii="宋体" w:hAnsi="宋体" w:eastAsia="宋体" w:cs="宋体"/>
          <w:b w:val="0"/>
          <w:bCs w:val="0"/>
          <w:color w:val="auto"/>
          <w:sz w:val="24"/>
          <w:szCs w:val="24"/>
          <w:highlight w:val="none"/>
        </w:rPr>
        <w:t xml:space="preserve">报价超过最高限价的为无效响应文件。 </w:t>
      </w:r>
    </w:p>
    <w:p w14:paraId="2ABFCDEA">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采购需求：详见采购文件第三</w:t>
      </w:r>
      <w:r>
        <w:rPr>
          <w:rFonts w:hint="eastAsia" w:ascii="宋体" w:hAnsi="宋体" w:eastAsia="宋体" w:cs="宋体"/>
          <w:color w:val="auto"/>
          <w:sz w:val="24"/>
          <w:szCs w:val="24"/>
          <w:highlight w:val="none"/>
          <w:lang w:eastAsia="zh-CN"/>
        </w:rPr>
        <w:t>部分</w:t>
      </w:r>
      <w:r>
        <w:rPr>
          <w:rFonts w:hint="eastAsia" w:ascii="宋体" w:hAnsi="宋体" w:eastAsia="宋体" w:cs="宋体"/>
          <w:color w:val="auto"/>
          <w:sz w:val="24"/>
          <w:szCs w:val="24"/>
          <w:highlight w:val="none"/>
        </w:rPr>
        <w:t>“项目需求”。</w:t>
      </w:r>
    </w:p>
    <w:p w14:paraId="1A33F67A">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6.服务</w:t>
      </w:r>
      <w:r>
        <w:rPr>
          <w:rFonts w:hint="eastAsia" w:ascii="宋体" w:hAnsi="宋体" w:eastAsia="宋体" w:cs="宋体"/>
          <w:color w:val="auto"/>
          <w:kern w:val="0"/>
          <w:sz w:val="24"/>
          <w:szCs w:val="24"/>
          <w:highlight w:val="none"/>
        </w:rPr>
        <w:t>期限：</w:t>
      </w:r>
      <w:r>
        <w:rPr>
          <w:rFonts w:hint="eastAsia" w:ascii="宋体" w:hAnsi="宋体" w:eastAsia="宋体" w:cs="宋体"/>
          <w:color w:val="auto"/>
          <w:kern w:val="0"/>
          <w:sz w:val="24"/>
          <w:szCs w:val="24"/>
          <w:highlight w:val="none"/>
          <w:lang w:val="en-US" w:eastAsia="zh-CN"/>
        </w:rPr>
        <w:t>三年，合同一年一签。一年服务期满，采购人进行履约考核</w:t>
      </w:r>
      <w:r>
        <w:rPr>
          <w:rFonts w:hint="eastAsia" w:ascii="宋体" w:hAnsi="宋体" w:eastAsia="宋体" w:cs="宋体"/>
          <w:color w:val="auto"/>
          <w:sz w:val="24"/>
          <w:szCs w:val="24"/>
          <w:highlight w:val="none"/>
          <w:lang w:eastAsia="zh-CN"/>
        </w:rPr>
        <w:t>。具体详见项目需求。</w:t>
      </w:r>
    </w:p>
    <w:p w14:paraId="384A42AE">
      <w:pPr>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本项目</w:t>
      </w:r>
      <w:r>
        <w:rPr>
          <w:rFonts w:hint="eastAsia" w:ascii="宋体" w:hAnsi="宋体" w:eastAsia="宋体" w:cs="宋体"/>
          <w:color w:val="auto"/>
          <w:sz w:val="24"/>
          <w:szCs w:val="24"/>
          <w:highlight w:val="none"/>
          <w:lang w:val="en-US" w:eastAsia="zh-CN"/>
        </w:rPr>
        <w:t>是否</w:t>
      </w:r>
      <w:r>
        <w:rPr>
          <w:rFonts w:hint="eastAsia" w:ascii="宋体" w:hAnsi="宋体" w:eastAsia="宋体" w:cs="宋体"/>
          <w:color w:val="auto"/>
          <w:sz w:val="24"/>
          <w:szCs w:val="24"/>
          <w:highlight w:val="none"/>
        </w:rPr>
        <w:t>接受联合体</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否</w:t>
      </w:r>
    </w:p>
    <w:p w14:paraId="01FA749D">
      <w:pPr>
        <w:keepNext w:val="0"/>
        <w:keepLines w:val="0"/>
        <w:pageBreakBefore w:val="0"/>
        <w:widowControl/>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8.本项目是否接受分包：否</w:t>
      </w:r>
    </w:p>
    <w:p w14:paraId="38AB18F8">
      <w:pPr>
        <w:keepNext w:val="0"/>
        <w:keepLines w:val="0"/>
        <w:pageBreakBefore w:val="0"/>
        <w:kinsoku/>
        <w:wordWrap/>
        <w:overflowPunct/>
        <w:topLinePunct w:val="0"/>
        <w:autoSpaceDE/>
        <w:autoSpaceDN/>
        <w:bidi w:val="0"/>
        <w:adjustRightInd w:val="0"/>
        <w:snapToGrid w:val="0"/>
        <w:spacing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二、投标人的资格要求：</w:t>
      </w:r>
    </w:p>
    <w:p w14:paraId="5BCDD3A8">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1.满足《中华人民共和国政府采购法》第二十二条规定</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提供声明函：</w:t>
      </w:r>
    </w:p>
    <w:p w14:paraId="05C98A64">
      <w:pPr>
        <w:keepNext w:val="0"/>
        <w:keepLines w:val="0"/>
        <w:pageBreakBefore w:val="0"/>
        <w:kinsoku/>
        <w:wordWrap/>
        <w:overflowPunct/>
        <w:topLinePunct w:val="0"/>
        <w:autoSpaceDE/>
        <w:autoSpaceDN/>
        <w:bidi w:val="0"/>
        <w:spacing w:line="420" w:lineRule="exact"/>
        <w:ind w:firstLine="482"/>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p w14:paraId="144E96CE">
      <w:pPr>
        <w:keepNext w:val="0"/>
        <w:keepLines w:val="0"/>
        <w:pageBreakBefore w:val="0"/>
        <w:kinsoku/>
        <w:wordWrap/>
        <w:overflowPunct/>
        <w:topLinePunct w:val="0"/>
        <w:autoSpaceDE/>
        <w:autoSpaceDN/>
        <w:bidi w:val="0"/>
        <w:spacing w:line="420" w:lineRule="exact"/>
        <w:ind w:firstLine="482"/>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w:t>
      </w:r>
    </w:p>
    <w:p w14:paraId="773088FE">
      <w:pPr>
        <w:keepNext w:val="0"/>
        <w:keepLines w:val="0"/>
        <w:pageBreakBefore w:val="0"/>
        <w:kinsoku/>
        <w:wordWrap/>
        <w:overflowPunct/>
        <w:topLinePunct w:val="0"/>
        <w:autoSpaceDE/>
        <w:autoSpaceDN/>
        <w:bidi w:val="0"/>
        <w:spacing w:line="420" w:lineRule="exact"/>
        <w:ind w:firstLine="482"/>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（3）具有履行合同所必需的设备和专业技术能力；</w:t>
      </w:r>
    </w:p>
    <w:p w14:paraId="48547568">
      <w:pPr>
        <w:keepNext w:val="0"/>
        <w:keepLines w:val="0"/>
        <w:pageBreakBefore w:val="0"/>
        <w:kinsoku/>
        <w:wordWrap/>
        <w:overflowPunct/>
        <w:topLinePunct w:val="0"/>
        <w:autoSpaceDE/>
        <w:autoSpaceDN/>
        <w:bidi w:val="0"/>
        <w:spacing w:line="420" w:lineRule="exact"/>
        <w:ind w:firstLine="482"/>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（4）有依法缴纳税收和社会保障资金的良好记录；</w:t>
      </w:r>
    </w:p>
    <w:p w14:paraId="217BF6A7">
      <w:pPr>
        <w:keepNext w:val="0"/>
        <w:keepLines w:val="0"/>
        <w:pageBreakBefore w:val="0"/>
        <w:kinsoku/>
        <w:wordWrap/>
        <w:overflowPunct/>
        <w:topLinePunct w:val="0"/>
        <w:autoSpaceDE/>
        <w:autoSpaceDN/>
        <w:bidi w:val="0"/>
        <w:spacing w:line="420" w:lineRule="exact"/>
        <w:ind w:firstLine="482"/>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（5）参加政府采购活动前三年内，在经营活动中没有重大违法记录；</w:t>
      </w:r>
    </w:p>
    <w:p w14:paraId="46EE1655">
      <w:pPr>
        <w:keepNext w:val="0"/>
        <w:keepLines w:val="0"/>
        <w:pageBreakBefore w:val="0"/>
        <w:widowControl/>
        <w:kinsoku/>
        <w:wordWrap/>
        <w:overflowPunct/>
        <w:topLinePunct w:val="0"/>
        <w:autoSpaceDE/>
        <w:autoSpaceDN/>
        <w:bidi w:val="0"/>
        <w:adjustRightInd/>
        <w:snapToGrid/>
        <w:spacing w:line="420" w:lineRule="exact"/>
        <w:ind w:firstLine="482" w:firstLineChars="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（6）法律、行政法规规定的其他条件。</w:t>
      </w:r>
    </w:p>
    <w:p w14:paraId="03839AE9">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投标人须具有保险业务经营资格。投标人若为法人公司的，须提供营业执照及经国家金融监督管理总局(原中国银行保险监督管理委员会)批准的保险许可证；投标人若为分支机构的，除须提供上述对应法人公司材料，还须提供分支机构营业执照、保险许可证及针对本项目法人公司的唯一授权书。</w:t>
      </w:r>
    </w:p>
    <w:p w14:paraId="7B2E31B3">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3.同一法人公司下的两家或多家分支机构不得同时参与本项目投标（如果法人公司和所属分支机构同时参加，均按无效响应处理）。</w:t>
      </w:r>
    </w:p>
    <w:p w14:paraId="06E70926">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.未被“信用中国”网站列入失信被执行人、重大税收违法失信主体名单、严重失信主体名单。</w:t>
      </w:r>
    </w:p>
    <w:p w14:paraId="4F9BFFDB">
      <w:pPr>
        <w:keepNext w:val="0"/>
        <w:keepLines w:val="0"/>
        <w:pageBreakBefore w:val="0"/>
        <w:kinsoku/>
        <w:wordWrap/>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lang w:val="zh-CN"/>
        </w:rPr>
      </w:pPr>
      <w:r>
        <w:rPr>
          <w:rFonts w:hint="eastAsia" w:ascii="宋体" w:hAnsi="宋体" w:eastAsia="宋体" w:cs="宋体"/>
          <w:b w:val="0"/>
          <w:bCs/>
          <w:color w:val="auto"/>
          <w:sz w:val="24"/>
          <w:szCs w:val="24"/>
          <w:highlight w:val="none"/>
          <w:lang w:val="en-US" w:eastAsia="zh-CN"/>
        </w:rPr>
        <w:t>5.</w:t>
      </w:r>
      <w:r>
        <w:rPr>
          <w:rFonts w:hint="eastAsia" w:ascii="宋体" w:hAnsi="宋体" w:eastAsia="宋体" w:cs="宋体"/>
          <w:b w:val="0"/>
          <w:bCs/>
          <w:color w:val="auto"/>
          <w:sz w:val="24"/>
          <w:szCs w:val="24"/>
          <w:highlight w:val="none"/>
        </w:rPr>
        <w:t>单位负责人为同一人或者存在直接控股、管理关系的不同供应商</w:t>
      </w:r>
      <w:r>
        <w:rPr>
          <w:rFonts w:hint="eastAsia" w:ascii="宋体" w:hAnsi="宋体" w:eastAsia="宋体" w:cs="宋体"/>
          <w:b w:val="0"/>
          <w:bCs/>
          <w:color w:val="auto"/>
          <w:sz w:val="24"/>
          <w:szCs w:val="24"/>
          <w:highlight w:val="none"/>
          <w:lang w:val="zh-CN"/>
        </w:rPr>
        <w:t>，不得参加同</w:t>
      </w:r>
      <w:r>
        <w:rPr>
          <w:rFonts w:hint="eastAsia" w:ascii="宋体" w:hAnsi="宋体" w:eastAsia="宋体" w:cs="宋体"/>
          <w:color w:val="auto"/>
          <w:sz w:val="24"/>
          <w:szCs w:val="24"/>
          <w:highlight w:val="none"/>
          <w:lang w:val="zh-CN"/>
        </w:rPr>
        <w:t>一合同项下的采购活动。</w:t>
      </w:r>
    </w:p>
    <w:p w14:paraId="7EEB15FF">
      <w:pPr>
        <w:keepNext w:val="0"/>
        <w:keepLines w:val="0"/>
        <w:pageBreakBefore w:val="0"/>
        <w:kinsoku/>
        <w:wordWrap/>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如为法定代表人</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CN"/>
        </w:rPr>
        <w:t>负责人</w:t>
      </w:r>
      <w:r>
        <w:rPr>
          <w:rFonts w:hint="eastAsia" w:ascii="宋体" w:hAnsi="宋体" w:eastAsia="宋体" w:cs="宋体"/>
          <w:color w:val="auto"/>
          <w:sz w:val="24"/>
          <w:szCs w:val="24"/>
          <w:highlight w:val="none"/>
        </w:rPr>
        <w:t>参加投标的，必须提供法定代表人</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CN"/>
        </w:rPr>
        <w:t>负责人</w:t>
      </w:r>
      <w:r>
        <w:rPr>
          <w:rFonts w:hint="eastAsia" w:ascii="宋体" w:hAnsi="宋体" w:eastAsia="宋体" w:cs="宋体"/>
          <w:color w:val="auto"/>
          <w:sz w:val="24"/>
          <w:szCs w:val="24"/>
          <w:highlight w:val="none"/>
        </w:rPr>
        <w:t>身份证明及本人身份证原件的复印件。如为被委托授权人参加投标的，还须提供法定代表人</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CN"/>
        </w:rPr>
        <w:t>负责人</w:t>
      </w:r>
      <w:r>
        <w:rPr>
          <w:rFonts w:hint="eastAsia" w:ascii="宋体" w:hAnsi="宋体" w:eastAsia="宋体" w:cs="宋体"/>
          <w:color w:val="auto"/>
          <w:sz w:val="24"/>
          <w:szCs w:val="24"/>
          <w:highlight w:val="none"/>
        </w:rPr>
        <w:t>签名或盖章的授权委托书及被委托授权人身份证原件的复印件（须加盖公章）。</w:t>
      </w:r>
    </w:p>
    <w:p w14:paraId="202ECB0B">
      <w:pPr>
        <w:keepNext w:val="0"/>
        <w:keepLines w:val="0"/>
        <w:pageBreakBefore w:val="0"/>
        <w:kinsoku/>
        <w:wordWrap/>
        <w:overflowPunct/>
        <w:topLinePunct w:val="0"/>
        <w:autoSpaceDE/>
        <w:autoSpaceDN/>
        <w:bidi w:val="0"/>
        <w:adjustRightInd w:val="0"/>
        <w:snapToGrid w:val="0"/>
        <w:spacing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三、获取招标文件</w:t>
      </w:r>
    </w:p>
    <w:p w14:paraId="40F58859">
      <w:pPr>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1.时间：自本招标公告发布之日起。</w:t>
      </w:r>
    </w:p>
    <w:p w14:paraId="12ED0CA1">
      <w:pPr>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2.方式：本项目资格审查采用资格后审方式，无报名环节，投标人直接从南通市农业农村局官网下载招标文件、澄清答疑等相关招标资料。</w:t>
      </w:r>
    </w:p>
    <w:p w14:paraId="55BE022D">
      <w:pPr>
        <w:keepNext w:val="0"/>
        <w:keepLines w:val="0"/>
        <w:pageBreakBefore w:val="0"/>
        <w:kinsoku/>
        <w:wordWrap/>
        <w:overflowPunct/>
        <w:topLinePunct w:val="0"/>
        <w:autoSpaceDE/>
        <w:autoSpaceDN/>
        <w:bidi w:val="0"/>
        <w:adjustRightInd w:val="0"/>
        <w:snapToGrid w:val="0"/>
        <w:spacing w:line="420" w:lineRule="exact"/>
        <w:ind w:firstLine="482" w:firstLineChars="200"/>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四、提交投标文件截止时间、开标时间和地点</w:t>
      </w:r>
    </w:p>
    <w:p w14:paraId="346251BC">
      <w:pPr>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i/>
          <w:color w:val="auto"/>
          <w:sz w:val="24"/>
          <w:szCs w:val="24"/>
          <w:highlight w:val="none"/>
          <w:u w:val="single"/>
        </w:rPr>
      </w:pPr>
      <w:r>
        <w:rPr>
          <w:rFonts w:hint="eastAsia" w:ascii="宋体" w:hAnsi="宋体" w:eastAsia="宋体" w:cs="宋体"/>
          <w:color w:val="auto"/>
          <w:sz w:val="24"/>
          <w:szCs w:val="24"/>
          <w:highlight w:val="none"/>
        </w:rPr>
        <w:t>截止时间及开标时间：</w:t>
      </w:r>
      <w:r>
        <w:rPr>
          <w:rFonts w:hint="eastAsia" w:ascii="宋体" w:hAnsi="宋体" w:eastAsia="宋体" w:cs="宋体"/>
          <w:b/>
          <w:color w:val="auto"/>
          <w:kern w:val="0"/>
          <w:sz w:val="24"/>
          <w:szCs w:val="24"/>
          <w:highlight w:val="none"/>
          <w:u w:val="single"/>
        </w:rPr>
        <w:t>202</w:t>
      </w:r>
      <w:r>
        <w:rPr>
          <w:rFonts w:hint="eastAsia" w:ascii="宋体" w:hAnsi="宋体" w:eastAsia="宋体" w:cs="宋体"/>
          <w:b/>
          <w:color w:val="auto"/>
          <w:kern w:val="0"/>
          <w:sz w:val="24"/>
          <w:szCs w:val="24"/>
          <w:highlight w:val="none"/>
          <w:u w:val="single"/>
          <w:lang w:val="en-US" w:eastAsia="zh-CN"/>
        </w:rPr>
        <w:t>5</w:t>
      </w:r>
      <w:r>
        <w:rPr>
          <w:rFonts w:hint="eastAsia" w:ascii="宋体" w:hAnsi="宋体" w:eastAsia="宋体" w:cs="宋体"/>
          <w:b/>
          <w:color w:val="auto"/>
          <w:kern w:val="0"/>
          <w:sz w:val="24"/>
          <w:szCs w:val="24"/>
          <w:highlight w:val="none"/>
          <w:u w:val="single"/>
        </w:rPr>
        <w:t>年</w:t>
      </w:r>
      <w:r>
        <w:rPr>
          <w:rFonts w:hint="eastAsia" w:ascii="宋体" w:hAnsi="宋体" w:eastAsia="宋体" w:cs="宋体"/>
          <w:b/>
          <w:color w:val="auto"/>
          <w:kern w:val="0"/>
          <w:sz w:val="24"/>
          <w:szCs w:val="24"/>
          <w:highlight w:val="none"/>
          <w:u w:val="single"/>
          <w:lang w:val="en-US" w:eastAsia="zh-CN"/>
        </w:rPr>
        <w:t>11</w:t>
      </w:r>
      <w:r>
        <w:rPr>
          <w:rFonts w:hint="eastAsia" w:ascii="宋体" w:hAnsi="宋体" w:eastAsia="宋体" w:cs="宋体"/>
          <w:b/>
          <w:color w:val="auto"/>
          <w:kern w:val="0"/>
          <w:sz w:val="24"/>
          <w:szCs w:val="24"/>
          <w:highlight w:val="none"/>
          <w:u w:val="single"/>
        </w:rPr>
        <w:t>月</w:t>
      </w:r>
      <w:r>
        <w:rPr>
          <w:rFonts w:hint="eastAsia" w:ascii="宋体" w:hAnsi="宋体" w:eastAsia="宋体" w:cs="宋体"/>
          <w:b/>
          <w:color w:val="auto"/>
          <w:kern w:val="0"/>
          <w:sz w:val="24"/>
          <w:szCs w:val="24"/>
          <w:highlight w:val="none"/>
          <w:u w:val="single"/>
          <w:lang w:val="en-US" w:eastAsia="zh-CN"/>
        </w:rPr>
        <w:t>18</w:t>
      </w:r>
      <w:r>
        <w:rPr>
          <w:rFonts w:hint="eastAsia" w:ascii="宋体" w:hAnsi="宋体" w:eastAsia="宋体" w:cs="宋体"/>
          <w:b/>
          <w:color w:val="auto"/>
          <w:kern w:val="0"/>
          <w:sz w:val="24"/>
          <w:szCs w:val="24"/>
          <w:highlight w:val="none"/>
          <w:u w:val="single"/>
        </w:rPr>
        <w:t>日</w:t>
      </w:r>
      <w:r>
        <w:rPr>
          <w:rFonts w:hint="eastAsia" w:ascii="宋体" w:hAnsi="宋体" w:eastAsia="宋体" w:cs="宋体"/>
          <w:b/>
          <w:color w:val="auto"/>
          <w:kern w:val="0"/>
          <w:sz w:val="24"/>
          <w:szCs w:val="24"/>
          <w:highlight w:val="none"/>
          <w:u w:val="single"/>
          <w:lang w:val="en-US" w:eastAsia="zh-CN"/>
        </w:rPr>
        <w:t>14</w:t>
      </w:r>
      <w:r>
        <w:rPr>
          <w:rFonts w:hint="eastAsia" w:ascii="宋体" w:hAnsi="宋体" w:eastAsia="宋体" w:cs="宋体"/>
          <w:b/>
          <w:color w:val="auto"/>
          <w:kern w:val="0"/>
          <w:sz w:val="24"/>
          <w:szCs w:val="24"/>
          <w:highlight w:val="none"/>
          <w:u w:val="single"/>
          <w:lang w:val="en-US" w:eastAsia="zh-Hans"/>
        </w:rPr>
        <w:t>时</w:t>
      </w:r>
      <w:r>
        <w:rPr>
          <w:rFonts w:hint="eastAsia" w:ascii="宋体" w:hAnsi="宋体" w:eastAsia="宋体" w:cs="宋体"/>
          <w:b/>
          <w:color w:val="auto"/>
          <w:kern w:val="0"/>
          <w:sz w:val="24"/>
          <w:szCs w:val="24"/>
          <w:highlight w:val="none"/>
          <w:u w:val="single"/>
          <w:lang w:val="en-US" w:eastAsia="zh-CN"/>
        </w:rPr>
        <w:t>00</w:t>
      </w:r>
      <w:r>
        <w:rPr>
          <w:rFonts w:hint="eastAsia" w:ascii="宋体" w:hAnsi="宋体" w:eastAsia="宋体" w:cs="宋体"/>
          <w:b/>
          <w:color w:val="auto"/>
          <w:kern w:val="0"/>
          <w:sz w:val="24"/>
          <w:szCs w:val="24"/>
          <w:highlight w:val="none"/>
          <w:u w:val="single"/>
        </w:rPr>
        <w:t>分</w:t>
      </w:r>
      <w:r>
        <w:rPr>
          <w:rFonts w:hint="eastAsia" w:ascii="宋体" w:hAnsi="宋体" w:eastAsia="宋体" w:cs="宋体"/>
          <w:color w:val="auto"/>
          <w:sz w:val="24"/>
          <w:szCs w:val="24"/>
          <w:highlight w:val="none"/>
        </w:rPr>
        <w:t>（北京时间）</w:t>
      </w:r>
    </w:p>
    <w:p w14:paraId="68FD6148">
      <w:pPr>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i/>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eastAsia="宋体" w:cs="宋体"/>
          <w:b/>
          <w:bCs/>
          <w:color w:val="auto"/>
          <w:sz w:val="24"/>
          <w:szCs w:val="24"/>
          <w:highlight w:val="none"/>
          <w:u w:val="single"/>
        </w:rPr>
        <w:t xml:space="preserve"> 南通市</w:t>
      </w:r>
      <w:r>
        <w:rPr>
          <w:rStyle w:val="36"/>
          <w:rFonts w:hint="eastAsia" w:ascii="宋体" w:hAnsi="宋体" w:eastAsia="宋体" w:cs="宋体"/>
          <w:b/>
          <w:bCs/>
          <w:i w:val="0"/>
          <w:iCs w:val="0"/>
          <w:caps w:val="0"/>
          <w:color w:val="auto"/>
          <w:spacing w:val="0"/>
          <w:sz w:val="24"/>
          <w:szCs w:val="24"/>
          <w:highlight w:val="none"/>
          <w:u w:val="single"/>
          <w:shd w:val="clear" w:color="auto" w:fill="FFFFFF"/>
        </w:rPr>
        <w:t>姚港路52号</w:t>
      </w:r>
      <w:r>
        <w:rPr>
          <w:rFonts w:hint="eastAsia" w:ascii="宋体" w:hAnsi="宋体" w:eastAsia="宋体" w:cs="宋体"/>
          <w:b/>
          <w:bCs/>
          <w:color w:val="auto"/>
          <w:sz w:val="24"/>
          <w:szCs w:val="24"/>
          <w:highlight w:val="none"/>
          <w:u w:val="single"/>
          <w:lang w:val="en-US" w:eastAsia="zh-CN"/>
        </w:rPr>
        <w:t>复客科技园32号楼431室</w:t>
      </w:r>
      <w:r>
        <w:rPr>
          <w:rFonts w:hint="eastAsia" w:ascii="宋体" w:hAnsi="宋体" w:eastAsia="宋体" w:cs="宋体"/>
          <w:b/>
          <w:color w:val="auto"/>
          <w:sz w:val="24"/>
          <w:szCs w:val="24"/>
          <w:highlight w:val="none"/>
          <w:u w:val="single"/>
        </w:rPr>
        <w:t>，</w:t>
      </w:r>
      <w:r>
        <w:rPr>
          <w:rFonts w:hint="eastAsia" w:ascii="宋体" w:hAnsi="宋体" w:eastAsia="宋体" w:cs="宋体"/>
          <w:b/>
          <w:color w:val="auto"/>
          <w:sz w:val="24"/>
          <w:szCs w:val="24"/>
          <w:highlight w:val="none"/>
        </w:rPr>
        <w:t>如有变动另行通知。</w:t>
      </w:r>
    </w:p>
    <w:p w14:paraId="1EFA374D">
      <w:pPr>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kern w:val="0"/>
          <w:sz w:val="24"/>
          <w:szCs w:val="24"/>
          <w:highlight w:val="none"/>
        </w:rPr>
        <w:t>逾期送达或者未送达指定地点</w:t>
      </w:r>
      <w:r>
        <w:rPr>
          <w:rFonts w:hint="eastAsia" w:ascii="宋体" w:hAnsi="宋体" w:eastAsia="宋体" w:cs="宋体"/>
          <w:color w:val="auto"/>
          <w:sz w:val="24"/>
          <w:szCs w:val="24"/>
          <w:highlight w:val="none"/>
        </w:rPr>
        <w:t>的将拒绝接收。</w:t>
      </w:r>
    </w:p>
    <w:p w14:paraId="63FDC088">
      <w:pPr>
        <w:keepNext w:val="0"/>
        <w:keepLines w:val="0"/>
        <w:pageBreakBefore w:val="0"/>
        <w:kinsoku/>
        <w:wordWrap/>
        <w:overflowPunct/>
        <w:topLinePunct w:val="0"/>
        <w:autoSpaceDE/>
        <w:autoSpaceDN/>
        <w:bidi w:val="0"/>
        <w:adjustRightInd w:val="0"/>
        <w:snapToGrid w:val="0"/>
        <w:spacing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五、公告期限</w:t>
      </w:r>
    </w:p>
    <w:p w14:paraId="28C45900">
      <w:pPr>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自本公告发布之日起5个工作日。</w:t>
      </w:r>
    </w:p>
    <w:p w14:paraId="1791B4F0">
      <w:pPr>
        <w:keepNext w:val="0"/>
        <w:keepLines w:val="0"/>
        <w:pageBreakBefore w:val="0"/>
        <w:kinsoku/>
        <w:wordWrap/>
        <w:overflowPunct/>
        <w:topLinePunct w:val="0"/>
        <w:autoSpaceDE/>
        <w:autoSpaceDN/>
        <w:bidi w:val="0"/>
        <w:adjustRightInd w:val="0"/>
        <w:snapToGrid w:val="0"/>
        <w:spacing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六、其他补充事宜</w:t>
      </w:r>
    </w:p>
    <w:p w14:paraId="5D0E3961">
      <w:pPr>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投标保证金：免收</w:t>
      </w:r>
    </w:p>
    <w:p w14:paraId="399DEDC0">
      <w:pPr>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项目开标活动模式：本项目采用现场开标模式，投标人须在提交投标文件的截止时间前到达开标现场提交纸质投标文件。</w:t>
      </w:r>
    </w:p>
    <w:p w14:paraId="0940492F">
      <w:pPr>
        <w:keepNext w:val="0"/>
        <w:keepLines w:val="0"/>
        <w:pageBreakBefore w:val="0"/>
        <w:widowControl w:val="0"/>
        <w:kinsoku/>
        <w:wordWrap/>
        <w:overflowPunct/>
        <w:topLinePunct w:val="0"/>
        <w:autoSpaceDE/>
        <w:autoSpaceDN/>
        <w:bidi w:val="0"/>
        <w:adjustRightInd w:val="0"/>
        <w:snapToGrid w:val="0"/>
        <w:spacing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七、凡对本次采购提出询问，请按以下方式联系</w:t>
      </w:r>
    </w:p>
    <w:p w14:paraId="39522FB4">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1.采购人信息</w:t>
      </w:r>
    </w:p>
    <w:p w14:paraId="43579C79">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南通市农业综合行政执法支队</w:t>
      </w:r>
    </w:p>
    <w:p w14:paraId="2388B783">
      <w:pPr>
        <w:pStyle w:val="137"/>
        <w:keepNext w:val="0"/>
        <w:keepLines w:val="0"/>
        <w:pageBreakBefore w:val="0"/>
        <w:kinsoku/>
        <w:wordWrap/>
        <w:overflowPunct/>
        <w:topLinePunct w:val="0"/>
        <w:autoSpaceDE/>
        <w:autoSpaceDN/>
        <w:bidi w:val="0"/>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地址：南通市</w:t>
      </w:r>
      <w:r>
        <w:rPr>
          <w:rStyle w:val="36"/>
          <w:rFonts w:hint="eastAsia" w:ascii="宋体" w:hAnsi="宋体" w:eastAsia="宋体" w:cs="宋体"/>
          <w:i w:val="0"/>
          <w:iCs w:val="0"/>
          <w:caps w:val="0"/>
          <w:color w:val="auto"/>
          <w:spacing w:val="0"/>
          <w:sz w:val="24"/>
          <w:szCs w:val="24"/>
          <w:highlight w:val="none"/>
          <w:shd w:val="clear" w:color="auto" w:fill="FFFFFF"/>
        </w:rPr>
        <w:t>姚港路52号</w:t>
      </w:r>
      <w:r>
        <w:rPr>
          <w:rFonts w:hint="eastAsia" w:ascii="宋体" w:hAnsi="宋体" w:eastAsia="宋体" w:cs="宋体"/>
          <w:color w:val="auto"/>
          <w:sz w:val="24"/>
          <w:szCs w:val="24"/>
          <w:highlight w:val="none"/>
          <w:lang w:val="en-US" w:eastAsia="zh-CN"/>
        </w:rPr>
        <w:t>复客科技园32号楼</w:t>
      </w:r>
    </w:p>
    <w:p w14:paraId="221D67C6">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于女士</w:t>
      </w:r>
      <w:r>
        <w:rPr>
          <w:rFonts w:hint="eastAsia" w:ascii="宋体" w:hAnsi="宋体" w:eastAsia="宋体" w:cs="宋体"/>
          <w:color w:val="auto"/>
          <w:sz w:val="24"/>
          <w:szCs w:val="24"/>
          <w:highlight w:val="none"/>
        </w:rPr>
        <w:t xml:space="preserve">        </w:t>
      </w:r>
    </w:p>
    <w:p w14:paraId="19567571">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联系方式：13776962687</w:t>
      </w:r>
    </w:p>
    <w:p w14:paraId="089F6E86">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采购代理机构信息</w:t>
      </w:r>
    </w:p>
    <w:p w14:paraId="21AC1A89">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江苏广和工程咨询有限公司</w:t>
      </w:r>
    </w:p>
    <w:p w14:paraId="1CDE93DD">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地址：南通开发区中央路25号新星商厦12楼</w:t>
      </w:r>
    </w:p>
    <w:p w14:paraId="1C8B1AE0">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联系人：李女士</w:t>
      </w:r>
      <w:r>
        <w:rPr>
          <w:rFonts w:hint="eastAsia" w:ascii="宋体" w:hAnsi="宋体" w:eastAsia="宋体" w:cs="宋体"/>
          <w:color w:val="auto"/>
          <w:sz w:val="24"/>
          <w:szCs w:val="24"/>
          <w:highlight w:val="none"/>
          <w:lang w:val="en-US" w:eastAsia="zh-CN"/>
        </w:rPr>
        <w:t xml:space="preserve">   </w:t>
      </w:r>
    </w:p>
    <w:p w14:paraId="6789E0C2">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电话：0513－85920810-803</w:t>
      </w:r>
      <w:r>
        <w:rPr>
          <w:rFonts w:hint="eastAsia" w:ascii="宋体" w:hAnsi="宋体" w:eastAsia="宋体" w:cs="宋体"/>
          <w:color w:val="auto"/>
          <w:kern w:val="0"/>
          <w:sz w:val="24"/>
          <w:szCs w:val="24"/>
          <w:highlight w:val="none"/>
        </w:rPr>
        <w:t>、15896270611</w:t>
      </w:r>
    </w:p>
    <w:p w14:paraId="7332F3B2">
      <w:pPr>
        <w:adjustRightInd w:val="0"/>
        <w:snapToGrid w:val="0"/>
        <w:spacing w:line="360" w:lineRule="auto"/>
        <w:jc w:val="center"/>
        <w:rPr>
          <w:rFonts w:hint="eastAsia" w:ascii="宋体" w:hAnsi="宋体" w:cs="宋体"/>
          <w:bCs/>
          <w:color w:val="auto"/>
          <w:sz w:val="36"/>
          <w:szCs w:val="36"/>
          <w:highlight w:val="none"/>
        </w:rPr>
      </w:pPr>
      <w:r>
        <w:rPr>
          <w:rFonts w:hint="eastAsia" w:ascii="宋体" w:hAnsi="宋体" w:cs="宋体"/>
          <w:bCs/>
          <w:color w:val="auto"/>
          <w:sz w:val="36"/>
          <w:szCs w:val="36"/>
          <w:highlight w:val="none"/>
        </w:rPr>
        <w:br w:type="page"/>
      </w:r>
      <w:r>
        <w:rPr>
          <w:rFonts w:hint="eastAsia" w:ascii="宋体" w:hAnsi="宋体" w:cs="宋体"/>
          <w:bCs/>
          <w:color w:val="auto"/>
          <w:sz w:val="36"/>
          <w:szCs w:val="36"/>
          <w:highlight w:val="none"/>
        </w:rPr>
        <w:t>第二部分  投标须知</w:t>
      </w:r>
    </w:p>
    <w:p w14:paraId="46E29E4A">
      <w:pPr>
        <w:pStyle w:val="4"/>
        <w:adjustRightInd w:val="0"/>
        <w:snapToGrid w:val="0"/>
        <w:spacing w:before="0" w:after="0" w:line="360" w:lineRule="auto"/>
        <w:ind w:firstLine="482" w:firstLineChars="200"/>
        <w:rPr>
          <w:rFonts w:hint="eastAsia" w:ascii="宋体" w:hAnsi="宋体" w:cs="宋体"/>
          <w:color w:val="auto"/>
          <w:sz w:val="24"/>
          <w:szCs w:val="24"/>
          <w:highlight w:val="none"/>
        </w:rPr>
      </w:pPr>
      <w:bookmarkStart w:id="6" w:name="_Toc120614214"/>
      <w:bookmarkStart w:id="7" w:name="_Toc513029203"/>
      <w:bookmarkStart w:id="8" w:name="_Toc20823275"/>
      <w:bookmarkStart w:id="9" w:name="_Toc16938519"/>
      <w:r>
        <w:rPr>
          <w:rFonts w:hint="eastAsia" w:ascii="宋体" w:hAnsi="宋体" w:cs="宋体"/>
          <w:color w:val="auto"/>
          <w:sz w:val="24"/>
          <w:szCs w:val="24"/>
          <w:highlight w:val="none"/>
          <w:lang w:eastAsia="zh-CN"/>
        </w:rPr>
        <w:t>（一）</w:t>
      </w:r>
      <w:r>
        <w:rPr>
          <w:rFonts w:hint="eastAsia" w:ascii="宋体" w:hAnsi="宋体" w:cs="宋体"/>
          <w:color w:val="auto"/>
          <w:sz w:val="24"/>
          <w:szCs w:val="24"/>
          <w:highlight w:val="none"/>
        </w:rPr>
        <w:t>总则</w:t>
      </w:r>
      <w:bookmarkEnd w:id="6"/>
      <w:bookmarkEnd w:id="7"/>
      <w:bookmarkEnd w:id="8"/>
      <w:bookmarkEnd w:id="9"/>
    </w:p>
    <w:p w14:paraId="3F51BCC9">
      <w:pPr>
        <w:pStyle w:val="5"/>
        <w:adjustRightInd w:val="0"/>
        <w:snapToGrid w:val="0"/>
        <w:spacing w:line="360" w:lineRule="auto"/>
        <w:ind w:firstLine="480" w:firstLineChars="200"/>
        <w:jc w:val="both"/>
        <w:rPr>
          <w:rFonts w:hint="eastAsia" w:ascii="宋体" w:hAnsi="宋体" w:eastAsia="宋体" w:cs="宋体"/>
          <w:b/>
          <w:bCs/>
          <w:color w:val="auto"/>
          <w:sz w:val="24"/>
          <w:szCs w:val="24"/>
          <w:highlight w:val="none"/>
        </w:rPr>
      </w:pPr>
      <w:bookmarkStart w:id="10" w:name="_Hlt16619475"/>
      <w:bookmarkEnd w:id="10"/>
      <w:bookmarkStart w:id="11" w:name="_Toc458694821"/>
      <w:bookmarkStart w:id="12" w:name="_Toc16938520"/>
      <w:bookmarkStart w:id="13" w:name="_Toc513029204"/>
      <w:bookmarkStart w:id="14" w:name="_Toc20823276"/>
      <w:r>
        <w:rPr>
          <w:rFonts w:hint="eastAsia" w:ascii="宋体" w:hAnsi="宋体" w:eastAsia="宋体" w:cs="宋体"/>
          <w:color w:val="auto"/>
          <w:sz w:val="24"/>
          <w:szCs w:val="24"/>
          <w:highlight w:val="none"/>
        </w:rPr>
        <w:t>1</w:t>
      </w:r>
      <w:bookmarkEnd w:id="11"/>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招标方式</w:t>
      </w:r>
      <w:bookmarkEnd w:id="12"/>
      <w:bookmarkEnd w:id="13"/>
      <w:bookmarkEnd w:id="14"/>
    </w:p>
    <w:p w14:paraId="10ADB029">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 本次招标采取公开招标方式，本招标文件仅适用于招标公告中所述项目。</w:t>
      </w:r>
    </w:p>
    <w:p w14:paraId="4B64EF4F">
      <w:pPr>
        <w:pStyle w:val="5"/>
        <w:adjustRightInd w:val="0"/>
        <w:snapToGrid w:val="0"/>
        <w:spacing w:line="360" w:lineRule="auto"/>
        <w:ind w:firstLine="480" w:firstLineChars="200"/>
        <w:jc w:val="both"/>
        <w:rPr>
          <w:rFonts w:hint="eastAsia" w:ascii="宋体" w:hAnsi="宋体" w:eastAsia="宋体" w:cs="宋体"/>
          <w:b/>
          <w:bCs/>
          <w:color w:val="auto"/>
          <w:sz w:val="24"/>
          <w:szCs w:val="24"/>
          <w:highlight w:val="none"/>
        </w:rPr>
      </w:pPr>
      <w:bookmarkStart w:id="15" w:name="_Toc20823277"/>
      <w:bookmarkStart w:id="16" w:name="_Toc16938521"/>
      <w:bookmarkStart w:id="17" w:name="_Toc513029205"/>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合格的投标人</w:t>
      </w:r>
      <w:bookmarkEnd w:id="15"/>
      <w:bookmarkEnd w:id="16"/>
      <w:bookmarkEnd w:id="17"/>
    </w:p>
    <w:p w14:paraId="538C4812">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2.1满足招标公告中投标人的资格要求的规定。</w:t>
      </w:r>
    </w:p>
    <w:p w14:paraId="340FAD3E">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2.2 满足本文件实质性条款的规定。</w:t>
      </w:r>
    </w:p>
    <w:p w14:paraId="7D8ACC12">
      <w:pPr>
        <w:pStyle w:val="5"/>
        <w:adjustRightInd w:val="0"/>
        <w:snapToGrid w:val="0"/>
        <w:spacing w:line="360" w:lineRule="auto"/>
        <w:ind w:firstLine="480" w:firstLineChars="200"/>
        <w:jc w:val="both"/>
        <w:rPr>
          <w:rFonts w:hint="eastAsia" w:ascii="宋体" w:hAnsi="宋体" w:eastAsia="宋体" w:cs="宋体"/>
          <w:b/>
          <w:bCs/>
          <w:color w:val="auto"/>
          <w:sz w:val="24"/>
          <w:szCs w:val="24"/>
          <w:highlight w:val="none"/>
        </w:rPr>
      </w:pPr>
      <w:bookmarkStart w:id="18" w:name="_Toc513029206"/>
      <w:bookmarkStart w:id="19" w:name="_Toc16938522"/>
      <w:bookmarkStart w:id="20" w:name="_Toc20823278"/>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适用法律</w:t>
      </w:r>
      <w:bookmarkEnd w:id="18"/>
      <w:bookmarkEnd w:id="19"/>
      <w:bookmarkEnd w:id="20"/>
    </w:p>
    <w:p w14:paraId="3E025CDC">
      <w:pPr>
        <w:adjustRightInd w:val="0"/>
        <w:snapToGrid w:val="0"/>
        <w:spacing w:line="360" w:lineRule="auto"/>
        <w:ind w:firstLine="420" w:firstLineChars="175"/>
        <w:rPr>
          <w:rFonts w:hint="eastAsia" w:ascii="宋体" w:hAnsi="宋体" w:cs="宋体"/>
          <w:color w:val="auto"/>
          <w:sz w:val="24"/>
          <w:highlight w:val="none"/>
        </w:rPr>
      </w:pPr>
      <w:r>
        <w:rPr>
          <w:rFonts w:hint="eastAsia" w:ascii="宋体" w:hAnsi="宋体" w:cs="宋体"/>
          <w:color w:val="auto"/>
          <w:sz w:val="24"/>
          <w:highlight w:val="none"/>
        </w:rPr>
        <w:t>3.1 本次招标及由此产生的合同受中华人民共和国有关的法律法规制约和保护。</w:t>
      </w:r>
    </w:p>
    <w:p w14:paraId="2F1BC25E">
      <w:pPr>
        <w:pStyle w:val="5"/>
        <w:adjustRightInd w:val="0"/>
        <w:snapToGrid w:val="0"/>
        <w:spacing w:line="360" w:lineRule="auto"/>
        <w:ind w:firstLine="480" w:firstLineChars="200"/>
        <w:jc w:val="both"/>
        <w:rPr>
          <w:rFonts w:hint="eastAsia" w:ascii="宋体" w:hAnsi="宋体" w:eastAsia="宋体" w:cs="宋体"/>
          <w:b/>
          <w:bCs/>
          <w:color w:val="auto"/>
          <w:sz w:val="24"/>
          <w:szCs w:val="24"/>
          <w:highlight w:val="none"/>
        </w:rPr>
      </w:pPr>
      <w:bookmarkStart w:id="21" w:name="_Toc462564067"/>
      <w:bookmarkStart w:id="22" w:name="_Toc20823279"/>
      <w:bookmarkStart w:id="23" w:name="_Toc16938523"/>
      <w:bookmarkStart w:id="24" w:name="_Toc513029207"/>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投标费用</w:t>
      </w:r>
      <w:bookmarkEnd w:id="21"/>
      <w:bookmarkEnd w:id="22"/>
      <w:bookmarkEnd w:id="23"/>
      <w:bookmarkEnd w:id="24"/>
    </w:p>
    <w:p w14:paraId="470E4CA3">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bCs/>
          <w:color w:val="auto"/>
          <w:sz w:val="24"/>
          <w:highlight w:val="none"/>
        </w:rPr>
        <w:t>4.1</w:t>
      </w:r>
      <w:r>
        <w:rPr>
          <w:rFonts w:hint="eastAsia" w:ascii="宋体" w:hAnsi="宋体" w:cs="宋体"/>
          <w:color w:val="auto"/>
          <w:sz w:val="24"/>
          <w:highlight w:val="none"/>
        </w:rPr>
        <w:t xml:space="preserve"> 投标人应自行承担所有与参加投标有关的费用，无论投标过程中的做法和结果如何，</w:t>
      </w:r>
      <w:r>
        <w:rPr>
          <w:rFonts w:ascii="宋体" w:hAnsi="宋体" w:cs="宋体"/>
          <w:bCs/>
          <w:color w:val="auto"/>
          <w:sz w:val="24"/>
          <w:highlight w:val="none"/>
        </w:rPr>
        <w:t>采购人</w:t>
      </w:r>
      <w:r>
        <w:rPr>
          <w:rFonts w:hint="eastAsia" w:ascii="宋体" w:hAnsi="宋体" w:cs="宋体"/>
          <w:color w:val="auto"/>
          <w:sz w:val="24"/>
          <w:highlight w:val="none"/>
        </w:rPr>
        <w:t>在任何情况下均无义务和责任承担这些费用。</w:t>
      </w:r>
    </w:p>
    <w:p w14:paraId="12D4E0E7">
      <w:pPr>
        <w:pStyle w:val="5"/>
        <w:adjustRightInd w:val="0"/>
        <w:snapToGrid w:val="0"/>
        <w:spacing w:line="360" w:lineRule="auto"/>
        <w:ind w:firstLine="480" w:firstLineChars="200"/>
        <w:jc w:val="both"/>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招标文件的约束力</w:t>
      </w:r>
    </w:p>
    <w:p w14:paraId="1C4C5F40">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bCs/>
          <w:color w:val="auto"/>
          <w:sz w:val="24"/>
          <w:highlight w:val="none"/>
        </w:rPr>
        <w:t>5.1</w:t>
      </w:r>
      <w:r>
        <w:rPr>
          <w:rFonts w:hint="eastAsia" w:ascii="宋体" w:hAnsi="宋体" w:cs="宋体"/>
          <w:color w:val="auto"/>
          <w:sz w:val="24"/>
          <w:highlight w:val="none"/>
        </w:rPr>
        <w:t xml:space="preserve"> 投标人一旦参加本项目采购活动，即被认为接受了本招标文件的规定和约束。</w:t>
      </w:r>
    </w:p>
    <w:p w14:paraId="6DC83C0D">
      <w:pPr>
        <w:pStyle w:val="5"/>
        <w:adjustRightInd w:val="0"/>
        <w:snapToGrid w:val="0"/>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6.招标文件的解释</w:t>
      </w:r>
    </w:p>
    <w:p w14:paraId="07A8770C">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bCs/>
          <w:color w:val="auto"/>
          <w:sz w:val="24"/>
          <w:highlight w:val="none"/>
        </w:rPr>
        <w:t>6.1</w:t>
      </w:r>
      <w:r>
        <w:rPr>
          <w:rFonts w:hint="eastAsia" w:ascii="宋体" w:hAnsi="宋体" w:cs="宋体"/>
          <w:color w:val="auto"/>
          <w:sz w:val="24"/>
          <w:highlight w:val="none"/>
        </w:rPr>
        <w:t>招标文件需求部分（</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资格要求、项目需求、评分标准）由采购人解释，其它部分由代理机构解释。</w:t>
      </w:r>
    </w:p>
    <w:p w14:paraId="73B5FA5F">
      <w:pPr>
        <w:pStyle w:val="4"/>
        <w:adjustRightInd w:val="0"/>
        <w:snapToGrid w:val="0"/>
        <w:spacing w:before="0" w:after="0" w:line="360" w:lineRule="auto"/>
        <w:ind w:firstLine="482" w:firstLineChars="200"/>
        <w:rPr>
          <w:rFonts w:hint="eastAsia" w:ascii="宋体" w:hAnsi="宋体" w:cs="宋体"/>
          <w:color w:val="auto"/>
          <w:sz w:val="24"/>
          <w:szCs w:val="24"/>
          <w:highlight w:val="none"/>
        </w:rPr>
      </w:pPr>
      <w:bookmarkStart w:id="25" w:name="_Toc120614215"/>
      <w:bookmarkStart w:id="26" w:name="_Toc16938525"/>
      <w:bookmarkStart w:id="27" w:name="_Toc20823281"/>
      <w:bookmarkStart w:id="28" w:name="_Toc513029209"/>
      <w:r>
        <w:rPr>
          <w:rFonts w:hint="eastAsia" w:ascii="宋体" w:hAnsi="宋体" w:cs="宋体"/>
          <w:color w:val="auto"/>
          <w:sz w:val="24"/>
          <w:szCs w:val="24"/>
          <w:highlight w:val="none"/>
          <w:lang w:eastAsia="zh-CN"/>
        </w:rPr>
        <w:t>（二）</w:t>
      </w:r>
      <w:r>
        <w:rPr>
          <w:rFonts w:hint="eastAsia" w:ascii="宋体" w:hAnsi="宋体" w:cs="宋体"/>
          <w:color w:val="auto"/>
          <w:sz w:val="24"/>
          <w:szCs w:val="24"/>
          <w:highlight w:val="none"/>
        </w:rPr>
        <w:t>招标文件</w:t>
      </w:r>
      <w:bookmarkEnd w:id="25"/>
      <w:bookmarkEnd w:id="26"/>
      <w:bookmarkEnd w:id="27"/>
      <w:bookmarkEnd w:id="28"/>
    </w:p>
    <w:p w14:paraId="65CAF5E6">
      <w:pPr>
        <w:pStyle w:val="5"/>
        <w:adjustRightInd w:val="0"/>
        <w:snapToGrid w:val="0"/>
        <w:spacing w:line="360" w:lineRule="auto"/>
        <w:ind w:firstLine="480" w:firstLineChars="200"/>
        <w:jc w:val="both"/>
        <w:rPr>
          <w:rFonts w:hint="eastAsia" w:ascii="宋体" w:hAnsi="宋体" w:eastAsia="宋体" w:cs="宋体"/>
          <w:b/>
          <w:bCs/>
          <w:color w:val="auto"/>
          <w:sz w:val="24"/>
          <w:szCs w:val="24"/>
          <w:highlight w:val="none"/>
        </w:rPr>
      </w:pPr>
      <w:bookmarkStart w:id="29" w:name="_Toc16938526"/>
      <w:bookmarkStart w:id="30" w:name="_Toc20823282"/>
      <w:bookmarkStart w:id="31" w:name="_Toc513029210"/>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rPr>
        <w:t>招标文件构成</w:t>
      </w:r>
      <w:bookmarkEnd w:id="29"/>
      <w:bookmarkEnd w:id="30"/>
      <w:bookmarkEnd w:id="31"/>
    </w:p>
    <w:p w14:paraId="0BA620D8">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bCs/>
          <w:color w:val="auto"/>
          <w:sz w:val="24"/>
          <w:highlight w:val="none"/>
        </w:rPr>
        <w:t>1.1</w:t>
      </w:r>
      <w:r>
        <w:rPr>
          <w:rFonts w:hint="eastAsia" w:ascii="宋体" w:hAnsi="宋体" w:cs="宋体"/>
          <w:color w:val="auto"/>
          <w:sz w:val="24"/>
          <w:highlight w:val="none"/>
        </w:rPr>
        <w:t xml:space="preserve"> 招标文件由以下部分组成：</w:t>
      </w:r>
    </w:p>
    <w:p w14:paraId="63C4F62D">
      <w:pPr>
        <w:adjustRightInd w:val="0"/>
        <w:snapToGrid w:val="0"/>
        <w:spacing w:line="360" w:lineRule="auto"/>
        <w:ind w:firstLine="360" w:firstLineChars="150"/>
        <w:rPr>
          <w:rFonts w:hint="eastAsia" w:ascii="宋体" w:hAnsi="宋体" w:cs="宋体"/>
          <w:color w:val="auto"/>
          <w:sz w:val="24"/>
          <w:highlight w:val="none"/>
        </w:rPr>
      </w:pPr>
      <w:r>
        <w:rPr>
          <w:rFonts w:hint="eastAsia" w:ascii="宋体" w:hAnsi="宋体" w:cs="宋体"/>
          <w:color w:val="auto"/>
          <w:sz w:val="24"/>
          <w:highlight w:val="none"/>
        </w:rPr>
        <w:t>（1）招标公告</w:t>
      </w:r>
    </w:p>
    <w:p w14:paraId="3894E43C">
      <w:pPr>
        <w:adjustRightInd w:val="0"/>
        <w:snapToGrid w:val="0"/>
        <w:spacing w:line="360" w:lineRule="auto"/>
        <w:ind w:firstLine="360" w:firstLineChars="150"/>
        <w:rPr>
          <w:rFonts w:hint="eastAsia" w:ascii="宋体" w:hAnsi="宋体" w:cs="宋体"/>
          <w:color w:val="auto"/>
          <w:sz w:val="24"/>
          <w:highlight w:val="none"/>
        </w:rPr>
      </w:pPr>
      <w:r>
        <w:rPr>
          <w:rFonts w:hint="eastAsia" w:ascii="宋体" w:hAnsi="宋体" w:cs="宋体"/>
          <w:color w:val="auto"/>
          <w:sz w:val="24"/>
          <w:highlight w:val="none"/>
        </w:rPr>
        <w:t>（2）投标须知</w:t>
      </w:r>
    </w:p>
    <w:p w14:paraId="6DEBFCC7">
      <w:pPr>
        <w:adjustRightInd w:val="0"/>
        <w:snapToGrid w:val="0"/>
        <w:spacing w:line="360" w:lineRule="auto"/>
        <w:ind w:firstLine="360" w:firstLineChars="150"/>
        <w:rPr>
          <w:rFonts w:hint="eastAsia" w:ascii="宋体" w:hAnsi="宋体" w:cs="宋体"/>
          <w:color w:val="auto"/>
          <w:sz w:val="24"/>
          <w:highlight w:val="none"/>
        </w:rPr>
      </w:pPr>
      <w:r>
        <w:rPr>
          <w:rFonts w:hint="eastAsia" w:ascii="宋体" w:hAnsi="宋体" w:cs="宋体"/>
          <w:color w:val="auto"/>
          <w:sz w:val="24"/>
          <w:highlight w:val="none"/>
        </w:rPr>
        <w:t>（3）项目需求</w:t>
      </w:r>
    </w:p>
    <w:p w14:paraId="074C4EEE">
      <w:pPr>
        <w:adjustRightInd w:val="0"/>
        <w:snapToGrid w:val="0"/>
        <w:spacing w:line="360" w:lineRule="auto"/>
        <w:ind w:firstLine="360" w:firstLineChars="150"/>
        <w:rPr>
          <w:rFonts w:hint="eastAsia" w:ascii="宋体" w:hAnsi="宋体" w:cs="宋体"/>
          <w:color w:val="auto"/>
          <w:sz w:val="24"/>
          <w:highlight w:val="none"/>
        </w:rPr>
      </w:pPr>
      <w:r>
        <w:rPr>
          <w:rFonts w:hint="eastAsia" w:ascii="宋体" w:hAnsi="宋体" w:cs="宋体"/>
          <w:color w:val="auto"/>
          <w:sz w:val="24"/>
          <w:highlight w:val="none"/>
        </w:rPr>
        <w:t>（4）开标和评标</w:t>
      </w:r>
    </w:p>
    <w:p w14:paraId="3C549EAE">
      <w:pPr>
        <w:adjustRightInd w:val="0"/>
        <w:snapToGrid w:val="0"/>
        <w:spacing w:line="360" w:lineRule="auto"/>
        <w:ind w:firstLine="360" w:firstLineChars="150"/>
        <w:rPr>
          <w:rFonts w:hint="eastAsia" w:ascii="宋体" w:hAnsi="宋体" w:cs="宋体"/>
          <w:color w:val="auto"/>
          <w:sz w:val="24"/>
          <w:highlight w:val="none"/>
        </w:rPr>
      </w:pPr>
      <w:r>
        <w:rPr>
          <w:rFonts w:hint="eastAsia" w:ascii="宋体" w:hAnsi="宋体" w:cs="宋体"/>
          <w:color w:val="auto"/>
          <w:sz w:val="24"/>
          <w:highlight w:val="none"/>
        </w:rPr>
        <w:t>（5）投标文件组成</w:t>
      </w:r>
    </w:p>
    <w:p w14:paraId="510D70BD">
      <w:pPr>
        <w:adjustRightInd w:val="0"/>
        <w:snapToGrid w:val="0"/>
        <w:spacing w:line="360" w:lineRule="auto"/>
        <w:ind w:firstLine="360" w:firstLineChars="150"/>
        <w:rPr>
          <w:rFonts w:hint="eastAsia" w:ascii="宋体" w:hAnsi="宋体" w:cs="宋体"/>
          <w:color w:val="auto"/>
          <w:sz w:val="24"/>
          <w:highlight w:val="none"/>
        </w:rPr>
      </w:pPr>
      <w:r>
        <w:rPr>
          <w:rFonts w:hint="eastAsia" w:ascii="宋体" w:hAnsi="宋体" w:cs="宋体"/>
          <w:color w:val="auto"/>
          <w:sz w:val="24"/>
          <w:highlight w:val="none"/>
        </w:rPr>
        <w:t>（6）合同</w:t>
      </w:r>
      <w:r>
        <w:rPr>
          <w:rFonts w:hint="eastAsia" w:ascii="宋体" w:hAnsi="宋体" w:cs="宋体"/>
          <w:color w:val="auto"/>
          <w:sz w:val="24"/>
          <w:highlight w:val="none"/>
          <w:lang w:eastAsia="zh-CN"/>
        </w:rPr>
        <w:t>主要</w:t>
      </w:r>
      <w:r>
        <w:rPr>
          <w:rFonts w:hint="eastAsia" w:ascii="宋体" w:hAnsi="宋体" w:cs="宋体"/>
          <w:color w:val="auto"/>
          <w:sz w:val="24"/>
          <w:highlight w:val="none"/>
        </w:rPr>
        <w:t>条款</w:t>
      </w:r>
    </w:p>
    <w:p w14:paraId="1505F091">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请仔细检查招标文件是否齐全，如有缺漏请立即与代理机构联系解决。</w:t>
      </w:r>
    </w:p>
    <w:p w14:paraId="2E611AF2">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bCs/>
          <w:color w:val="auto"/>
          <w:sz w:val="24"/>
          <w:highlight w:val="none"/>
        </w:rPr>
        <w:t>1.2</w:t>
      </w:r>
      <w:r>
        <w:rPr>
          <w:rFonts w:hint="eastAsia" w:ascii="宋体" w:hAnsi="宋体" w:cs="宋体"/>
          <w:color w:val="auto"/>
          <w:sz w:val="24"/>
          <w:highlight w:val="none"/>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2A8AEBF8">
      <w:pPr>
        <w:pStyle w:val="5"/>
        <w:adjustRightInd w:val="0"/>
        <w:snapToGrid w:val="0"/>
        <w:spacing w:line="360" w:lineRule="auto"/>
        <w:ind w:firstLine="480" w:firstLineChars="200"/>
        <w:jc w:val="both"/>
        <w:rPr>
          <w:rFonts w:hint="eastAsia" w:ascii="宋体" w:hAnsi="宋体" w:eastAsia="宋体" w:cs="宋体"/>
          <w:b/>
          <w:bCs/>
          <w:color w:val="auto"/>
          <w:sz w:val="24"/>
          <w:szCs w:val="24"/>
          <w:highlight w:val="none"/>
        </w:rPr>
      </w:pPr>
      <w:bookmarkStart w:id="32" w:name="_Toc20823283"/>
      <w:bookmarkStart w:id="33" w:name="_Toc16938527"/>
      <w:bookmarkStart w:id="34" w:name="_Toc462564070"/>
      <w:bookmarkStart w:id="35" w:name="_Toc513029211"/>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招标文件的澄清</w:t>
      </w:r>
      <w:bookmarkEnd w:id="32"/>
      <w:bookmarkEnd w:id="33"/>
      <w:bookmarkEnd w:id="34"/>
      <w:bookmarkEnd w:id="35"/>
    </w:p>
    <w:p w14:paraId="3202DF82">
      <w:pPr>
        <w:adjustRightInd w:val="0"/>
        <w:snapToGri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bCs/>
          <w:color w:val="auto"/>
          <w:sz w:val="24"/>
          <w:highlight w:val="none"/>
        </w:rPr>
        <w:t>2.1 任何要求对招标文件进行澄清的投标人，</w:t>
      </w:r>
      <w:r>
        <w:rPr>
          <w:rFonts w:hint="eastAsia" w:ascii="宋体" w:hAnsi="宋体" w:cs="宋体"/>
          <w:b w:val="0"/>
          <w:bCs/>
          <w:color w:val="auto"/>
          <w:sz w:val="24"/>
          <w:highlight w:val="none"/>
        </w:rPr>
        <w:t>应在本项目招标公告发布之日起</w:t>
      </w:r>
      <w:r>
        <w:rPr>
          <w:rFonts w:hint="eastAsia" w:ascii="宋体" w:hAnsi="宋体" w:cs="宋体"/>
          <w:bCs/>
          <w:color w:val="auto"/>
          <w:sz w:val="24"/>
          <w:highlight w:val="none"/>
        </w:rPr>
        <w:t>3日内按招标公告中的联系方式，以书面形式提出。采购人有权对发</w:t>
      </w:r>
      <w:r>
        <w:rPr>
          <w:rFonts w:hint="eastAsia" w:ascii="宋体" w:hAnsi="宋体" w:cs="宋体"/>
          <w:color w:val="auto"/>
          <w:sz w:val="24"/>
          <w:highlight w:val="none"/>
        </w:rPr>
        <w:t>出的招标文件进行必要的澄清或修改</w:t>
      </w:r>
      <w:r>
        <w:rPr>
          <w:rFonts w:hint="eastAsia" w:ascii="宋体" w:hAnsi="宋体" w:cs="宋体"/>
          <w:color w:val="auto"/>
          <w:sz w:val="24"/>
          <w:highlight w:val="none"/>
          <w:lang w:eastAsia="zh-CN"/>
        </w:rPr>
        <w:t>。</w:t>
      </w:r>
    </w:p>
    <w:p w14:paraId="0ED26374">
      <w:pPr>
        <w:adjustRightInd w:val="0"/>
        <w:snapToGri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2.2采购人视情组织答疑会</w:t>
      </w:r>
      <w:r>
        <w:rPr>
          <w:rFonts w:hint="eastAsia" w:ascii="宋体" w:hAnsi="宋体" w:cs="宋体"/>
          <w:color w:val="auto"/>
          <w:sz w:val="24"/>
          <w:highlight w:val="none"/>
          <w:lang w:eastAsia="zh-CN"/>
        </w:rPr>
        <w:t>。</w:t>
      </w:r>
    </w:p>
    <w:p w14:paraId="727B8621">
      <w:pPr>
        <w:pStyle w:val="5"/>
        <w:adjustRightInd w:val="0"/>
        <w:snapToGrid w:val="0"/>
        <w:spacing w:line="360" w:lineRule="auto"/>
        <w:ind w:firstLine="480" w:firstLineChars="200"/>
        <w:jc w:val="both"/>
        <w:rPr>
          <w:rFonts w:hint="eastAsia" w:ascii="宋体" w:hAnsi="宋体" w:eastAsia="宋体" w:cs="宋体"/>
          <w:b/>
          <w:bCs/>
          <w:color w:val="auto"/>
          <w:sz w:val="24"/>
          <w:szCs w:val="24"/>
          <w:highlight w:val="none"/>
        </w:rPr>
      </w:pPr>
      <w:bookmarkStart w:id="36" w:name="_Toc462564071"/>
      <w:bookmarkStart w:id="37" w:name="_Toc513029212"/>
      <w:bookmarkStart w:id="38" w:name="_Toc16938528"/>
      <w:bookmarkStart w:id="39" w:name="_Toc20823284"/>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招标文件的修改</w:t>
      </w:r>
      <w:bookmarkEnd w:id="36"/>
      <w:bookmarkEnd w:id="37"/>
      <w:bookmarkEnd w:id="38"/>
      <w:bookmarkEnd w:id="39"/>
    </w:p>
    <w:p w14:paraId="2D50BFB7">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bCs/>
          <w:color w:val="auto"/>
          <w:sz w:val="24"/>
          <w:highlight w:val="none"/>
        </w:rPr>
        <w:t>3.1</w:t>
      </w:r>
      <w:r>
        <w:rPr>
          <w:rFonts w:hint="eastAsia" w:ascii="宋体" w:hAnsi="宋体" w:cs="宋体"/>
          <w:color w:val="auto"/>
          <w:sz w:val="24"/>
          <w:highlight w:val="none"/>
        </w:rPr>
        <w:t xml:space="preserve"> 在投标截止时间前，采购人可以对招标文件进行修改。</w:t>
      </w:r>
    </w:p>
    <w:p w14:paraId="042CE02F">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bCs/>
          <w:color w:val="auto"/>
          <w:sz w:val="24"/>
          <w:highlight w:val="none"/>
        </w:rPr>
        <w:t xml:space="preserve">3.2 </w:t>
      </w:r>
      <w:r>
        <w:rPr>
          <w:rFonts w:hint="eastAsia" w:ascii="宋体" w:hAnsi="宋体" w:cs="宋体"/>
          <w:color w:val="auto"/>
          <w:sz w:val="24"/>
          <w:highlight w:val="none"/>
        </w:rPr>
        <w:t>采购人有权按照法定的要求推迟投标截止日期和开标日期。</w:t>
      </w:r>
    </w:p>
    <w:p w14:paraId="0A823414">
      <w:pPr>
        <w:adjustRightInd w:val="0"/>
        <w:snapToGrid w:val="0"/>
        <w:spacing w:line="360" w:lineRule="auto"/>
        <w:ind w:firstLine="480" w:firstLineChars="200"/>
        <w:rPr>
          <w:rFonts w:hint="eastAsia" w:ascii="宋体" w:hAnsi="宋体" w:cs="宋体"/>
          <w:color w:val="auto"/>
          <w:sz w:val="24"/>
          <w:highlight w:val="none"/>
        </w:rPr>
      </w:pPr>
      <w:bookmarkStart w:id="40" w:name="_Toc513029213"/>
      <w:bookmarkStart w:id="41" w:name="_Toc16938529"/>
      <w:bookmarkStart w:id="42" w:name="_Toc20823285"/>
      <w:bookmarkStart w:id="43" w:name="_Toc120614216"/>
      <w:bookmarkStart w:id="44" w:name="_Toc462564072"/>
      <w:r>
        <w:rPr>
          <w:rFonts w:hint="eastAsia" w:ascii="宋体" w:hAnsi="宋体" w:cs="宋体"/>
          <w:bCs/>
          <w:color w:val="auto"/>
          <w:sz w:val="24"/>
          <w:highlight w:val="none"/>
        </w:rPr>
        <w:t xml:space="preserve">3.3 </w:t>
      </w:r>
      <w:r>
        <w:rPr>
          <w:rFonts w:hint="eastAsia" w:ascii="宋体" w:hAnsi="宋体" w:cs="宋体"/>
          <w:color w:val="auto"/>
          <w:sz w:val="24"/>
          <w:highlight w:val="none"/>
        </w:rPr>
        <w:t>招标文件的修改将在</w:t>
      </w:r>
      <w:r>
        <w:rPr>
          <w:rFonts w:hint="eastAsia" w:ascii="宋体" w:hAnsi="宋体" w:cs="宋体"/>
          <w:color w:val="auto"/>
          <w:sz w:val="24"/>
          <w:highlight w:val="none"/>
          <w:lang w:val="zh-CN"/>
        </w:rPr>
        <w:t>南通市农业农村局官网</w:t>
      </w:r>
      <w:r>
        <w:rPr>
          <w:rFonts w:hint="eastAsia" w:ascii="宋体" w:hAnsi="宋体" w:cs="宋体"/>
          <w:color w:val="auto"/>
          <w:sz w:val="24"/>
          <w:highlight w:val="none"/>
        </w:rPr>
        <w:t>公布，补充文件将作为招标文件的组成部分，并对投标人具有约束力。</w:t>
      </w:r>
    </w:p>
    <w:p w14:paraId="78F0A43D">
      <w:pPr>
        <w:adjustRightInd w:val="0"/>
        <w:snapToGrid w:val="0"/>
        <w:spacing w:line="360" w:lineRule="auto"/>
        <w:ind w:firstLine="480" w:firstLineChars="200"/>
        <w:rPr>
          <w:rFonts w:hint="eastAsia" w:ascii="宋体" w:hAnsi="宋体" w:cs="宋体"/>
          <w:color w:val="auto"/>
          <w:sz w:val="24"/>
          <w:szCs w:val="24"/>
          <w:highlight w:val="none"/>
          <w:lang w:eastAsia="zh-CN"/>
        </w:rPr>
      </w:pPr>
      <w:r>
        <w:rPr>
          <w:rFonts w:hint="eastAsia" w:ascii="宋体" w:hAnsi="宋体" w:cs="宋体"/>
          <w:bCs/>
          <w:color w:val="auto"/>
          <w:sz w:val="24"/>
          <w:highlight w:val="none"/>
          <w:lang w:eastAsia="zh-CN"/>
        </w:rPr>
        <w:t>投标人</w:t>
      </w:r>
      <w:r>
        <w:rPr>
          <w:rFonts w:hint="eastAsia" w:ascii="宋体" w:hAnsi="宋体" w:eastAsia="宋体" w:cs="宋体"/>
          <w:bCs/>
          <w:color w:val="auto"/>
          <w:sz w:val="24"/>
          <w:highlight w:val="none"/>
        </w:rPr>
        <w:t>对采购人提供的</w:t>
      </w:r>
      <w:r>
        <w:rPr>
          <w:rFonts w:hint="eastAsia" w:ascii="宋体" w:hAnsi="宋体" w:cs="宋体"/>
          <w:bCs/>
          <w:color w:val="auto"/>
          <w:sz w:val="24"/>
          <w:highlight w:val="none"/>
          <w:lang w:eastAsia="zh-CN"/>
        </w:rPr>
        <w:t>招标</w:t>
      </w:r>
      <w:r>
        <w:rPr>
          <w:rFonts w:hint="eastAsia" w:ascii="宋体" w:hAnsi="宋体" w:eastAsia="宋体" w:cs="宋体"/>
          <w:bCs/>
          <w:color w:val="auto"/>
          <w:sz w:val="24"/>
          <w:highlight w:val="none"/>
        </w:rPr>
        <w:t>文件所做出的推论、解释和结论，采购人概不负责。</w:t>
      </w:r>
      <w:r>
        <w:rPr>
          <w:rFonts w:hint="eastAsia" w:ascii="宋体" w:hAnsi="宋体" w:cs="宋体"/>
          <w:bCs/>
          <w:color w:val="auto"/>
          <w:sz w:val="24"/>
          <w:highlight w:val="none"/>
          <w:lang w:eastAsia="zh-CN"/>
        </w:rPr>
        <w:t>投标人</w:t>
      </w:r>
      <w:r>
        <w:rPr>
          <w:rFonts w:hint="eastAsia" w:ascii="宋体" w:hAnsi="宋体" w:eastAsia="宋体" w:cs="宋体"/>
          <w:bCs/>
          <w:color w:val="auto"/>
          <w:sz w:val="24"/>
          <w:highlight w:val="none"/>
        </w:rPr>
        <w:t>由于对</w:t>
      </w:r>
      <w:r>
        <w:rPr>
          <w:rFonts w:hint="eastAsia" w:ascii="宋体" w:hAnsi="宋体" w:cs="宋体"/>
          <w:bCs/>
          <w:color w:val="auto"/>
          <w:sz w:val="24"/>
          <w:highlight w:val="none"/>
          <w:lang w:eastAsia="zh-CN"/>
        </w:rPr>
        <w:t>招标</w:t>
      </w:r>
      <w:r>
        <w:rPr>
          <w:rFonts w:hint="eastAsia" w:ascii="宋体" w:hAnsi="宋体" w:eastAsia="宋体" w:cs="宋体"/>
          <w:bCs/>
          <w:color w:val="auto"/>
          <w:sz w:val="24"/>
          <w:highlight w:val="none"/>
        </w:rPr>
        <w:t>文件的任何推论和误解以及采购人</w:t>
      </w:r>
      <w:r>
        <w:rPr>
          <w:rFonts w:hint="eastAsia" w:ascii="宋体" w:hAnsi="宋体" w:eastAsia="宋体" w:cs="宋体"/>
          <w:bCs/>
          <w:color w:val="auto"/>
          <w:sz w:val="24"/>
          <w:highlight w:val="none"/>
          <w:lang w:eastAsia="zh-CN"/>
        </w:rPr>
        <w:t>或代理机构</w:t>
      </w:r>
      <w:r>
        <w:rPr>
          <w:rFonts w:hint="eastAsia" w:ascii="宋体" w:hAnsi="宋体" w:eastAsia="宋体" w:cs="宋体"/>
          <w:bCs/>
          <w:color w:val="auto"/>
          <w:sz w:val="24"/>
          <w:highlight w:val="none"/>
        </w:rPr>
        <w:t>对有关问题的口头解释所造成的后果，均由各潜在</w:t>
      </w:r>
      <w:r>
        <w:rPr>
          <w:rFonts w:hint="eastAsia" w:ascii="宋体" w:hAnsi="宋体" w:cs="宋体"/>
          <w:color w:val="auto"/>
          <w:sz w:val="24"/>
          <w:highlight w:val="none"/>
          <w:lang w:eastAsia="zh-CN"/>
        </w:rPr>
        <w:t>投标人</w:t>
      </w:r>
      <w:r>
        <w:rPr>
          <w:rFonts w:hint="eastAsia" w:ascii="宋体" w:hAnsi="宋体" w:eastAsia="宋体" w:cs="宋体"/>
          <w:bCs/>
          <w:color w:val="auto"/>
          <w:sz w:val="24"/>
          <w:highlight w:val="none"/>
        </w:rPr>
        <w:t>自负。</w:t>
      </w:r>
    </w:p>
    <w:p w14:paraId="45DD2428">
      <w:pPr>
        <w:pStyle w:val="4"/>
        <w:adjustRightInd w:val="0"/>
        <w:snapToGrid w:val="0"/>
        <w:spacing w:before="0" w:after="0" w:line="360" w:lineRule="auto"/>
        <w:ind w:firstLine="482"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（三）</w:t>
      </w:r>
      <w:r>
        <w:rPr>
          <w:rFonts w:hint="eastAsia" w:ascii="宋体" w:hAnsi="宋体" w:cs="宋体"/>
          <w:color w:val="auto"/>
          <w:sz w:val="24"/>
          <w:szCs w:val="24"/>
          <w:highlight w:val="none"/>
        </w:rPr>
        <w:t>投标文件的编制</w:t>
      </w:r>
      <w:bookmarkEnd w:id="40"/>
      <w:bookmarkEnd w:id="41"/>
      <w:bookmarkEnd w:id="42"/>
      <w:bookmarkEnd w:id="43"/>
      <w:bookmarkEnd w:id="44"/>
    </w:p>
    <w:p w14:paraId="37C48969">
      <w:pPr>
        <w:pStyle w:val="5"/>
        <w:adjustRightInd w:val="0"/>
        <w:snapToGrid w:val="0"/>
        <w:spacing w:line="360" w:lineRule="auto"/>
        <w:ind w:firstLine="480" w:firstLineChars="200"/>
        <w:jc w:val="both"/>
        <w:rPr>
          <w:rFonts w:hint="eastAsia" w:ascii="宋体" w:hAnsi="宋体" w:eastAsia="宋体" w:cs="宋体"/>
          <w:bCs/>
          <w:color w:val="auto"/>
          <w:sz w:val="24"/>
          <w:szCs w:val="24"/>
          <w:highlight w:val="none"/>
        </w:rPr>
      </w:pPr>
      <w:bookmarkStart w:id="45" w:name="_Toc16938530"/>
      <w:bookmarkStart w:id="46" w:name="_Toc462564073"/>
      <w:bookmarkStart w:id="47" w:name="_Toc20823286"/>
      <w:bookmarkStart w:id="48" w:name="_Toc513029214"/>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rPr>
        <w:t>投标文件的语言及度量衡单位</w:t>
      </w:r>
      <w:bookmarkEnd w:id="45"/>
      <w:bookmarkEnd w:id="46"/>
      <w:bookmarkEnd w:id="47"/>
      <w:bookmarkEnd w:id="48"/>
    </w:p>
    <w:p w14:paraId="0ECD1C27">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bCs/>
          <w:color w:val="auto"/>
          <w:sz w:val="24"/>
          <w:highlight w:val="none"/>
        </w:rPr>
        <w:t>1.1</w:t>
      </w:r>
      <w:r>
        <w:rPr>
          <w:rFonts w:hint="eastAsia" w:ascii="宋体" w:hAnsi="宋体" w:cs="宋体"/>
          <w:color w:val="auto"/>
          <w:sz w:val="24"/>
          <w:highlight w:val="none"/>
        </w:rPr>
        <w:t xml:space="preserve"> 投标人提交的投标文件以及投标人与采购人就有关投标的所有来往通知、函件和文件均应使用</w:t>
      </w:r>
      <w:r>
        <w:rPr>
          <w:rFonts w:hint="eastAsia" w:ascii="宋体" w:hAnsi="宋体" w:cs="宋体"/>
          <w:bCs/>
          <w:color w:val="auto"/>
          <w:sz w:val="24"/>
          <w:highlight w:val="none"/>
        </w:rPr>
        <w:t>简体中文</w:t>
      </w:r>
      <w:r>
        <w:rPr>
          <w:rFonts w:hint="eastAsia" w:ascii="宋体" w:hAnsi="宋体" w:cs="宋体"/>
          <w:color w:val="auto"/>
          <w:sz w:val="24"/>
          <w:highlight w:val="none"/>
        </w:rPr>
        <w:t>。</w:t>
      </w:r>
    </w:p>
    <w:p w14:paraId="61E401B7">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bCs/>
          <w:color w:val="auto"/>
          <w:sz w:val="24"/>
          <w:highlight w:val="none"/>
        </w:rPr>
        <w:t>1.2</w:t>
      </w:r>
      <w:r>
        <w:rPr>
          <w:rFonts w:hint="eastAsia" w:ascii="宋体" w:hAnsi="宋体" w:cs="宋体"/>
          <w:color w:val="auto"/>
          <w:sz w:val="24"/>
          <w:highlight w:val="none"/>
        </w:rPr>
        <w:t xml:space="preserve"> 除技术性能另有规定外，投标文件所使用的度量衡单位，均须采用国家法定计量单位。</w:t>
      </w:r>
    </w:p>
    <w:p w14:paraId="2ECE202A">
      <w:pPr>
        <w:pStyle w:val="5"/>
        <w:adjustRightInd w:val="0"/>
        <w:snapToGrid w:val="0"/>
        <w:spacing w:line="360" w:lineRule="auto"/>
        <w:ind w:firstLine="480" w:firstLineChars="200"/>
        <w:jc w:val="both"/>
        <w:rPr>
          <w:rFonts w:hint="eastAsia" w:ascii="宋体" w:hAnsi="宋体" w:eastAsia="宋体" w:cs="宋体"/>
          <w:b/>
          <w:bCs/>
          <w:color w:val="auto"/>
          <w:sz w:val="24"/>
          <w:szCs w:val="24"/>
          <w:highlight w:val="none"/>
        </w:rPr>
      </w:pPr>
      <w:bookmarkStart w:id="49" w:name="_Toc16938531"/>
      <w:bookmarkStart w:id="50" w:name="_Toc20823287"/>
      <w:bookmarkStart w:id="51" w:name="_Toc513029215"/>
      <w:bookmarkStart w:id="52" w:name="_Toc462564074"/>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投标文件构成</w:t>
      </w:r>
      <w:bookmarkEnd w:id="49"/>
      <w:bookmarkEnd w:id="50"/>
      <w:bookmarkEnd w:id="51"/>
      <w:bookmarkEnd w:id="52"/>
    </w:p>
    <w:p w14:paraId="640BD3F5">
      <w:pPr>
        <w:adjustRightInd w:val="0"/>
        <w:snapToGrid w:val="0"/>
        <w:spacing w:line="360" w:lineRule="auto"/>
        <w:ind w:firstLine="480" w:firstLineChars="200"/>
        <w:rPr>
          <w:rFonts w:hint="eastAsia" w:ascii="宋体" w:hAnsi="宋体" w:eastAsia="宋体" w:cs="宋体"/>
          <w:color w:val="auto"/>
          <w:sz w:val="24"/>
          <w:szCs w:val="24"/>
          <w:highlight w:val="none"/>
          <w:lang w:eastAsia="zh-CN"/>
        </w:rPr>
      </w:pPr>
      <w:bookmarkStart w:id="53" w:name="_Hlt26670360"/>
      <w:bookmarkEnd w:id="53"/>
      <w:bookmarkStart w:id="54" w:name="_Hlt26668975"/>
      <w:bookmarkEnd w:id="54"/>
      <w:bookmarkStart w:id="55" w:name="_Hlt26954838"/>
      <w:bookmarkEnd w:id="55"/>
      <w:bookmarkStart w:id="56" w:name="_Toc14577360"/>
      <w:bookmarkStart w:id="57" w:name="_Toc49090511"/>
      <w:r>
        <w:rPr>
          <w:rFonts w:hint="eastAsia" w:ascii="宋体" w:hAnsi="宋体" w:eastAsia="宋体" w:cs="宋体"/>
          <w:bCs/>
          <w:color w:val="auto"/>
          <w:sz w:val="24"/>
          <w:szCs w:val="24"/>
          <w:highlight w:val="none"/>
        </w:rPr>
        <w:t>2.1</w:t>
      </w:r>
      <w:r>
        <w:rPr>
          <w:rFonts w:hint="eastAsia" w:ascii="宋体" w:hAnsi="宋体" w:eastAsia="宋体" w:cs="宋体"/>
          <w:color w:val="auto"/>
          <w:sz w:val="24"/>
          <w:szCs w:val="24"/>
          <w:highlight w:val="none"/>
        </w:rPr>
        <w:t xml:space="preserve"> 投标人编写的投标文件应包括资格审查文件、</w:t>
      </w:r>
      <w:r>
        <w:rPr>
          <w:rFonts w:hint="eastAsia" w:ascii="宋体" w:hAnsi="宋体" w:cs="宋体"/>
          <w:color w:val="auto"/>
          <w:sz w:val="24"/>
          <w:highlight w:val="none"/>
          <w:lang w:eastAsia="zh-CN"/>
        </w:rPr>
        <w:t>商务技术标、</w:t>
      </w:r>
      <w:r>
        <w:rPr>
          <w:rFonts w:hint="eastAsia" w:ascii="宋体" w:hAnsi="宋体" w:eastAsia="宋体" w:cs="宋体"/>
          <w:color w:val="auto"/>
          <w:sz w:val="24"/>
          <w:szCs w:val="24"/>
          <w:highlight w:val="none"/>
        </w:rPr>
        <w:t>价格标文件。</w:t>
      </w:r>
      <w:r>
        <w:rPr>
          <w:rFonts w:hint="eastAsia" w:ascii="宋体" w:hAnsi="宋体" w:cs="宋体"/>
          <w:color w:val="auto"/>
          <w:sz w:val="24"/>
          <w:highlight w:val="none"/>
          <w:lang w:eastAsia="zh-CN"/>
        </w:rPr>
        <w:t>投标人</w:t>
      </w:r>
      <w:r>
        <w:rPr>
          <w:rFonts w:hint="eastAsia" w:ascii="宋体" w:hAnsi="宋体" w:eastAsia="宋体" w:cs="宋体"/>
          <w:color w:val="auto"/>
          <w:sz w:val="24"/>
          <w:szCs w:val="24"/>
          <w:highlight w:val="none"/>
        </w:rPr>
        <w:t>按“第五部分 投标文件组成”要求编写投标文件</w:t>
      </w:r>
      <w:r>
        <w:rPr>
          <w:rFonts w:hint="eastAsia" w:ascii="宋体" w:hAnsi="宋体" w:cs="宋体"/>
          <w:color w:val="auto"/>
          <w:sz w:val="24"/>
          <w:szCs w:val="24"/>
          <w:highlight w:val="none"/>
          <w:lang w:eastAsia="zh-CN"/>
        </w:rPr>
        <w:t>。</w:t>
      </w:r>
    </w:p>
    <w:p w14:paraId="486A2F53">
      <w:pPr>
        <w:pStyle w:val="5"/>
        <w:adjustRightInd w:val="0"/>
        <w:snapToGrid w:val="0"/>
        <w:spacing w:line="360" w:lineRule="auto"/>
        <w:ind w:firstLine="480" w:firstLineChars="200"/>
        <w:jc w:val="both"/>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投标有效期</w:t>
      </w:r>
      <w:bookmarkEnd w:id="56"/>
      <w:bookmarkEnd w:id="57"/>
    </w:p>
    <w:p w14:paraId="4C4D2401">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3.1投标有效期为采购人规定的开标之日后</w:t>
      </w:r>
      <w:r>
        <w:rPr>
          <w:rFonts w:hint="eastAsia" w:ascii="宋体" w:hAnsi="宋体" w:cs="宋体"/>
          <w:b/>
          <w:color w:val="auto"/>
          <w:sz w:val="24"/>
          <w:highlight w:val="none"/>
          <w:u w:val="single"/>
        </w:rPr>
        <w:t>九十（90）天</w:t>
      </w:r>
      <w:r>
        <w:rPr>
          <w:rFonts w:hint="eastAsia" w:ascii="宋体" w:hAnsi="宋体" w:cs="宋体"/>
          <w:bCs/>
          <w:color w:val="auto"/>
          <w:sz w:val="24"/>
          <w:highlight w:val="none"/>
        </w:rPr>
        <w:t>。投标有效期比规定短的将被视为非响应性投标而予以拒绝。</w:t>
      </w:r>
    </w:p>
    <w:p w14:paraId="20D0D987">
      <w:pPr>
        <w:pStyle w:val="5"/>
        <w:adjustRightInd w:val="0"/>
        <w:snapToGrid w:val="0"/>
        <w:spacing w:line="360" w:lineRule="auto"/>
        <w:ind w:firstLine="480" w:firstLineChars="200"/>
        <w:jc w:val="both"/>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投标有效期的延长</w:t>
      </w:r>
    </w:p>
    <w:p w14:paraId="118DF291">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4.1在特殊情况下，采购人于原投标有效期满之前，可向投标人提出延长投标有效期的要求。这种要求与答复均应采用书面形式。投标人可以拒绝采购人的这一要求而放弃投标，同意延长投标有效期的投标人既不能要求也不允许修改其投标文件。</w:t>
      </w:r>
      <w:r>
        <w:rPr>
          <w:rFonts w:hint="eastAsia" w:ascii="宋体" w:hAnsi="宋体" w:cs="宋体"/>
          <w:color w:val="auto"/>
          <w:sz w:val="24"/>
          <w:highlight w:val="none"/>
        </w:rPr>
        <w:t>受投标有效期约束的所有权利与义务均延长至新的有效期</w:t>
      </w:r>
      <w:r>
        <w:rPr>
          <w:rFonts w:hint="eastAsia" w:ascii="宋体" w:hAnsi="宋体" w:cs="宋体"/>
          <w:bCs/>
          <w:color w:val="auto"/>
          <w:sz w:val="24"/>
          <w:highlight w:val="none"/>
        </w:rPr>
        <w:t>。</w:t>
      </w:r>
    </w:p>
    <w:p w14:paraId="4296A900">
      <w:pPr>
        <w:pStyle w:val="5"/>
        <w:adjustRightInd w:val="0"/>
        <w:snapToGrid w:val="0"/>
        <w:spacing w:line="360" w:lineRule="auto"/>
        <w:ind w:firstLine="480" w:firstLineChars="200"/>
        <w:jc w:val="both"/>
        <w:rPr>
          <w:rFonts w:hint="eastAsia" w:ascii="宋体" w:hAnsi="宋体" w:eastAsia="宋体" w:cs="宋体"/>
          <w:color w:val="auto"/>
          <w:sz w:val="24"/>
          <w:szCs w:val="24"/>
          <w:highlight w:val="none"/>
          <w:lang w:val="en-US" w:eastAsia="zh-CN"/>
        </w:rPr>
      </w:pPr>
      <w:bookmarkStart w:id="58" w:name="_Hlt26954852"/>
      <w:bookmarkEnd w:id="58"/>
      <w:bookmarkStart w:id="59" w:name="_Hlt26954739"/>
      <w:bookmarkEnd w:id="59"/>
      <w:bookmarkStart w:id="60" w:name="_Toc513029224"/>
      <w:bookmarkStart w:id="61" w:name="_Toc120614217"/>
      <w:bookmarkStart w:id="62" w:name="_Toc20823296"/>
      <w:bookmarkStart w:id="63" w:name="_Toc16938540"/>
      <w:r>
        <w:rPr>
          <w:rFonts w:hint="eastAsia" w:ascii="宋体" w:hAnsi="宋体" w:eastAsia="宋体" w:cs="宋体"/>
          <w:color w:val="auto"/>
          <w:sz w:val="24"/>
          <w:szCs w:val="24"/>
          <w:highlight w:val="none"/>
          <w:lang w:val="en-US" w:eastAsia="zh-CN"/>
        </w:rPr>
        <w:t>5.踏勘现场</w:t>
      </w:r>
    </w:p>
    <w:p w14:paraId="32F065B1">
      <w:pPr>
        <w:pStyle w:val="5"/>
        <w:keepNext/>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5.1</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lang w:val="en-US" w:eastAsia="zh-CN"/>
        </w:rPr>
        <w:t>应自行对项目现场及周围环境进行踏勘，以便获取有关编制投标文件和签署合同所涉及现场的资料，</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lang w:val="en-US" w:eastAsia="zh-CN"/>
        </w:rPr>
        <w:t>承担踏勘现场发生的费用。投标</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lang w:val="en-US" w:eastAsia="zh-CN"/>
        </w:rPr>
        <w:t>不得因踏勘现场使采购人承担有关的责任和蒙受损失，投标</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lang w:val="en-US" w:eastAsia="zh-CN"/>
        </w:rPr>
        <w:t>应承担踏勘现场的责任和风险。</w:t>
      </w:r>
    </w:p>
    <w:p w14:paraId="4BE68F31">
      <w:pPr>
        <w:pStyle w:val="5"/>
        <w:keepNext/>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5.2采购人向投标</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lang w:val="en-US" w:eastAsia="zh-CN"/>
        </w:rPr>
        <w:t>提供的有关现场的数据和资料，是采购人现有的能被投标</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lang w:val="en-US" w:eastAsia="zh-CN"/>
        </w:rPr>
        <w:t>利用的资料，采购人对投标</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lang w:val="en-US" w:eastAsia="zh-CN"/>
        </w:rPr>
        <w:t>作出的任何推论、理解和结论均不负责任。</w:t>
      </w:r>
    </w:p>
    <w:p w14:paraId="23BF7AF1">
      <w:pPr>
        <w:pStyle w:val="5"/>
        <w:keepNext/>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5.3投标</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lang w:val="en-US" w:eastAsia="zh-CN"/>
        </w:rPr>
        <w:t>应充分考虑标书制作过程中的数据变化因素，检查确认标书内容的正确完整和对招标</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lang w:val="en-US" w:eastAsia="zh-CN"/>
        </w:rPr>
        <w:t>的响应程度。</w:t>
      </w:r>
    </w:p>
    <w:p w14:paraId="1AFD1B1C">
      <w:pPr>
        <w:pStyle w:val="5"/>
        <w:adjustRightInd w:val="0"/>
        <w:snapToGrid w:val="0"/>
        <w:spacing w:line="360" w:lineRule="auto"/>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.投标报价</w:t>
      </w:r>
    </w:p>
    <w:p w14:paraId="3E95A76E">
      <w:pPr>
        <w:autoSpaceDE w:val="0"/>
        <w:autoSpaceDN w:val="0"/>
        <w:adjustRightInd w:val="0"/>
        <w:snapToGrid w:val="0"/>
        <w:spacing w:line="360" w:lineRule="auto"/>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.1投标人必须自行踏勘现场并就本项目所有内容进行报价，投标人任何漏项、漏报、少报、错报所产生的后果</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均由投标人</w:t>
      </w:r>
      <w:r>
        <w:rPr>
          <w:rFonts w:hint="eastAsia" w:ascii="宋体" w:hAnsi="宋体" w:eastAsia="宋体" w:cs="宋体"/>
          <w:color w:val="auto"/>
          <w:sz w:val="24"/>
          <w:highlight w:val="none"/>
          <w:lang w:eastAsia="zh-CN"/>
        </w:rPr>
        <w:t>自行</w:t>
      </w:r>
      <w:r>
        <w:rPr>
          <w:rFonts w:hint="eastAsia" w:ascii="宋体" w:hAnsi="宋体" w:eastAsia="宋体" w:cs="宋体"/>
          <w:color w:val="auto"/>
          <w:sz w:val="24"/>
          <w:highlight w:val="none"/>
        </w:rPr>
        <w:t>承担责任</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zh-CN"/>
        </w:rPr>
        <w:t>不因此增加合同价格</w:t>
      </w:r>
      <w:r>
        <w:rPr>
          <w:rFonts w:hint="eastAsia" w:ascii="宋体" w:hAnsi="宋体" w:eastAsia="宋体" w:cs="宋体"/>
          <w:color w:val="auto"/>
          <w:sz w:val="24"/>
          <w:highlight w:val="none"/>
        </w:rPr>
        <w:t>。</w:t>
      </w:r>
    </w:p>
    <w:p w14:paraId="61C6A984">
      <w:pPr>
        <w:adjustRightInd w:val="0"/>
        <w:snapToGrid w:val="0"/>
        <w:spacing w:line="360" w:lineRule="auto"/>
        <w:ind w:firstLine="480" w:firstLineChars="200"/>
        <w:rPr>
          <w:rFonts w:hint="eastAsia" w:ascii="宋体" w:hAnsi="宋体" w:eastAsia="宋体" w:cs="宋体"/>
          <w:b/>
          <w:bCs/>
          <w:color w:val="auto"/>
          <w:sz w:val="24"/>
          <w:highlight w:val="none"/>
          <w:lang w:eastAsia="zh-Hans"/>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投标</w:t>
      </w:r>
      <w:r>
        <w:rPr>
          <w:rFonts w:hint="eastAsia" w:ascii="宋体" w:hAnsi="宋体" w:eastAsia="宋体" w:cs="宋体"/>
          <w:b w:val="0"/>
          <w:bCs w:val="0"/>
          <w:color w:val="auto"/>
          <w:sz w:val="24"/>
          <w:highlight w:val="none"/>
          <w:lang w:val="en-US" w:eastAsia="zh-CN"/>
        </w:rPr>
        <w:t>报价</w:t>
      </w:r>
      <w:r>
        <w:rPr>
          <w:rFonts w:hint="eastAsia" w:ascii="宋体" w:hAnsi="宋体" w:eastAsia="宋体" w:cs="宋体"/>
          <w:color w:val="auto"/>
          <w:spacing w:val="-2"/>
          <w:sz w:val="24"/>
          <w:highlight w:val="none"/>
        </w:rPr>
        <w:t>应</w:t>
      </w:r>
      <w:r>
        <w:rPr>
          <w:rFonts w:hint="eastAsia" w:ascii="宋体" w:hAnsi="宋体" w:eastAsia="宋体" w:cs="宋体"/>
          <w:color w:val="auto"/>
          <w:sz w:val="24"/>
          <w:highlight w:val="none"/>
        </w:rPr>
        <w:t>包含完成本项目所涉及的所有费用以及合同履行过程中可能发生的风险等全部费用。</w:t>
      </w:r>
    </w:p>
    <w:p w14:paraId="74C03039">
      <w:pPr>
        <w:pStyle w:val="17"/>
        <w:snapToGrid w:val="0"/>
        <w:spacing w:after="0" w:line="360" w:lineRule="auto"/>
        <w:ind w:left="0" w:leftChars="0" w:firstLine="480" w:firstLineChars="200"/>
        <w:contextualSpacing/>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lang w:val="zh-CN"/>
        </w:rPr>
        <w:t>本项目不接受任何有选择的报价。</w:t>
      </w:r>
      <w:r>
        <w:rPr>
          <w:rFonts w:hint="eastAsia" w:ascii="宋体" w:hAnsi="宋体" w:eastAsia="宋体" w:cs="宋体"/>
          <w:color w:val="auto"/>
          <w:sz w:val="24"/>
          <w:highlight w:val="none"/>
        </w:rPr>
        <w:t>报价应不高于</w:t>
      </w:r>
      <w:r>
        <w:rPr>
          <w:rFonts w:hint="eastAsia" w:ascii="宋体" w:hAnsi="宋体" w:eastAsia="宋体" w:cs="宋体"/>
          <w:color w:val="auto"/>
          <w:sz w:val="24"/>
          <w:highlight w:val="none"/>
          <w:lang w:eastAsia="zh-CN"/>
        </w:rPr>
        <w:t>采购</w:t>
      </w:r>
      <w:r>
        <w:rPr>
          <w:rFonts w:hint="eastAsia" w:ascii="宋体" w:hAnsi="宋体" w:eastAsia="宋体" w:cs="宋体"/>
          <w:color w:val="auto"/>
          <w:sz w:val="24"/>
          <w:highlight w:val="none"/>
        </w:rPr>
        <w:t>人公布的最高限价，否则作为</w:t>
      </w:r>
      <w:r>
        <w:rPr>
          <w:rFonts w:hint="eastAsia" w:ascii="宋体" w:hAnsi="宋体" w:eastAsia="宋体" w:cs="宋体"/>
          <w:color w:val="auto"/>
          <w:sz w:val="24"/>
          <w:highlight w:val="none"/>
          <w:lang w:val="en-US" w:eastAsia="zh-CN"/>
        </w:rPr>
        <w:t>无效响应</w:t>
      </w:r>
      <w:r>
        <w:rPr>
          <w:rFonts w:hint="eastAsia" w:ascii="宋体" w:hAnsi="宋体" w:eastAsia="宋体" w:cs="宋体"/>
          <w:color w:val="auto"/>
          <w:sz w:val="24"/>
          <w:highlight w:val="none"/>
        </w:rPr>
        <w:t>处理。</w:t>
      </w:r>
    </w:p>
    <w:p w14:paraId="29421169">
      <w:pPr>
        <w:pStyle w:val="17"/>
        <w:snapToGrid w:val="0"/>
        <w:spacing w:after="0" w:line="360" w:lineRule="auto"/>
        <w:ind w:left="0" w:leftChars="0" w:firstLine="480" w:firstLineChars="200"/>
        <w:contextualSpacing/>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en-US" w:eastAsia="zh-CN"/>
        </w:rPr>
        <w:t>6.4</w:t>
      </w:r>
      <w:r>
        <w:rPr>
          <w:rFonts w:hint="eastAsia" w:ascii="宋体" w:hAnsi="宋体" w:eastAsia="宋体" w:cs="宋体"/>
          <w:color w:val="auto"/>
          <w:sz w:val="24"/>
          <w:highlight w:val="none"/>
        </w:rPr>
        <w:t>投标</w:t>
      </w:r>
      <w:r>
        <w:rPr>
          <w:rFonts w:hint="eastAsia" w:ascii="宋体" w:hAnsi="宋体" w:eastAsia="宋体" w:cs="宋体"/>
          <w:color w:val="auto"/>
          <w:sz w:val="24"/>
          <w:highlight w:val="none"/>
          <w:lang w:val="zh-CN"/>
        </w:rPr>
        <w:t>报价均以人民币为报价的货币单位。</w:t>
      </w:r>
    </w:p>
    <w:p w14:paraId="2BE57022">
      <w:pPr>
        <w:pStyle w:val="4"/>
        <w:adjustRightInd w:val="0"/>
        <w:snapToGrid w:val="0"/>
        <w:spacing w:before="0" w:after="0" w:line="360" w:lineRule="auto"/>
        <w:ind w:firstLine="482"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（四）</w:t>
      </w:r>
      <w:r>
        <w:rPr>
          <w:rFonts w:hint="eastAsia" w:ascii="宋体" w:hAnsi="宋体" w:cs="宋体"/>
          <w:color w:val="auto"/>
          <w:sz w:val="24"/>
          <w:szCs w:val="24"/>
          <w:highlight w:val="none"/>
        </w:rPr>
        <w:t>投标文件的递交</w:t>
      </w:r>
      <w:bookmarkEnd w:id="60"/>
      <w:bookmarkEnd w:id="61"/>
      <w:bookmarkEnd w:id="62"/>
      <w:bookmarkEnd w:id="63"/>
    </w:p>
    <w:p w14:paraId="615E7409">
      <w:pPr>
        <w:snapToGrid w:val="0"/>
        <w:spacing w:line="360" w:lineRule="auto"/>
        <w:ind w:left="482"/>
        <w:outlineLvl w:val="1"/>
        <w:rPr>
          <w:rFonts w:ascii="宋体" w:hAnsi="宋体" w:cs="宋体"/>
          <w:b/>
          <w:color w:val="auto"/>
          <w:sz w:val="24"/>
          <w:highlight w:val="none"/>
        </w:rPr>
      </w:pPr>
      <w:bookmarkStart w:id="64" w:name="_Toc462564084"/>
      <w:bookmarkStart w:id="65" w:name="_Toc20823297"/>
      <w:bookmarkStart w:id="66" w:name="_Toc513029225"/>
      <w:bookmarkStart w:id="67" w:name="_Toc16938541"/>
      <w:r>
        <w:rPr>
          <w:rFonts w:hint="eastAsia" w:ascii="宋体" w:hAnsi="宋体" w:cs="宋体"/>
          <w:b/>
          <w:color w:val="auto"/>
          <w:sz w:val="24"/>
          <w:highlight w:val="none"/>
        </w:rPr>
        <w:t>A、投标文件的组成及装订</w:t>
      </w:r>
    </w:p>
    <w:p w14:paraId="199A6905">
      <w:pPr>
        <w:snapToGrid w:val="0"/>
        <w:spacing w:line="360" w:lineRule="auto"/>
        <w:ind w:firstLine="480" w:firstLineChars="200"/>
        <w:outlineLvl w:val="1"/>
        <w:rPr>
          <w:rFonts w:ascii="宋体" w:hAnsi="宋体" w:cs="宋体"/>
          <w:b/>
          <w:color w:val="auto"/>
          <w:sz w:val="24"/>
          <w:highlight w:val="none"/>
        </w:rPr>
      </w:pPr>
      <w:r>
        <w:rPr>
          <w:rFonts w:hint="eastAsia" w:ascii="宋体" w:hAnsi="宋体" w:cs="宋体"/>
          <w:color w:val="auto"/>
          <w:sz w:val="24"/>
          <w:highlight w:val="none"/>
        </w:rPr>
        <w:t>1、投标文件由：①资格审查文件、②</w:t>
      </w:r>
      <w:r>
        <w:rPr>
          <w:rFonts w:hint="eastAsia" w:ascii="宋体" w:hAnsi="宋体" w:cs="宋体"/>
          <w:color w:val="auto"/>
          <w:sz w:val="24"/>
          <w:highlight w:val="none"/>
          <w:lang w:eastAsia="zh-CN"/>
        </w:rPr>
        <w:t>商务技术标、③</w:t>
      </w:r>
      <w:r>
        <w:rPr>
          <w:rFonts w:hint="eastAsia" w:ascii="宋体" w:hAnsi="宋体" w:cs="宋体"/>
          <w:color w:val="auto"/>
          <w:sz w:val="24"/>
          <w:highlight w:val="none"/>
        </w:rPr>
        <w:t>价格标共</w:t>
      </w:r>
      <w:r>
        <w:rPr>
          <w:rFonts w:hint="eastAsia" w:ascii="宋体" w:hAnsi="宋体" w:cs="宋体"/>
          <w:color w:val="auto"/>
          <w:sz w:val="24"/>
          <w:highlight w:val="none"/>
          <w:lang w:val="en-US" w:eastAsia="zh-CN"/>
        </w:rPr>
        <w:t>三</w:t>
      </w:r>
      <w:r>
        <w:rPr>
          <w:rFonts w:hint="eastAsia" w:ascii="宋体" w:hAnsi="宋体" w:cs="宋体"/>
          <w:color w:val="auto"/>
          <w:sz w:val="24"/>
          <w:highlight w:val="none"/>
        </w:rPr>
        <w:t>部分组成。</w:t>
      </w:r>
    </w:p>
    <w:p w14:paraId="131CCFEE">
      <w:pPr>
        <w:spacing w:line="360" w:lineRule="auto"/>
        <w:ind w:firstLine="484" w:firstLineChars="202"/>
        <w:rPr>
          <w:rFonts w:ascii="宋体" w:hAnsi="宋体" w:cs="宋体"/>
          <w:color w:val="auto"/>
          <w:sz w:val="24"/>
          <w:highlight w:val="none"/>
        </w:rPr>
      </w:pPr>
      <w:r>
        <w:rPr>
          <w:rFonts w:hint="eastAsia" w:ascii="宋体" w:hAnsi="宋体" w:cs="宋体"/>
          <w:color w:val="auto"/>
          <w:sz w:val="24"/>
          <w:highlight w:val="none"/>
        </w:rPr>
        <w:t>2、投标人</w:t>
      </w:r>
      <w:r>
        <w:rPr>
          <w:rFonts w:hint="eastAsia" w:ascii="宋体" w:hAnsi="宋体" w:cs="宋体"/>
          <w:color w:val="auto"/>
          <w:kern w:val="0"/>
          <w:sz w:val="24"/>
          <w:highlight w:val="none"/>
        </w:rPr>
        <w:t>按招标文件要求编写投标文</w:t>
      </w:r>
      <w:r>
        <w:rPr>
          <w:rFonts w:hint="eastAsia" w:ascii="宋体" w:hAnsi="宋体" w:cs="宋体"/>
          <w:color w:val="auto"/>
          <w:sz w:val="24"/>
          <w:highlight w:val="none"/>
        </w:rPr>
        <w:t>件，并牢固装订成册。</w:t>
      </w:r>
      <w:r>
        <w:rPr>
          <w:rFonts w:hint="eastAsia" w:ascii="宋体" w:hAnsi="宋体" w:cs="宋体"/>
          <w:color w:val="auto"/>
          <w:kern w:val="0"/>
          <w:sz w:val="24"/>
          <w:highlight w:val="none"/>
        </w:rPr>
        <w:t>投标文</w:t>
      </w:r>
      <w:r>
        <w:rPr>
          <w:rFonts w:hint="eastAsia" w:ascii="宋体" w:hAnsi="宋体" w:cs="宋体"/>
          <w:color w:val="auto"/>
          <w:sz w:val="24"/>
          <w:highlight w:val="none"/>
        </w:rPr>
        <w:t>件</w:t>
      </w:r>
      <w:r>
        <w:rPr>
          <w:rFonts w:hint="eastAsia" w:ascii="宋体" w:hAnsi="宋体" w:eastAsia="宋体" w:cs="宋体"/>
          <w:bCs/>
          <w:color w:val="auto"/>
          <w:sz w:val="24"/>
          <w:highlight w:val="none"/>
        </w:rPr>
        <w:t>均需采用A4纸（图纸等除外）。</w:t>
      </w:r>
      <w:r>
        <w:rPr>
          <w:rFonts w:hint="eastAsia" w:ascii="宋体" w:hAnsi="宋体" w:cs="宋体"/>
          <w:color w:val="auto"/>
          <w:sz w:val="24"/>
          <w:highlight w:val="none"/>
        </w:rPr>
        <w:t>投标文件不得行间插字、涂改、增删，如修改错漏处，须经签署投标文件的投标人法定代表人</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val="zh-CN"/>
        </w:rPr>
        <w:t>负责人</w:t>
      </w:r>
      <w:r>
        <w:rPr>
          <w:rFonts w:hint="eastAsia" w:ascii="宋体" w:hAnsi="宋体" w:cs="宋体"/>
          <w:color w:val="auto"/>
          <w:sz w:val="24"/>
          <w:highlight w:val="none"/>
        </w:rPr>
        <w:t>或其委托的代理人（以下称被授权人）签字（或盖章）并加盖公章。</w:t>
      </w:r>
    </w:p>
    <w:p w14:paraId="32BC6C05">
      <w:pPr>
        <w:spacing w:line="360" w:lineRule="auto"/>
        <w:ind w:firstLine="484" w:firstLineChars="202"/>
        <w:rPr>
          <w:rFonts w:ascii="宋体" w:hAnsi="宋体" w:cs="宋体"/>
          <w:color w:val="auto"/>
          <w:sz w:val="24"/>
          <w:highlight w:val="none"/>
        </w:rPr>
      </w:pPr>
      <w:r>
        <w:rPr>
          <w:rFonts w:hint="eastAsia" w:ascii="宋体" w:hAnsi="宋体" w:cs="宋体"/>
          <w:color w:val="auto"/>
          <w:sz w:val="24"/>
          <w:highlight w:val="none"/>
        </w:rPr>
        <w:t>3、投标文件的“资格审查文件”、</w:t>
      </w:r>
      <w:r>
        <w:rPr>
          <w:rFonts w:hint="eastAsia" w:ascii="宋体" w:hAnsi="宋体" w:cs="宋体"/>
          <w:color w:val="auto"/>
          <w:sz w:val="24"/>
          <w:highlight w:val="none"/>
          <w:lang w:eastAsia="zh-CN"/>
        </w:rPr>
        <w:t>“商务技术标”、</w:t>
      </w:r>
      <w:r>
        <w:rPr>
          <w:rFonts w:hint="eastAsia" w:ascii="宋体" w:hAnsi="宋体" w:cs="宋体"/>
          <w:color w:val="auto"/>
          <w:sz w:val="24"/>
          <w:highlight w:val="none"/>
        </w:rPr>
        <w:t>“价格标”各自装订成册。特别提示：“资格审查文件”、</w:t>
      </w:r>
      <w:r>
        <w:rPr>
          <w:rFonts w:hint="eastAsia" w:ascii="宋体" w:hAnsi="宋体" w:cs="宋体"/>
          <w:color w:val="auto"/>
          <w:sz w:val="24"/>
          <w:highlight w:val="none"/>
          <w:lang w:eastAsia="zh-CN"/>
        </w:rPr>
        <w:t>“商务技术标”</w:t>
      </w:r>
      <w:r>
        <w:rPr>
          <w:rFonts w:hint="eastAsia" w:ascii="宋体" w:hAnsi="宋体" w:cs="宋体"/>
          <w:color w:val="auto"/>
          <w:sz w:val="24"/>
          <w:highlight w:val="none"/>
        </w:rPr>
        <w:t>中不得出现</w:t>
      </w:r>
      <w:r>
        <w:rPr>
          <w:rFonts w:hint="eastAsia" w:ascii="宋体" w:hAnsi="宋体" w:cs="宋体"/>
          <w:color w:val="auto"/>
          <w:sz w:val="24"/>
          <w:highlight w:val="none"/>
          <w:lang w:eastAsia="zh-CN"/>
        </w:rPr>
        <w:t>投标报价</w:t>
      </w:r>
      <w:r>
        <w:rPr>
          <w:rFonts w:hint="eastAsia" w:ascii="宋体" w:hAnsi="宋体" w:cs="宋体"/>
          <w:color w:val="auto"/>
          <w:sz w:val="24"/>
          <w:highlight w:val="none"/>
        </w:rPr>
        <w:t>。</w:t>
      </w:r>
    </w:p>
    <w:p w14:paraId="4358A384">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投标人递交投标文件时，投标人的</w:t>
      </w:r>
      <w:r>
        <w:rPr>
          <w:rFonts w:hint="eastAsia" w:ascii="宋体" w:hAnsi="宋体" w:eastAsia="宋体" w:cs="宋体"/>
          <w:b/>
          <w:color w:val="auto"/>
          <w:sz w:val="24"/>
          <w:highlight w:val="none"/>
        </w:rPr>
        <w:t>法定代表人</w:t>
      </w:r>
      <w:r>
        <w:rPr>
          <w:rFonts w:hint="eastAsia" w:ascii="宋体" w:hAnsi="宋体" w:eastAsia="宋体" w:cs="宋体"/>
          <w:b/>
          <w:color w:val="auto"/>
          <w:sz w:val="24"/>
          <w:highlight w:val="none"/>
          <w:lang w:val="en-US" w:eastAsia="zh-CN"/>
        </w:rPr>
        <w:t>/</w:t>
      </w:r>
      <w:r>
        <w:rPr>
          <w:rFonts w:hint="eastAsia" w:ascii="宋体" w:hAnsi="宋体" w:eastAsia="宋体" w:cs="宋体"/>
          <w:b/>
          <w:color w:val="auto"/>
          <w:sz w:val="24"/>
          <w:highlight w:val="none"/>
          <w:lang w:val="zh-CN"/>
        </w:rPr>
        <w:t>负责人</w:t>
      </w:r>
      <w:r>
        <w:rPr>
          <w:rFonts w:hint="eastAsia" w:ascii="宋体" w:hAnsi="宋体" w:eastAsia="宋体" w:cs="宋体"/>
          <w:b/>
          <w:color w:val="auto"/>
          <w:sz w:val="24"/>
          <w:highlight w:val="none"/>
        </w:rPr>
        <w:t>或其授权代理人</w:t>
      </w:r>
      <w:r>
        <w:rPr>
          <w:rFonts w:hint="eastAsia" w:ascii="宋体" w:hAnsi="宋体" w:cs="宋体"/>
          <w:b/>
          <w:color w:val="auto"/>
          <w:sz w:val="24"/>
          <w:highlight w:val="none"/>
        </w:rPr>
        <w:t>必须携带本人身份证原件、</w:t>
      </w:r>
      <w:r>
        <w:rPr>
          <w:rFonts w:hint="eastAsia" w:ascii="宋体" w:hAnsi="宋体" w:eastAsia="宋体" w:cs="宋体"/>
          <w:b/>
          <w:color w:val="auto"/>
          <w:sz w:val="24"/>
          <w:highlight w:val="none"/>
        </w:rPr>
        <w:t>法定代表人</w:t>
      </w:r>
      <w:r>
        <w:rPr>
          <w:rFonts w:hint="eastAsia" w:ascii="宋体" w:hAnsi="宋体" w:eastAsia="宋体" w:cs="宋体"/>
          <w:b/>
          <w:color w:val="auto"/>
          <w:sz w:val="24"/>
          <w:highlight w:val="none"/>
          <w:lang w:val="en-US" w:eastAsia="zh-CN"/>
        </w:rPr>
        <w:t>/</w:t>
      </w:r>
      <w:r>
        <w:rPr>
          <w:rFonts w:hint="eastAsia" w:ascii="宋体" w:hAnsi="宋体" w:eastAsia="宋体" w:cs="宋体"/>
          <w:b/>
          <w:color w:val="auto"/>
          <w:sz w:val="24"/>
          <w:highlight w:val="none"/>
          <w:lang w:val="zh-CN"/>
        </w:rPr>
        <w:t>负责人</w:t>
      </w:r>
      <w:r>
        <w:rPr>
          <w:rFonts w:hint="eastAsia" w:ascii="宋体" w:hAnsi="宋体" w:eastAsia="宋体" w:cs="宋体"/>
          <w:b/>
          <w:color w:val="auto"/>
          <w:sz w:val="24"/>
          <w:highlight w:val="none"/>
        </w:rPr>
        <w:t>身份证明或授权委托书原件</w:t>
      </w:r>
      <w:r>
        <w:rPr>
          <w:rFonts w:hint="eastAsia" w:ascii="宋体" w:hAnsi="宋体" w:cs="宋体"/>
          <w:b/>
          <w:color w:val="auto"/>
          <w:sz w:val="24"/>
          <w:highlight w:val="none"/>
        </w:rPr>
        <w:t>准时参加开标会议。</w:t>
      </w:r>
    </w:p>
    <w:p w14:paraId="6971C4D5">
      <w:pPr>
        <w:snapToGrid w:val="0"/>
        <w:spacing w:line="360" w:lineRule="auto"/>
        <w:ind w:firstLine="482" w:firstLineChars="200"/>
        <w:outlineLvl w:val="1"/>
        <w:rPr>
          <w:rFonts w:ascii="宋体" w:hAnsi="宋体" w:cs="宋体"/>
          <w:b/>
          <w:bCs/>
          <w:color w:val="auto"/>
          <w:sz w:val="24"/>
          <w:highlight w:val="none"/>
        </w:rPr>
      </w:pPr>
      <w:r>
        <w:rPr>
          <w:rFonts w:hint="eastAsia" w:ascii="宋体" w:hAnsi="宋体" w:cs="宋体"/>
          <w:b/>
          <w:bCs/>
          <w:color w:val="auto"/>
          <w:sz w:val="24"/>
          <w:highlight w:val="none"/>
        </w:rPr>
        <w:t>B、投标文件的份数、签署</w:t>
      </w:r>
    </w:p>
    <w:p w14:paraId="4D4072EF">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1、投标人应准备</w:t>
      </w:r>
      <w:r>
        <w:rPr>
          <w:rFonts w:hint="eastAsia" w:ascii="宋体" w:hAnsi="宋体" w:cs="宋体"/>
          <w:b/>
          <w:bCs/>
          <w:color w:val="auto"/>
          <w:sz w:val="24"/>
          <w:highlight w:val="none"/>
          <w:u w:val="single"/>
        </w:rPr>
        <w:t xml:space="preserve"> </w:t>
      </w:r>
      <w:r>
        <w:rPr>
          <w:rFonts w:hint="eastAsia" w:ascii="宋体" w:hAnsi="宋体" w:cs="宋体"/>
          <w:b/>
          <w:bCs/>
          <w:color w:val="auto"/>
          <w:sz w:val="24"/>
          <w:highlight w:val="none"/>
          <w:u w:val="single"/>
          <w:lang w:eastAsia="zh-CN"/>
        </w:rPr>
        <w:t>叁</w:t>
      </w:r>
      <w:r>
        <w:rPr>
          <w:rFonts w:hint="eastAsia" w:ascii="宋体" w:hAnsi="宋体" w:cs="宋体"/>
          <w:b/>
          <w:bCs/>
          <w:color w:val="auto"/>
          <w:sz w:val="24"/>
          <w:highlight w:val="none"/>
          <w:u w:val="single"/>
        </w:rPr>
        <w:t xml:space="preserve"> </w:t>
      </w:r>
      <w:r>
        <w:rPr>
          <w:rFonts w:hint="eastAsia" w:ascii="宋体" w:hAnsi="宋体" w:cs="宋体"/>
          <w:b/>
          <w:bCs/>
          <w:color w:val="auto"/>
          <w:sz w:val="24"/>
          <w:highlight w:val="none"/>
        </w:rPr>
        <w:t>份</w:t>
      </w:r>
      <w:r>
        <w:rPr>
          <w:rFonts w:hint="eastAsia" w:ascii="宋体" w:hAnsi="宋体" w:cs="宋体"/>
          <w:color w:val="auto"/>
          <w:sz w:val="24"/>
          <w:highlight w:val="none"/>
        </w:rPr>
        <w:t>完整的投标文件，其中</w:t>
      </w:r>
      <w:r>
        <w:rPr>
          <w:rFonts w:hint="eastAsia" w:ascii="宋体" w:hAnsi="宋体" w:cs="宋体"/>
          <w:b/>
          <w:bCs/>
          <w:color w:val="auto"/>
          <w:sz w:val="24"/>
          <w:highlight w:val="none"/>
        </w:rPr>
        <w:t>正本</w:t>
      </w:r>
      <w:r>
        <w:rPr>
          <w:rFonts w:hint="eastAsia" w:ascii="宋体" w:hAnsi="宋体" w:cs="宋体"/>
          <w:b/>
          <w:bCs/>
          <w:color w:val="auto"/>
          <w:sz w:val="24"/>
          <w:highlight w:val="none"/>
          <w:u w:val="single"/>
        </w:rPr>
        <w:t xml:space="preserve"> 壹 </w:t>
      </w:r>
      <w:r>
        <w:rPr>
          <w:rFonts w:hint="eastAsia" w:ascii="宋体" w:hAnsi="宋体" w:cs="宋体"/>
          <w:b/>
          <w:bCs/>
          <w:color w:val="auto"/>
          <w:sz w:val="24"/>
          <w:highlight w:val="none"/>
        </w:rPr>
        <w:t>份，副本</w:t>
      </w:r>
      <w:r>
        <w:rPr>
          <w:rFonts w:hint="eastAsia" w:ascii="宋体" w:hAnsi="宋体" w:cs="宋体"/>
          <w:b/>
          <w:bCs/>
          <w:color w:val="auto"/>
          <w:sz w:val="24"/>
          <w:highlight w:val="none"/>
          <w:u w:val="single"/>
        </w:rPr>
        <w:t xml:space="preserve"> </w:t>
      </w:r>
      <w:r>
        <w:rPr>
          <w:rFonts w:hint="eastAsia" w:ascii="宋体" w:hAnsi="宋体" w:cs="宋体"/>
          <w:b/>
          <w:bCs/>
          <w:color w:val="auto"/>
          <w:sz w:val="24"/>
          <w:highlight w:val="none"/>
          <w:u w:val="single"/>
          <w:lang w:eastAsia="zh-CN"/>
        </w:rPr>
        <w:t>贰</w:t>
      </w:r>
      <w:r>
        <w:rPr>
          <w:rFonts w:hint="eastAsia" w:ascii="宋体" w:hAnsi="宋体" w:cs="宋体"/>
          <w:b/>
          <w:bCs/>
          <w:color w:val="auto"/>
          <w:sz w:val="24"/>
          <w:highlight w:val="none"/>
          <w:u w:val="single"/>
        </w:rPr>
        <w:t xml:space="preserve"> </w:t>
      </w:r>
      <w:r>
        <w:rPr>
          <w:rFonts w:hint="eastAsia" w:ascii="宋体" w:hAnsi="宋体" w:cs="宋体"/>
          <w:b/>
          <w:bCs/>
          <w:color w:val="auto"/>
          <w:sz w:val="24"/>
          <w:highlight w:val="none"/>
        </w:rPr>
        <w:t>份</w:t>
      </w:r>
      <w:r>
        <w:rPr>
          <w:rFonts w:hint="eastAsia" w:ascii="宋体" w:hAnsi="宋体" w:cs="宋体"/>
          <w:color w:val="auto"/>
          <w:sz w:val="24"/>
          <w:highlight w:val="none"/>
        </w:rPr>
        <w:t>，并标明“正本”或“副本”字样，若有差异，概以“正本”为准。</w:t>
      </w:r>
    </w:p>
    <w:p w14:paraId="1043B59B">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eastAsia="zh-CN"/>
        </w:rPr>
        <w:t>、</w:t>
      </w:r>
      <w:r>
        <w:rPr>
          <w:rFonts w:hint="eastAsia" w:ascii="宋体" w:hAnsi="宋体" w:cs="宋体"/>
          <w:color w:val="auto"/>
          <w:sz w:val="24"/>
          <w:highlight w:val="none"/>
        </w:rPr>
        <w:t>投标文件分三册密封。第一册为“资格审查文件”，第二册为“商务技术标”，第三册为“价格标”，投标文件的第一册、第二册、第三册应分别密封，并在封袋上标明“资格审查文件”、“商务技术标”、“价格标”。</w:t>
      </w:r>
    </w:p>
    <w:p w14:paraId="15F6BE35">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eastAsia="zh-CN"/>
        </w:rPr>
        <w:t>、</w:t>
      </w:r>
      <w:r>
        <w:rPr>
          <w:rFonts w:hint="eastAsia" w:ascii="宋体" w:hAnsi="宋体" w:cs="宋体"/>
          <w:color w:val="auto"/>
          <w:sz w:val="24"/>
          <w:highlight w:val="none"/>
        </w:rPr>
        <w:t>投标人可将</w:t>
      </w:r>
      <w:r>
        <w:rPr>
          <w:rFonts w:hint="eastAsia" w:ascii="宋体" w:hAnsi="宋体" w:cs="宋体"/>
          <w:color w:val="auto"/>
          <w:sz w:val="24"/>
          <w:highlight w:val="none"/>
          <w:lang w:eastAsia="zh-CN"/>
        </w:rPr>
        <w:t>每册的</w:t>
      </w:r>
      <w:r>
        <w:rPr>
          <w:rFonts w:hint="eastAsia" w:ascii="宋体" w:hAnsi="宋体" w:cs="宋体"/>
          <w:color w:val="auto"/>
          <w:sz w:val="24"/>
          <w:highlight w:val="none"/>
        </w:rPr>
        <w:t>正副本统一密封或分别密封，如正本和副本分别密封的，应在封袋上标明正、副本字样。</w:t>
      </w:r>
    </w:p>
    <w:p w14:paraId="77284556">
      <w:pPr>
        <w:snapToGrid w:val="0"/>
        <w:spacing w:line="360" w:lineRule="auto"/>
        <w:ind w:firstLine="470" w:firstLineChars="196"/>
        <w:outlineLvl w:val="1"/>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、投标文件正本须按招标文件要求由法定代表人</w:t>
      </w:r>
      <w:r>
        <w:rPr>
          <w:rFonts w:hint="eastAsia" w:ascii="宋体" w:hAnsi="宋体" w:cs="宋体"/>
          <w:color w:val="auto"/>
          <w:sz w:val="24"/>
          <w:highlight w:val="none"/>
          <w:lang w:val="en-US" w:eastAsia="zh-CN"/>
        </w:rPr>
        <w:t>/</w:t>
      </w:r>
      <w:r>
        <w:rPr>
          <w:rFonts w:hint="eastAsia" w:ascii="宋体" w:hAnsi="宋体" w:cs="宋体"/>
          <w:color w:val="auto"/>
          <w:sz w:val="24"/>
          <w:highlight w:val="none"/>
          <w:lang w:val="zh-CN"/>
        </w:rPr>
        <w:t>负责人</w:t>
      </w:r>
      <w:r>
        <w:rPr>
          <w:rFonts w:hint="eastAsia" w:ascii="宋体" w:hAnsi="宋体" w:cs="宋体"/>
          <w:color w:val="auto"/>
          <w:sz w:val="24"/>
          <w:highlight w:val="none"/>
        </w:rPr>
        <w:t>或被授权人签字或盖章并加盖投标人</w:t>
      </w:r>
      <w:r>
        <w:rPr>
          <w:rFonts w:hint="eastAsia" w:ascii="宋体" w:hAnsi="宋体" w:cs="宋体"/>
          <w:color w:val="auto"/>
          <w:sz w:val="24"/>
          <w:highlight w:val="none"/>
          <w:lang w:eastAsia="zh-CN"/>
        </w:rPr>
        <w:t>公</w:t>
      </w:r>
      <w:r>
        <w:rPr>
          <w:rFonts w:hint="eastAsia" w:ascii="宋体" w:hAnsi="宋体" w:cs="宋体"/>
          <w:color w:val="auto"/>
          <w:sz w:val="24"/>
          <w:highlight w:val="none"/>
        </w:rPr>
        <w:t>章。副本可复印，但须加盖投标人</w:t>
      </w:r>
      <w:r>
        <w:rPr>
          <w:rFonts w:hint="eastAsia" w:ascii="宋体" w:hAnsi="宋体" w:cs="宋体"/>
          <w:color w:val="auto"/>
          <w:sz w:val="24"/>
          <w:highlight w:val="none"/>
          <w:lang w:eastAsia="zh-CN"/>
        </w:rPr>
        <w:t>公</w:t>
      </w:r>
      <w:r>
        <w:rPr>
          <w:rFonts w:hint="eastAsia" w:ascii="宋体" w:hAnsi="宋体" w:cs="宋体"/>
          <w:color w:val="auto"/>
          <w:sz w:val="24"/>
          <w:highlight w:val="none"/>
        </w:rPr>
        <w:t>章。</w:t>
      </w:r>
    </w:p>
    <w:p w14:paraId="0D6B6D9D">
      <w:pPr>
        <w:snapToGrid w:val="0"/>
        <w:spacing w:line="360" w:lineRule="auto"/>
        <w:ind w:firstLine="470" w:firstLineChars="196"/>
        <w:outlineLvl w:val="1"/>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、开标程序顺利进行后，所有投标文件都将作为档案保存，不论</w:t>
      </w:r>
      <w:r>
        <w:rPr>
          <w:rFonts w:hint="eastAsia" w:ascii="宋体" w:hAnsi="宋体" w:cs="宋体"/>
          <w:color w:val="auto"/>
          <w:sz w:val="24"/>
          <w:highlight w:val="none"/>
          <w:lang w:eastAsia="zh-CN"/>
        </w:rPr>
        <w:t>中标</w:t>
      </w:r>
      <w:r>
        <w:rPr>
          <w:rFonts w:hint="eastAsia" w:ascii="宋体" w:hAnsi="宋体" w:cs="宋体"/>
          <w:color w:val="auto"/>
          <w:sz w:val="24"/>
          <w:highlight w:val="none"/>
        </w:rPr>
        <w:t>与否，代理机构均不退回（未拆封的除外）。</w:t>
      </w:r>
    </w:p>
    <w:p w14:paraId="4E4EAF84">
      <w:pPr>
        <w:snapToGrid w:val="0"/>
        <w:spacing w:line="360" w:lineRule="auto"/>
        <w:ind w:firstLine="472" w:firstLineChars="196"/>
        <w:outlineLvl w:val="1"/>
        <w:rPr>
          <w:rFonts w:ascii="宋体" w:hAnsi="宋体" w:cs="宋体"/>
          <w:b/>
          <w:bCs/>
          <w:color w:val="auto"/>
          <w:sz w:val="24"/>
          <w:highlight w:val="none"/>
        </w:rPr>
      </w:pPr>
      <w:r>
        <w:rPr>
          <w:rFonts w:hint="eastAsia" w:ascii="宋体" w:hAnsi="宋体" w:cs="宋体"/>
          <w:b/>
          <w:bCs/>
          <w:color w:val="auto"/>
          <w:sz w:val="24"/>
          <w:highlight w:val="none"/>
        </w:rPr>
        <w:t>C、投标文件的密封及标记</w:t>
      </w:r>
    </w:p>
    <w:p w14:paraId="0C5A42DC">
      <w:pPr>
        <w:snapToGrid w:val="0"/>
        <w:spacing w:line="360" w:lineRule="auto"/>
        <w:ind w:firstLine="470" w:firstLineChars="196"/>
        <w:outlineLvl w:val="1"/>
        <w:rPr>
          <w:rFonts w:ascii="宋体" w:hAnsi="宋体"/>
          <w:bCs/>
          <w:color w:val="auto"/>
          <w:sz w:val="24"/>
          <w:highlight w:val="none"/>
        </w:rPr>
      </w:pPr>
      <w:r>
        <w:rPr>
          <w:rFonts w:hint="eastAsia" w:ascii="宋体" w:hAnsi="宋体"/>
          <w:bCs/>
          <w:color w:val="auto"/>
          <w:sz w:val="24"/>
          <w:highlight w:val="none"/>
        </w:rPr>
        <w:t>密封后，应在每一密封包的投标文件上明确标注投标项目名称、投标文件各自对应的名称、</w:t>
      </w:r>
      <w:r>
        <w:rPr>
          <w:rFonts w:hint="eastAsia" w:ascii="宋体" w:hAnsi="宋体" w:cs="宋体"/>
          <w:bCs/>
          <w:color w:val="auto"/>
          <w:sz w:val="24"/>
          <w:highlight w:val="none"/>
        </w:rPr>
        <w:t>投标人名称、</w:t>
      </w:r>
      <w:r>
        <w:rPr>
          <w:rFonts w:hint="eastAsia" w:ascii="宋体" w:hAnsi="宋体"/>
          <w:bCs/>
          <w:color w:val="auto"/>
          <w:sz w:val="24"/>
          <w:highlight w:val="none"/>
        </w:rPr>
        <w:t>同时加盖投标人公章。</w:t>
      </w:r>
    </w:p>
    <w:p w14:paraId="207EFEDD">
      <w:pPr>
        <w:snapToGrid w:val="0"/>
        <w:spacing w:line="360" w:lineRule="auto"/>
        <w:ind w:firstLine="472" w:firstLineChars="196"/>
        <w:outlineLvl w:val="1"/>
        <w:rPr>
          <w:rFonts w:hint="eastAsia" w:ascii="宋体" w:hAnsi="宋体" w:cs="宋体"/>
          <w:b/>
          <w:bCs/>
          <w:color w:val="auto"/>
          <w:sz w:val="24"/>
          <w:highlight w:val="none"/>
        </w:rPr>
      </w:pPr>
      <w:r>
        <w:rPr>
          <w:rFonts w:hint="eastAsia" w:ascii="宋体" w:hAnsi="宋体" w:cs="宋体"/>
          <w:b/>
          <w:bCs/>
          <w:color w:val="auto"/>
          <w:sz w:val="24"/>
          <w:highlight w:val="none"/>
        </w:rPr>
        <w:t>D、投标文件的递交、撤回、修改</w:t>
      </w:r>
    </w:p>
    <w:p w14:paraId="608D87D7">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color w:val="auto"/>
          <w:sz w:val="24"/>
          <w:highlight w:val="none"/>
        </w:rPr>
        <w:t>1.</w:t>
      </w:r>
      <w:bookmarkEnd w:id="64"/>
      <w:bookmarkEnd w:id="65"/>
      <w:bookmarkEnd w:id="66"/>
      <w:bookmarkEnd w:id="67"/>
      <w:r>
        <w:rPr>
          <w:rFonts w:hint="eastAsia" w:ascii="宋体" w:hAnsi="宋体" w:cs="宋体"/>
          <w:bCs/>
          <w:color w:val="auto"/>
          <w:sz w:val="24"/>
          <w:highlight w:val="none"/>
        </w:rPr>
        <w:t xml:space="preserve"> 投标人递交投标文件的时间不得迟于招标公告中规定的投标截止时间。</w:t>
      </w:r>
    </w:p>
    <w:p w14:paraId="74C4AD83">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color w:val="auto"/>
          <w:sz w:val="24"/>
          <w:highlight w:val="none"/>
        </w:rPr>
        <w:t>2.</w:t>
      </w:r>
      <w:r>
        <w:rPr>
          <w:rFonts w:hint="eastAsia" w:ascii="宋体" w:hAnsi="宋体" w:cs="宋体"/>
          <w:bCs/>
          <w:color w:val="auto"/>
          <w:sz w:val="24"/>
          <w:highlight w:val="none"/>
        </w:rPr>
        <w:t xml:space="preserve"> 采购人可以按照规定，通过修改招标文件酌情延长投标截止日期，在此情况下，投标人的所有权利和义务以及投标人受制的截止日期均应以延长后新的截止日期为准。</w:t>
      </w:r>
    </w:p>
    <w:p w14:paraId="4B6CC35E">
      <w:pPr>
        <w:adjustRightInd w:val="0"/>
        <w:snapToGrid w:val="0"/>
        <w:spacing w:line="360" w:lineRule="auto"/>
        <w:ind w:firstLine="480" w:firstLineChars="200"/>
        <w:rPr>
          <w:rFonts w:hint="eastAsia" w:ascii="宋体" w:hAnsi="宋体" w:cs="宋体"/>
          <w:bCs/>
          <w:color w:val="auto"/>
          <w:sz w:val="24"/>
          <w:highlight w:val="none"/>
        </w:rPr>
      </w:pPr>
      <w:bookmarkStart w:id="68" w:name="_Toc20823299"/>
      <w:bookmarkStart w:id="69" w:name="_Toc16938543"/>
      <w:bookmarkStart w:id="70" w:name="_Toc513029227"/>
      <w:r>
        <w:rPr>
          <w:rFonts w:hint="eastAsia" w:ascii="宋体" w:hAnsi="宋体" w:cs="宋体"/>
          <w:color w:val="auto"/>
          <w:sz w:val="24"/>
          <w:highlight w:val="none"/>
        </w:rPr>
        <w:t>3.</w:t>
      </w:r>
      <w:bookmarkEnd w:id="68"/>
      <w:bookmarkEnd w:id="69"/>
      <w:bookmarkEnd w:id="70"/>
      <w:r>
        <w:rPr>
          <w:rFonts w:hint="eastAsia" w:ascii="宋体" w:hAnsi="宋体" w:cs="宋体"/>
          <w:bCs/>
          <w:color w:val="auto"/>
          <w:sz w:val="24"/>
          <w:highlight w:val="none"/>
        </w:rPr>
        <w:t xml:space="preserve"> 采购人拒绝接收在其规定的投标截止时间后递交的任何投标文件。</w:t>
      </w:r>
    </w:p>
    <w:p w14:paraId="0FF7062D">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投标人可在投标截止时间之前，对其所递交的投标文件进行修改或撤回，但所递交的修改或撤回通知必须按招标文件的规定进行编制、密封、标志(在包封上标明“修改”或“撤回”字样，并注明修改或撤回的时间)和递交。投标人撤回投标文件，则认为其不再参与本项目投标活动。在投标截止时间至招标文件中规定的投标有效期满之间的这段时间内，投标人不得撤回其投标。在投标截止时间之后，投标人不得对其投标文件作任何修改。</w:t>
      </w:r>
    </w:p>
    <w:p w14:paraId="7F088044">
      <w:pPr>
        <w:pStyle w:val="4"/>
        <w:adjustRightInd w:val="0"/>
        <w:snapToGrid w:val="0"/>
        <w:spacing w:before="0" w:after="0" w:line="360" w:lineRule="auto"/>
        <w:ind w:firstLine="482" w:firstLineChars="200"/>
        <w:rPr>
          <w:rFonts w:hint="eastAsia" w:ascii="宋体" w:hAnsi="宋体" w:cs="宋体"/>
          <w:color w:val="auto"/>
          <w:sz w:val="24"/>
          <w:szCs w:val="24"/>
          <w:highlight w:val="none"/>
        </w:rPr>
      </w:pPr>
      <w:bookmarkStart w:id="71" w:name="_Toc20823301"/>
      <w:bookmarkStart w:id="72" w:name="_Toc513029229"/>
      <w:bookmarkStart w:id="73" w:name="_Toc16938545"/>
      <w:bookmarkStart w:id="74" w:name="_Toc120614218"/>
      <w:r>
        <w:rPr>
          <w:rFonts w:hint="eastAsia" w:ascii="宋体" w:hAnsi="宋体" w:cs="宋体"/>
          <w:color w:val="auto"/>
          <w:sz w:val="24"/>
          <w:szCs w:val="24"/>
          <w:highlight w:val="none"/>
          <w:lang w:eastAsia="zh-CN"/>
        </w:rPr>
        <w:t>（五）</w:t>
      </w:r>
      <w:r>
        <w:rPr>
          <w:rFonts w:hint="eastAsia" w:ascii="宋体" w:hAnsi="宋体" w:cs="宋体"/>
          <w:color w:val="auto"/>
          <w:sz w:val="24"/>
          <w:szCs w:val="24"/>
          <w:highlight w:val="none"/>
        </w:rPr>
        <w:t>开标与评标</w:t>
      </w:r>
      <w:bookmarkEnd w:id="71"/>
      <w:bookmarkEnd w:id="72"/>
      <w:bookmarkEnd w:id="73"/>
      <w:bookmarkEnd w:id="74"/>
    </w:p>
    <w:p w14:paraId="56BACDC1">
      <w:pPr>
        <w:pStyle w:val="5"/>
        <w:adjustRightInd w:val="0"/>
        <w:snapToGrid w:val="0"/>
        <w:spacing w:line="360" w:lineRule="auto"/>
        <w:ind w:firstLine="480" w:firstLineChars="200"/>
        <w:jc w:val="both"/>
        <w:rPr>
          <w:rFonts w:hint="eastAsia" w:ascii="宋体" w:hAnsi="宋体" w:eastAsia="宋体" w:cs="宋体"/>
          <w:b/>
          <w:bCs/>
          <w:color w:val="auto"/>
          <w:sz w:val="24"/>
          <w:szCs w:val="24"/>
          <w:highlight w:val="none"/>
        </w:rPr>
      </w:pPr>
      <w:bookmarkStart w:id="75" w:name="_Toc20823302"/>
      <w:bookmarkStart w:id="76" w:name="_Toc16938546"/>
      <w:bookmarkStart w:id="77" w:name="_Toc513029230"/>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开标</w:t>
      </w:r>
      <w:bookmarkEnd w:id="75"/>
      <w:bookmarkEnd w:id="76"/>
      <w:bookmarkEnd w:id="77"/>
    </w:p>
    <w:p w14:paraId="3FEE09E0">
      <w:pPr>
        <w:adjustRightInd w:val="0"/>
        <w:snapToGrid w:val="0"/>
        <w:spacing w:line="360" w:lineRule="auto"/>
        <w:ind w:firstLine="556"/>
        <w:rPr>
          <w:rFonts w:hint="eastAsia" w:ascii="宋体" w:hAnsi="宋体" w:cs="宋体"/>
          <w:bCs/>
          <w:color w:val="auto"/>
          <w:sz w:val="24"/>
          <w:highlight w:val="none"/>
        </w:rPr>
      </w:pPr>
      <w:r>
        <w:rPr>
          <w:rFonts w:hint="eastAsia" w:ascii="宋体" w:hAnsi="宋体" w:cs="宋体"/>
          <w:bCs/>
          <w:color w:val="auto"/>
          <w:sz w:val="24"/>
          <w:highlight w:val="none"/>
        </w:rPr>
        <w:t>1.1 采购人将在招标公告中规定的时间和地点组织公开开标。投标人应当在招标公告中规定的时间和地点参加开标活动。</w:t>
      </w:r>
    </w:p>
    <w:p w14:paraId="438169AA">
      <w:pPr>
        <w:adjustRightInd w:val="0"/>
        <w:snapToGrid w:val="0"/>
        <w:spacing w:line="360" w:lineRule="auto"/>
        <w:ind w:firstLine="556"/>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1.2</w:t>
      </w:r>
      <w:r>
        <w:rPr>
          <w:rFonts w:hint="eastAsia" w:ascii="宋体" w:hAnsi="宋体" w:cs="宋体"/>
          <w:bCs/>
          <w:color w:val="auto"/>
          <w:sz w:val="24"/>
          <w:highlight w:val="none"/>
        </w:rPr>
        <w:t>开标仪</w:t>
      </w:r>
      <w:r>
        <w:rPr>
          <w:rFonts w:hint="eastAsia" w:ascii="宋体" w:hAnsi="宋体" w:cs="宋体"/>
          <w:color w:val="auto"/>
          <w:sz w:val="24"/>
          <w:highlight w:val="none"/>
        </w:rPr>
        <w:t>式由采购人</w:t>
      </w:r>
      <w:r>
        <w:rPr>
          <w:rFonts w:hint="eastAsia" w:ascii="宋体" w:hAnsi="宋体" w:cs="宋体"/>
          <w:color w:val="auto"/>
          <w:sz w:val="24"/>
          <w:highlight w:val="none"/>
          <w:lang w:eastAsia="zh-CN"/>
        </w:rPr>
        <w:t>或代理单位</w:t>
      </w:r>
      <w:r>
        <w:rPr>
          <w:rFonts w:hint="eastAsia" w:ascii="宋体" w:hAnsi="宋体" w:cs="宋体"/>
          <w:color w:val="auto"/>
          <w:sz w:val="24"/>
          <w:highlight w:val="none"/>
        </w:rPr>
        <w:t>组织，在现场进行开标，</w:t>
      </w:r>
      <w:r>
        <w:rPr>
          <w:rFonts w:hint="eastAsia" w:ascii="宋体" w:hAnsi="宋体" w:cs="宋体"/>
          <w:color w:val="auto"/>
          <w:sz w:val="24"/>
          <w:highlight w:val="none"/>
          <w:lang w:eastAsia="zh-CN"/>
        </w:rPr>
        <w:t>资格审查</w:t>
      </w:r>
      <w:r>
        <w:rPr>
          <w:rFonts w:hint="eastAsia" w:ascii="宋体" w:hAnsi="宋体" w:cs="宋体"/>
          <w:color w:val="auto"/>
          <w:sz w:val="24"/>
          <w:highlight w:val="none"/>
        </w:rPr>
        <w:t>结束后</w:t>
      </w:r>
      <w:r>
        <w:rPr>
          <w:rFonts w:hint="eastAsia" w:ascii="宋体" w:hAnsi="宋体" w:cs="宋体"/>
          <w:color w:val="auto"/>
          <w:sz w:val="24"/>
          <w:highlight w:val="none"/>
          <w:lang w:eastAsia="zh-CN"/>
        </w:rPr>
        <w:t>进行商务技术标的评审，商务技术标评审结束后</w:t>
      </w:r>
      <w:r>
        <w:rPr>
          <w:rFonts w:hint="eastAsia" w:ascii="宋体" w:hAnsi="宋体" w:cs="宋体"/>
          <w:color w:val="auto"/>
          <w:sz w:val="24"/>
          <w:highlight w:val="none"/>
        </w:rPr>
        <w:t>开价格标，价格标开标时对各投标人的报价等进行唱标</w:t>
      </w:r>
      <w:r>
        <w:rPr>
          <w:rFonts w:hint="eastAsia" w:ascii="宋体" w:hAnsi="宋体" w:eastAsia="宋体" w:cs="宋体"/>
          <w:color w:val="auto"/>
          <w:sz w:val="24"/>
          <w:szCs w:val="24"/>
          <w:highlight w:val="none"/>
        </w:rPr>
        <w:t>。</w:t>
      </w:r>
    </w:p>
    <w:p w14:paraId="67FC2562">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bCs/>
          <w:color w:val="auto"/>
          <w:sz w:val="24"/>
          <w:highlight w:val="none"/>
        </w:rPr>
        <w:t>1.3投标人在开标过程中涉及到的开标结果确认等工作，按照现场要求执行。</w:t>
      </w:r>
    </w:p>
    <w:p w14:paraId="256BAF9A">
      <w:pPr>
        <w:pStyle w:val="5"/>
        <w:adjustRightInd w:val="0"/>
        <w:snapToGrid w:val="0"/>
        <w:spacing w:line="360" w:lineRule="auto"/>
        <w:ind w:firstLine="480" w:firstLineChars="200"/>
        <w:jc w:val="both"/>
        <w:rPr>
          <w:rFonts w:hint="eastAsia" w:ascii="宋体" w:hAnsi="宋体" w:eastAsia="宋体" w:cs="宋体"/>
          <w:b/>
          <w:bCs/>
          <w:color w:val="auto"/>
          <w:sz w:val="24"/>
          <w:szCs w:val="24"/>
          <w:highlight w:val="none"/>
        </w:rPr>
      </w:pPr>
      <w:bookmarkStart w:id="78" w:name="_Toc513029231"/>
      <w:bookmarkStart w:id="79" w:name="_Toc16938547"/>
      <w:bookmarkStart w:id="80" w:name="_Toc20823303"/>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评标委员会</w:t>
      </w:r>
    </w:p>
    <w:p w14:paraId="79C63DD0">
      <w:pPr>
        <w:adjustRightInd w:val="0"/>
        <w:snapToGrid w:val="0"/>
        <w:spacing w:line="360" w:lineRule="auto"/>
        <w:ind w:firstLine="480" w:firstLineChars="200"/>
        <w:rPr>
          <w:rFonts w:hint="eastAsia" w:ascii="宋体" w:hAnsi="宋体" w:cs="宋体"/>
          <w:b/>
          <w:color w:val="auto"/>
          <w:sz w:val="24"/>
          <w:highlight w:val="none"/>
        </w:rPr>
      </w:pPr>
      <w:r>
        <w:rPr>
          <w:rFonts w:hint="eastAsia" w:ascii="宋体" w:hAnsi="宋体" w:cs="宋体"/>
          <w:color w:val="auto"/>
          <w:sz w:val="24"/>
          <w:highlight w:val="none"/>
        </w:rPr>
        <w:t>2.1</w:t>
      </w:r>
      <w:r>
        <w:rPr>
          <w:rFonts w:hint="eastAsia" w:ascii="宋体" w:hAnsi="宋体" w:cs="宋体"/>
          <w:b/>
          <w:color w:val="auto"/>
          <w:sz w:val="24"/>
          <w:highlight w:val="none"/>
        </w:rPr>
        <w:t xml:space="preserve"> </w:t>
      </w:r>
      <w:r>
        <w:rPr>
          <w:rFonts w:hint="eastAsia" w:ascii="宋体" w:hAnsi="宋体" w:cs="宋体"/>
          <w:color w:val="auto"/>
          <w:sz w:val="24"/>
          <w:highlight w:val="none"/>
        </w:rPr>
        <w:t>开标后，采购人将立即组织评标委员会（以下简称评委会）进行评标。</w:t>
      </w:r>
    </w:p>
    <w:p w14:paraId="24BB30D9">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2.2 评委会由采购人组建。</w:t>
      </w:r>
    </w:p>
    <w:p w14:paraId="3111CED2">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2.3评委会独立工作，负责评审所有投标文件并确定中标侯选人。</w:t>
      </w:r>
    </w:p>
    <w:p w14:paraId="497869BB">
      <w:pPr>
        <w:pStyle w:val="5"/>
        <w:adjustRightInd w:val="0"/>
        <w:snapToGrid w:val="0"/>
        <w:spacing w:line="360" w:lineRule="auto"/>
        <w:ind w:firstLine="480" w:firstLineChars="200"/>
        <w:jc w:val="both"/>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评标过程的保密与公正</w:t>
      </w:r>
      <w:bookmarkEnd w:id="78"/>
      <w:bookmarkEnd w:id="79"/>
      <w:bookmarkEnd w:id="80"/>
    </w:p>
    <w:p w14:paraId="073A6A7E">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color w:val="auto"/>
          <w:sz w:val="24"/>
          <w:highlight w:val="none"/>
        </w:rPr>
        <w:t>3.1</w:t>
      </w:r>
      <w:r>
        <w:rPr>
          <w:rFonts w:hint="eastAsia" w:ascii="宋体" w:hAnsi="宋体" w:cs="宋体"/>
          <w:bCs/>
          <w:color w:val="auto"/>
          <w:sz w:val="24"/>
          <w:highlight w:val="none"/>
        </w:rPr>
        <w:t>公开开标后，直至向中标的投标人授予合同时止，凡是与审查、澄清、评价和比较投标的有关资料以及授标建议等，采购人、评委、采购人均不得向投标人或与评标无关的其他人员透露。</w:t>
      </w:r>
    </w:p>
    <w:p w14:paraId="5DF4E192">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3.2在评标过程中，投标人不得以任何行为影响评标过程，否则其投标文件将被作为无效投标文件。</w:t>
      </w:r>
    </w:p>
    <w:p w14:paraId="3740BD06">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3.3在评标期间，采购人将设专门人员与投标人联系。</w:t>
      </w:r>
    </w:p>
    <w:p w14:paraId="2E5DCDCF">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3.4 采购人和评标委员会不向未中标的投标人解释未中标原因，也不公布评标过程中的相关细节。</w:t>
      </w:r>
    </w:p>
    <w:p w14:paraId="436201B5">
      <w:pPr>
        <w:pStyle w:val="5"/>
        <w:adjustRightInd w:val="0"/>
        <w:snapToGrid w:val="0"/>
        <w:spacing w:line="360" w:lineRule="auto"/>
        <w:ind w:firstLine="480" w:firstLineChars="200"/>
        <w:jc w:val="both"/>
        <w:rPr>
          <w:rFonts w:hint="eastAsia" w:ascii="宋体" w:hAnsi="宋体" w:eastAsia="宋体" w:cs="宋体"/>
          <w:b/>
          <w:bCs/>
          <w:color w:val="auto"/>
          <w:sz w:val="24"/>
          <w:szCs w:val="24"/>
          <w:highlight w:val="none"/>
        </w:rPr>
      </w:pPr>
      <w:bookmarkStart w:id="81" w:name="_Toc16938548"/>
      <w:bookmarkStart w:id="82" w:name="_Toc20823304"/>
      <w:bookmarkStart w:id="83" w:name="_Toc513029232"/>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投标的澄清</w:t>
      </w:r>
      <w:bookmarkEnd w:id="81"/>
      <w:bookmarkEnd w:id="82"/>
      <w:bookmarkEnd w:id="83"/>
    </w:p>
    <w:p w14:paraId="0B854AE9">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4.1评标期间，为有助于对投标文件的审查、评价和比较，评委会有权以书面形式要求投标人对其投标文件进行澄清，但并非对每个投标人都作澄清要求。</w:t>
      </w:r>
    </w:p>
    <w:p w14:paraId="038052DD">
      <w:pPr>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4.2接到评委会澄清要求的投标人应按评委会规定的时间和格式在现场做出澄清，澄清的内容作为投标文件的补充部分，但投标的价格和实质性的内容不得做任何更改。</w:t>
      </w:r>
    </w:p>
    <w:p w14:paraId="349E5FB1">
      <w:pPr>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4.3 接到评委会澄清要求的投标人如未按规定做出澄清，其风险由投标人自行承担。</w:t>
      </w:r>
    </w:p>
    <w:p w14:paraId="015786E9">
      <w:pPr>
        <w:pStyle w:val="5"/>
        <w:adjustRightInd w:val="0"/>
        <w:snapToGrid w:val="0"/>
        <w:spacing w:line="360" w:lineRule="auto"/>
        <w:ind w:firstLine="480" w:firstLineChars="200"/>
        <w:jc w:val="both"/>
        <w:rPr>
          <w:rFonts w:hint="eastAsia" w:ascii="宋体" w:hAnsi="宋体" w:eastAsia="宋体" w:cs="宋体"/>
          <w:b/>
          <w:bCs/>
          <w:color w:val="auto"/>
          <w:sz w:val="24"/>
          <w:szCs w:val="24"/>
          <w:highlight w:val="none"/>
        </w:rPr>
      </w:pPr>
      <w:bookmarkStart w:id="84" w:name="_Toc20823305"/>
      <w:bookmarkStart w:id="85" w:name="_Toc513029233"/>
      <w:bookmarkStart w:id="86" w:name="_Toc16938549"/>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对投标文件的初审</w:t>
      </w:r>
      <w:bookmarkEnd w:id="84"/>
      <w:bookmarkEnd w:id="85"/>
      <w:bookmarkEnd w:id="86"/>
    </w:p>
    <w:p w14:paraId="479E922B">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color w:val="auto"/>
          <w:sz w:val="24"/>
          <w:highlight w:val="none"/>
        </w:rPr>
        <w:t>5.1</w:t>
      </w:r>
      <w:r>
        <w:rPr>
          <w:rFonts w:hint="eastAsia" w:ascii="宋体" w:hAnsi="宋体" w:cs="宋体"/>
          <w:bCs/>
          <w:color w:val="auto"/>
          <w:sz w:val="24"/>
          <w:highlight w:val="none"/>
        </w:rPr>
        <w:t>投标文件初审分为资格审查和符合性审查。</w:t>
      </w:r>
    </w:p>
    <w:p w14:paraId="2A3F67BE">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5.1.1 资格审查：依据法律法规和招标文件的规定，对投标文件中的资格证明文件进行审查。</w:t>
      </w:r>
    </w:p>
    <w:p w14:paraId="0ECA3425">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5.1.2 符合性审查：依据招标文件的规定，由评委会从投标文件的有效性、完整性和对招标文件的响应程度进行审查，以确定是否对招标文件的实质性要求作出响应。</w:t>
      </w:r>
    </w:p>
    <w:p w14:paraId="14FA81FE">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5.1.3 未通过资格审查或符合性审查的投标人，采购人将在</w:t>
      </w:r>
      <w:r>
        <w:rPr>
          <w:rFonts w:hint="eastAsia" w:ascii="宋体" w:hAnsi="宋体" w:cs="宋体"/>
          <w:color w:val="auto"/>
          <w:sz w:val="24"/>
          <w:highlight w:val="none"/>
        </w:rPr>
        <w:t>现场</w:t>
      </w:r>
      <w:r>
        <w:rPr>
          <w:rFonts w:hint="eastAsia" w:ascii="宋体" w:hAnsi="宋体" w:cs="宋体"/>
          <w:bCs/>
          <w:color w:val="auto"/>
          <w:sz w:val="24"/>
          <w:highlight w:val="none"/>
        </w:rPr>
        <w:t>告知未通过资格审查或符合性审查的原因，评审结束后，采购人将不再告知未通过资格审查或符合性审查的原因。</w:t>
      </w:r>
    </w:p>
    <w:p w14:paraId="696CD323">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5.2在详细评标之前，评委会将首先审查每份投标文件是否实质性响应了招标文件的要求。实质性响应的投标应该是与招标文件要求的全部条款、条件和规格相符，没有重大偏离或保留的投标。</w:t>
      </w:r>
    </w:p>
    <w:p w14:paraId="30C3BB15">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color w:val="auto"/>
          <w:sz w:val="24"/>
          <w:highlight w:val="none"/>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重大偏离的认定需经过评委会以少数服从多数的原则作出结论。</w:t>
      </w:r>
      <w:r>
        <w:rPr>
          <w:rFonts w:hint="eastAsia" w:ascii="宋体" w:hAnsi="宋体" w:cs="宋体"/>
          <w:bCs/>
          <w:color w:val="auto"/>
          <w:sz w:val="24"/>
          <w:highlight w:val="none"/>
        </w:rPr>
        <w:t>评委决定投标文件的响应性只根据投标文件本身的内容，而不寻求外部的证据。</w:t>
      </w:r>
    </w:p>
    <w:p w14:paraId="6996309E">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color w:val="auto"/>
          <w:sz w:val="24"/>
          <w:highlight w:val="none"/>
        </w:rPr>
        <w:t>5.3</w:t>
      </w:r>
      <w:r>
        <w:rPr>
          <w:rFonts w:hint="eastAsia" w:ascii="宋体" w:hAnsi="宋体" w:cs="宋体"/>
          <w:bCs/>
          <w:color w:val="auto"/>
          <w:sz w:val="24"/>
          <w:highlight w:val="none"/>
        </w:rPr>
        <w:t>如果投标文件实质上没有响应招标文件的要求，评委会将予以拒绝，投标人不得通过修改或撤销不合要求的偏离或保留而使其投标成为实质性响应的投标。</w:t>
      </w:r>
    </w:p>
    <w:p w14:paraId="659D7BA4">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color w:val="auto"/>
          <w:sz w:val="24"/>
          <w:highlight w:val="none"/>
        </w:rPr>
        <w:t>5.4</w:t>
      </w:r>
      <w:r>
        <w:rPr>
          <w:rFonts w:hint="eastAsia" w:ascii="宋体" w:hAnsi="宋体" w:cs="宋体"/>
          <w:bCs/>
          <w:color w:val="auto"/>
          <w:sz w:val="24"/>
          <w:highlight w:val="none"/>
        </w:rPr>
        <w:t>评委会将对确定为实质性响应的投标进行进一步审核，看其是否有计算上或累加上的算术错误，修正错误的原则如下：</w:t>
      </w:r>
    </w:p>
    <w:p w14:paraId="0114691B">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（1）投标文件中开标一览表内容与投标文件中相应内容不一致的，以开标一览表为准。</w:t>
      </w:r>
    </w:p>
    <w:p w14:paraId="668F5095">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（2）大写金额和小写金额不一致的，以大写金额为准。</w:t>
      </w:r>
    </w:p>
    <w:p w14:paraId="69FBD628">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（3）单价金额小数点或者百分比有明显错位的，以开标一览表的总价为准，并修改单价。</w:t>
      </w:r>
    </w:p>
    <w:p w14:paraId="77ADC25F">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（4）总价金额与按单价汇总金额不一致的，以单价金额计算结果为准。</w:t>
      </w:r>
    </w:p>
    <w:p w14:paraId="38BE8D11">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同时出现两种以上错误的，按照前款规定的顺序修正。</w:t>
      </w:r>
    </w:p>
    <w:p w14:paraId="6CE1A418">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color w:val="auto"/>
          <w:sz w:val="24"/>
          <w:highlight w:val="none"/>
        </w:rPr>
        <w:t>5.5</w:t>
      </w:r>
      <w:r>
        <w:rPr>
          <w:rFonts w:hint="eastAsia" w:ascii="宋体" w:hAnsi="宋体" w:cs="宋体"/>
          <w:bCs/>
          <w:color w:val="auto"/>
          <w:sz w:val="24"/>
          <w:highlight w:val="none"/>
        </w:rPr>
        <w:t>评委会将按上述修正错误的方法调整投标文件中的投标报价，并现场告知投标人，调整后的价格应对投标人具有约束力。如果投标人不接受修正后的价格，则其投标将被拒绝。</w:t>
      </w:r>
    </w:p>
    <w:p w14:paraId="0FC08470">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color w:val="auto"/>
          <w:sz w:val="24"/>
          <w:highlight w:val="none"/>
        </w:rPr>
        <w:t>5.6</w:t>
      </w:r>
      <w:r>
        <w:rPr>
          <w:rFonts w:hint="eastAsia" w:ascii="宋体" w:hAnsi="宋体" w:cs="宋体"/>
          <w:bCs/>
          <w:color w:val="auto"/>
          <w:sz w:val="24"/>
          <w:highlight w:val="none"/>
        </w:rPr>
        <w:t>评委会将允许修正投标文件中不构成重大偏离的、微小的、非正规的、不一致的或不规则的地方，但这些修改不能影响任何投标人相应的名次排列。</w:t>
      </w:r>
    </w:p>
    <w:p w14:paraId="701280D1">
      <w:pPr>
        <w:adjustRightInd w:val="0"/>
        <w:snapToGrid w:val="0"/>
        <w:spacing w:line="360" w:lineRule="auto"/>
        <w:ind w:firstLine="420"/>
        <w:rPr>
          <w:rFonts w:hint="eastAsia" w:ascii="宋体" w:hAnsi="宋体" w:eastAsia="宋体" w:cs="宋体"/>
          <w:color w:val="auto"/>
          <w:sz w:val="24"/>
          <w:szCs w:val="24"/>
          <w:highlight w:val="none"/>
        </w:rPr>
      </w:pPr>
      <w:bookmarkStart w:id="87" w:name="_Toc513029234"/>
      <w:bookmarkStart w:id="88" w:name="_Toc20823306"/>
      <w:bookmarkStart w:id="89" w:name="_Toc16938550"/>
      <w:r>
        <w:rPr>
          <w:rFonts w:hint="eastAsia" w:ascii="宋体" w:hAnsi="宋体" w:eastAsia="宋体" w:cs="宋体"/>
          <w:color w:val="auto"/>
          <w:sz w:val="24"/>
          <w:szCs w:val="24"/>
          <w:highlight w:val="none"/>
        </w:rPr>
        <w:t>5.</w:t>
      </w:r>
      <w:r>
        <w:rPr>
          <w:rFonts w:hint="default" w:ascii="宋体" w:hAnsi="宋体" w:cs="宋体"/>
          <w:color w:val="auto"/>
          <w:sz w:val="24"/>
          <w:szCs w:val="24"/>
          <w:highlight w:val="none"/>
        </w:rPr>
        <w:t>7</w:t>
      </w:r>
      <w:r>
        <w:rPr>
          <w:rFonts w:hint="eastAsia" w:ascii="宋体" w:hAnsi="宋体" w:eastAsia="宋体" w:cs="宋体"/>
          <w:color w:val="auto"/>
          <w:sz w:val="24"/>
          <w:szCs w:val="24"/>
          <w:highlight w:val="none"/>
        </w:rPr>
        <w:t xml:space="preserve"> 投标人在开、评标全过程中应</w:t>
      </w:r>
      <w:r>
        <w:rPr>
          <w:rFonts w:hint="eastAsia" w:ascii="宋体" w:hAnsi="宋体" w:eastAsia="宋体" w:cs="宋体"/>
          <w:color w:val="auto"/>
          <w:sz w:val="24"/>
          <w:szCs w:val="24"/>
          <w:highlight w:val="none"/>
          <w:lang w:eastAsia="zh-CN"/>
        </w:rPr>
        <w:t>在现场并</w:t>
      </w:r>
      <w:r>
        <w:rPr>
          <w:rFonts w:hint="eastAsia" w:ascii="宋体" w:hAnsi="宋体" w:eastAsia="宋体" w:cs="宋体"/>
          <w:color w:val="auto"/>
          <w:sz w:val="24"/>
          <w:szCs w:val="24"/>
          <w:highlight w:val="none"/>
        </w:rPr>
        <w:t>保持通讯畅通，</w:t>
      </w:r>
      <w:r>
        <w:rPr>
          <w:rFonts w:hint="eastAsia" w:ascii="宋体" w:hAnsi="宋体" w:eastAsia="宋体" w:cs="宋体"/>
          <w:color w:val="auto"/>
          <w:sz w:val="24"/>
          <w:szCs w:val="24"/>
          <w:highlight w:val="none"/>
          <w:lang w:eastAsia="zh-CN"/>
        </w:rPr>
        <w:t>否则视为认同评审结果</w:t>
      </w:r>
      <w:r>
        <w:rPr>
          <w:rFonts w:hint="eastAsia" w:ascii="宋体" w:hAnsi="宋体" w:eastAsia="宋体" w:cs="宋体"/>
          <w:color w:val="auto"/>
          <w:sz w:val="24"/>
          <w:szCs w:val="24"/>
          <w:highlight w:val="none"/>
        </w:rPr>
        <w:t>。</w:t>
      </w:r>
      <w:bookmarkEnd w:id="87"/>
      <w:bookmarkEnd w:id="88"/>
      <w:bookmarkEnd w:id="89"/>
    </w:p>
    <w:p w14:paraId="103E2959">
      <w:pPr>
        <w:pStyle w:val="5"/>
        <w:adjustRightInd w:val="0"/>
        <w:snapToGrid w:val="0"/>
        <w:spacing w:line="360" w:lineRule="auto"/>
        <w:ind w:firstLine="480" w:firstLineChars="200"/>
        <w:jc w:val="both"/>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eastAsia="zh-CN"/>
        </w:rPr>
        <w:t>6.</w:t>
      </w:r>
      <w:r>
        <w:rPr>
          <w:rFonts w:hint="eastAsia" w:ascii="宋体" w:hAnsi="宋体" w:eastAsia="宋体" w:cs="宋体"/>
          <w:color w:val="auto"/>
          <w:sz w:val="24"/>
          <w:szCs w:val="24"/>
          <w:highlight w:val="none"/>
        </w:rPr>
        <w:t>无效投标条款和废标条款</w:t>
      </w:r>
    </w:p>
    <w:p w14:paraId="735C6644">
      <w:pPr>
        <w:adjustRightInd w:val="0"/>
        <w:snapToGrid w:val="0"/>
        <w:spacing w:line="360" w:lineRule="auto"/>
        <w:ind w:firstLine="480" w:firstLineChars="200"/>
        <w:rPr>
          <w:rFonts w:hint="eastAsia" w:ascii="宋体" w:hAnsi="宋体" w:cs="宋体"/>
          <w:bCs/>
          <w:color w:val="auto"/>
          <w:sz w:val="24"/>
          <w:highlight w:val="none"/>
        </w:rPr>
      </w:pPr>
      <w:bookmarkStart w:id="90" w:name="_Toc513029235"/>
      <w:bookmarkStart w:id="91" w:name="_Toc20823307"/>
      <w:bookmarkStart w:id="92" w:name="_Toc16938551"/>
      <w:r>
        <w:rPr>
          <w:rFonts w:hint="eastAsia" w:ascii="宋体" w:hAnsi="宋体" w:cs="宋体"/>
          <w:bCs/>
          <w:color w:val="auto"/>
          <w:sz w:val="24"/>
          <w:highlight w:val="none"/>
        </w:rPr>
        <w:t>6.1无效投标条款</w:t>
      </w:r>
    </w:p>
    <w:p w14:paraId="1CA46497">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6.1.1 投标人未按照招标文件要求编制投标文件的。</w:t>
      </w:r>
    </w:p>
    <w:p w14:paraId="1417CA41">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6.1.2同一投标人提交两个（含两个）以上不同的投标报价的。</w:t>
      </w:r>
    </w:p>
    <w:p w14:paraId="0F3D2604">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6.1.3投标人不具备招标文件中规定资格要求的。</w:t>
      </w:r>
    </w:p>
    <w:p w14:paraId="12FA4F1A">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6.1.4投标人的报价超过了采购预算或最高限价的。</w:t>
      </w:r>
    </w:p>
    <w:p w14:paraId="19633BBA">
      <w:pPr>
        <w:adjustRightInd w:val="0"/>
        <w:snapToGrid w:val="0"/>
        <w:spacing w:line="360" w:lineRule="auto"/>
        <w:ind w:firstLine="480" w:firstLineChars="200"/>
        <w:rPr>
          <w:rFonts w:hint="eastAsia" w:ascii="宋体" w:hAnsi="宋体" w:cs="宋体"/>
          <w:bCs/>
          <w:i/>
          <w:color w:val="auto"/>
          <w:sz w:val="24"/>
          <w:highlight w:val="none"/>
          <w:u w:val="single"/>
        </w:rPr>
      </w:pPr>
      <w:r>
        <w:rPr>
          <w:rFonts w:hint="eastAsia" w:ascii="宋体" w:hAnsi="宋体" w:cs="宋体"/>
          <w:bCs/>
          <w:color w:val="auto"/>
          <w:sz w:val="24"/>
          <w:highlight w:val="none"/>
        </w:rPr>
        <w:t>6.1.5未通过符合性检查的。</w:t>
      </w:r>
    </w:p>
    <w:p w14:paraId="40E1FC8D">
      <w:pPr>
        <w:adjustRightInd w:val="0"/>
        <w:snapToGrid w:val="0"/>
        <w:spacing w:line="360" w:lineRule="auto"/>
        <w:ind w:firstLine="360" w:firstLineChars="150"/>
        <w:rPr>
          <w:rFonts w:hint="eastAsia" w:ascii="宋体" w:hAnsi="宋体" w:cs="宋体"/>
          <w:bCs/>
          <w:i/>
          <w:color w:val="auto"/>
          <w:sz w:val="24"/>
          <w:highlight w:val="none"/>
          <w:u w:val="single"/>
        </w:rPr>
      </w:pPr>
      <w:r>
        <w:rPr>
          <w:rFonts w:hint="eastAsia" w:ascii="宋体" w:hAnsi="宋体" w:cs="宋体"/>
          <w:bCs/>
          <w:color w:val="auto"/>
          <w:sz w:val="24"/>
          <w:highlight w:val="none"/>
        </w:rPr>
        <w:t xml:space="preserve"> 6.1.6不符合招标文件中规定的其他实质性要求和条件的。</w:t>
      </w:r>
    </w:p>
    <w:p w14:paraId="7F0544FD">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6.1.7 投标人</w:t>
      </w:r>
      <w:r>
        <w:rPr>
          <w:rFonts w:hint="eastAsia" w:ascii="宋体" w:hAnsi="宋体" w:eastAsia="宋体" w:cs="宋体"/>
          <w:bCs/>
          <w:color w:val="auto"/>
          <w:sz w:val="24"/>
          <w:highlight w:val="none"/>
        </w:rPr>
        <w:t>被 “信用中国”网站列入</w:t>
      </w:r>
      <w:r>
        <w:rPr>
          <w:rFonts w:hint="eastAsia" w:ascii="宋体" w:hAnsi="宋体" w:eastAsia="宋体" w:cs="宋体"/>
          <w:color w:val="auto"/>
          <w:sz w:val="24"/>
          <w:szCs w:val="24"/>
          <w:highlight w:val="none"/>
        </w:rPr>
        <w:t>失信被执行人、重大税收违法失信主体名单、严重失信主体名单</w:t>
      </w:r>
      <w:r>
        <w:rPr>
          <w:rFonts w:hint="eastAsia" w:ascii="宋体" w:hAnsi="宋体" w:cs="宋体"/>
          <w:bCs/>
          <w:color w:val="auto"/>
          <w:sz w:val="24"/>
          <w:highlight w:val="none"/>
        </w:rPr>
        <w:t>。</w:t>
      </w:r>
    </w:p>
    <w:p w14:paraId="1BD268D0">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6.1.8 投标文件含有采购人不能接受的附加条件的。</w:t>
      </w:r>
    </w:p>
    <w:p w14:paraId="6E72DCEE">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6.1.9评标委员会认为投标人的报价明显低于其他通过符合性审查投标人的报价，有可能影响产品质量或者不能诚信履约的，将要求其在合理的时间内提供说明，必要时提交相关证明材料；投标人不能证明其报价合理性的，评标委员会应当将其作为无效投标处理。</w:t>
      </w:r>
    </w:p>
    <w:p w14:paraId="64863281">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6.1.10投标文件未按照招标文件要求签章。</w:t>
      </w:r>
    </w:p>
    <w:p w14:paraId="5B09037B">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6.1.11其他法律、法规及本招标文件规定的属无效投标的情形。</w:t>
      </w:r>
    </w:p>
    <w:p w14:paraId="548119A0">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6.2废标条款：</w:t>
      </w:r>
    </w:p>
    <w:p w14:paraId="11A9B51C">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6.2.1符合专业条件的供应商或者对招标文件作实质响应的供应商不足三家的。</w:t>
      </w:r>
    </w:p>
    <w:p w14:paraId="3C2DE42C">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6.2.2出现影响采购公正的违法、违规行为的。</w:t>
      </w:r>
    </w:p>
    <w:p w14:paraId="3D82D349">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6.2.3因重大变故，采购任务取消的。</w:t>
      </w:r>
    </w:p>
    <w:p w14:paraId="4B6465C6">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6.2.4评标委员会认定招标文件存在歧义、重大缺陷导致评审工作无法进行。</w:t>
      </w:r>
    </w:p>
    <w:p w14:paraId="4B876609">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6.3 投标截止时间结束后参加投标的供应商不足三家的处理：</w:t>
      </w:r>
    </w:p>
    <w:p w14:paraId="75D6D4BA">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6.3.1如出现投标截止时间结束后参加投标的供应商或者在评标期间对招标文件做出实质响应的供应商不足三家情况，按政府采购相关规定执行。</w:t>
      </w:r>
      <w:bookmarkEnd w:id="90"/>
      <w:bookmarkEnd w:id="91"/>
      <w:bookmarkEnd w:id="92"/>
    </w:p>
    <w:p w14:paraId="34440494">
      <w:pPr>
        <w:pStyle w:val="4"/>
        <w:adjustRightInd w:val="0"/>
        <w:snapToGrid w:val="0"/>
        <w:spacing w:before="0" w:after="0" w:line="360" w:lineRule="auto"/>
        <w:ind w:firstLine="482" w:firstLineChars="200"/>
        <w:rPr>
          <w:rFonts w:hint="eastAsia" w:ascii="宋体" w:hAnsi="宋体" w:cs="宋体"/>
          <w:color w:val="auto"/>
          <w:sz w:val="24"/>
          <w:szCs w:val="24"/>
          <w:highlight w:val="none"/>
        </w:rPr>
      </w:pPr>
      <w:bookmarkStart w:id="93" w:name="_Toc120614219"/>
      <w:r>
        <w:rPr>
          <w:rFonts w:hint="eastAsia" w:ascii="宋体" w:hAnsi="宋体" w:cs="宋体"/>
          <w:color w:val="auto"/>
          <w:sz w:val="24"/>
          <w:szCs w:val="24"/>
          <w:highlight w:val="none"/>
          <w:lang w:eastAsia="zh-CN"/>
        </w:rPr>
        <w:t>（六）</w:t>
      </w:r>
      <w:r>
        <w:rPr>
          <w:rFonts w:hint="eastAsia" w:ascii="宋体" w:hAnsi="宋体" w:cs="宋体"/>
          <w:color w:val="auto"/>
          <w:sz w:val="24"/>
          <w:szCs w:val="24"/>
          <w:highlight w:val="none"/>
        </w:rPr>
        <w:t>定标</w:t>
      </w:r>
      <w:bookmarkEnd w:id="93"/>
    </w:p>
    <w:p w14:paraId="73C2D69F">
      <w:pPr>
        <w:pStyle w:val="5"/>
        <w:adjustRightInd w:val="0"/>
        <w:snapToGrid w:val="0"/>
        <w:spacing w:line="360" w:lineRule="auto"/>
        <w:ind w:firstLine="480" w:firstLineChars="200"/>
        <w:jc w:val="both"/>
        <w:rPr>
          <w:rFonts w:hint="eastAsia" w:ascii="宋体" w:hAnsi="宋体" w:eastAsia="宋体" w:cs="宋体"/>
          <w:b/>
          <w:color w:val="auto"/>
          <w:sz w:val="24"/>
          <w:szCs w:val="24"/>
          <w:highlight w:val="none"/>
        </w:rPr>
      </w:pPr>
      <w:bookmarkStart w:id="94" w:name="_Toc16938554"/>
      <w:bookmarkStart w:id="95" w:name="_Toc20823310"/>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rPr>
        <w:t>确定</w:t>
      </w:r>
      <w:bookmarkEnd w:id="94"/>
      <w:bookmarkEnd w:id="95"/>
      <w:r>
        <w:rPr>
          <w:rFonts w:hint="eastAsia" w:ascii="宋体" w:hAnsi="宋体" w:eastAsia="宋体" w:cs="宋体"/>
          <w:color w:val="auto"/>
          <w:sz w:val="24"/>
          <w:szCs w:val="24"/>
          <w:highlight w:val="none"/>
        </w:rPr>
        <w:t>中标单位</w:t>
      </w:r>
    </w:p>
    <w:p w14:paraId="17934AD5">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 xml:space="preserve">1.1中标候选人的选取原则和数量见招标文件第四部分规定。 </w:t>
      </w:r>
    </w:p>
    <w:p w14:paraId="2B51DC86">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1.2采购人授权评委会在中标候选人中直接确定中标人。</w:t>
      </w:r>
    </w:p>
    <w:p w14:paraId="678DD492">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bCs/>
          <w:color w:val="auto"/>
          <w:sz w:val="24"/>
          <w:highlight w:val="none"/>
        </w:rPr>
        <w:t>1.3</w:t>
      </w:r>
      <w:r>
        <w:rPr>
          <w:rFonts w:hint="eastAsia" w:ascii="宋体" w:hAnsi="宋体" w:cs="宋体"/>
          <w:color w:val="auto"/>
          <w:sz w:val="24"/>
          <w:highlight w:val="none"/>
        </w:rPr>
        <w:t>采购人将在“</w:t>
      </w:r>
      <w:r>
        <w:rPr>
          <w:rFonts w:hint="eastAsia" w:ascii="宋体" w:hAnsi="宋体" w:cs="宋体"/>
          <w:color w:val="auto"/>
          <w:sz w:val="24"/>
          <w:highlight w:val="none"/>
          <w:lang w:val="zh-CN"/>
        </w:rPr>
        <w:t>南通市农业农村局官网</w:t>
      </w:r>
      <w:r>
        <w:rPr>
          <w:rFonts w:hint="eastAsia" w:ascii="宋体" w:hAnsi="宋体" w:cs="宋体"/>
          <w:color w:val="auto"/>
          <w:sz w:val="24"/>
          <w:highlight w:val="none"/>
        </w:rPr>
        <w:t>”发布中标公告，公告期限为1个工作日。</w:t>
      </w:r>
    </w:p>
    <w:p w14:paraId="4424E501">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1.4若有充分证据证明，中标人出现下列情况之一的，一经查实，将被取消中标资格：</w:t>
      </w:r>
    </w:p>
    <w:p w14:paraId="784B4F31">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1.4.1提供虚假材料谋取中标的。</w:t>
      </w:r>
    </w:p>
    <w:p w14:paraId="6F035A1F">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1.4.2向采购人、采购人行贿或者提供其他不正当利益的。</w:t>
      </w:r>
    </w:p>
    <w:p w14:paraId="5DF89003">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1.4.3恶意竞争，投标总报价明显低于其自身合理成本且又无法提供证明的。</w:t>
      </w:r>
    </w:p>
    <w:p w14:paraId="15202B9A">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1.4.4属于本文件规定的无效条件，但在评标过程中又未被评委会发现的。</w:t>
      </w:r>
    </w:p>
    <w:p w14:paraId="24D52193">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1.4.5与采购人或者其他供应商恶意串通的。</w:t>
      </w:r>
    </w:p>
    <w:p w14:paraId="5C1BED83">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1.4.6采取不正当手段诋毁、排挤其他供应商的。</w:t>
      </w:r>
    </w:p>
    <w:p w14:paraId="3D1912E3">
      <w:pPr>
        <w:adjustRightInd w:val="0"/>
        <w:snapToGrid w:val="0"/>
        <w:spacing w:line="360" w:lineRule="auto"/>
        <w:ind w:firstLine="480" w:firstLineChars="200"/>
        <w:rPr>
          <w:rFonts w:hint="eastAsia" w:ascii="宋体" w:hAnsi="宋体" w:cs="宋体"/>
          <w:color w:val="auto"/>
          <w:sz w:val="24"/>
          <w:highlight w:val="none"/>
        </w:rPr>
      </w:pPr>
      <w:bookmarkStart w:id="96" w:name="_Toc200451960"/>
      <w:r>
        <w:rPr>
          <w:rFonts w:hint="eastAsia" w:ascii="宋体" w:hAnsi="宋体" w:cs="宋体"/>
          <w:color w:val="auto"/>
          <w:sz w:val="24"/>
          <w:highlight w:val="none"/>
        </w:rPr>
        <w:t>1.5</w:t>
      </w:r>
      <w:r>
        <w:rPr>
          <w:rFonts w:hint="eastAsia" w:ascii="宋体" w:hAnsi="宋体" w:cs="宋体"/>
          <w:color w:val="auto"/>
          <w:kern w:val="0"/>
          <w:sz w:val="24"/>
          <w:highlight w:val="none"/>
        </w:rPr>
        <w:t>有下列情形之一的，视为投标人串通投标，投标无效：</w:t>
      </w:r>
    </w:p>
    <w:p w14:paraId="33D254A3">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1.5.1不同投标人的投标文件由同一单位或者个人编制；</w:t>
      </w:r>
    </w:p>
    <w:p w14:paraId="274C2974">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1.5.2不同投标人委托同一单位或者个人办理投标事宜；</w:t>
      </w:r>
    </w:p>
    <w:p w14:paraId="717C2331">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1.5.3不同投标人的投标文件载明的项目管理成员或者联系人员为同一人；</w:t>
      </w:r>
    </w:p>
    <w:p w14:paraId="29074215">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1.5.4不同投标人的投标文件异常一致或者投标报价呈规律性差异；</w:t>
      </w:r>
    </w:p>
    <w:p w14:paraId="3EA11B79">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1.5.5不同投标人的投标文件相互混装；</w:t>
      </w:r>
    </w:p>
    <w:p w14:paraId="34A85C63">
      <w:pPr>
        <w:pStyle w:val="5"/>
        <w:adjustRightInd w:val="0"/>
        <w:snapToGrid w:val="0"/>
        <w:spacing w:line="360" w:lineRule="auto"/>
        <w:ind w:firstLine="480" w:firstLineChars="200"/>
        <w:jc w:val="both"/>
        <w:rPr>
          <w:rFonts w:hint="eastAsia" w:ascii="宋体" w:hAnsi="宋体" w:eastAsia="宋体" w:cs="宋体"/>
          <w:b/>
          <w:color w:val="auto"/>
          <w:sz w:val="24"/>
          <w:szCs w:val="24"/>
          <w:highlight w:val="none"/>
          <w:lang w:eastAsia="zh-CN"/>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质疑处理</w:t>
      </w:r>
      <w:bookmarkEnd w:id="96"/>
    </w:p>
    <w:p w14:paraId="26B13E48">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 提出质疑的供应商应当是参与所质疑项目采购活动的供应商。潜在供应商依法获取其可质疑的采购文件的，可以对采购文件提出质疑。</w:t>
      </w:r>
    </w:p>
    <w:p w14:paraId="0D27406F">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2.2供应商认为采购文件、采购过程和采购结果使自己的权益受到损害的，可以在知道或应知其权益受到损害之日起七个工作日内，以书面形式向采购人提出质疑。上述应知其权益受到损害之日，是指：</w:t>
      </w:r>
    </w:p>
    <w:p w14:paraId="6D3939E0">
      <w:pPr>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sz w:val="24"/>
          <w:highlight w:val="none"/>
        </w:rPr>
        <w:t>2.2.1</w:t>
      </w:r>
      <w:r>
        <w:rPr>
          <w:rFonts w:hint="eastAsia" w:ascii="宋体" w:hAnsi="宋体" w:cs="宋体"/>
          <w:color w:val="auto"/>
          <w:kern w:val="0"/>
          <w:sz w:val="24"/>
          <w:highlight w:val="none"/>
        </w:rPr>
        <w:t>对可以质疑的采购文件提出质疑的，为收到采购文件之日或者采购文件公告期限届满之日；</w:t>
      </w:r>
      <w:r>
        <w:rPr>
          <w:rFonts w:hint="eastAsia" w:ascii="宋体" w:hAnsi="宋体" w:cs="宋体"/>
          <w:color w:val="auto"/>
          <w:kern w:val="0"/>
          <w:sz w:val="24"/>
          <w:highlight w:val="none"/>
        </w:rPr>
        <w:br w:type="textWrapping"/>
      </w:r>
      <w:r>
        <w:rPr>
          <w:rFonts w:hint="eastAsia" w:ascii="宋体" w:hAnsi="宋体" w:cs="宋体"/>
          <w:color w:val="auto"/>
          <w:kern w:val="0"/>
          <w:sz w:val="24"/>
          <w:highlight w:val="none"/>
        </w:rPr>
        <w:t>　　</w:t>
      </w:r>
      <w:r>
        <w:rPr>
          <w:rFonts w:hint="eastAsia" w:ascii="宋体" w:hAnsi="宋体" w:cs="宋体"/>
          <w:color w:val="auto"/>
          <w:sz w:val="24"/>
          <w:highlight w:val="none"/>
        </w:rPr>
        <w:t>2.2.2</w:t>
      </w:r>
      <w:r>
        <w:rPr>
          <w:rFonts w:hint="eastAsia" w:ascii="宋体" w:hAnsi="宋体" w:cs="宋体"/>
          <w:color w:val="auto"/>
          <w:kern w:val="0"/>
          <w:sz w:val="24"/>
          <w:highlight w:val="none"/>
        </w:rPr>
        <w:t>对采购过程提出质疑的，为各采购程序环节结束之日；</w:t>
      </w:r>
      <w:r>
        <w:rPr>
          <w:rFonts w:hint="eastAsia" w:ascii="宋体" w:hAnsi="宋体" w:cs="宋体"/>
          <w:color w:val="auto"/>
          <w:kern w:val="0"/>
          <w:sz w:val="24"/>
          <w:highlight w:val="none"/>
        </w:rPr>
        <w:br w:type="textWrapping"/>
      </w:r>
      <w:r>
        <w:rPr>
          <w:rFonts w:hint="eastAsia" w:ascii="宋体" w:hAnsi="宋体" w:cs="宋体"/>
          <w:color w:val="auto"/>
          <w:kern w:val="0"/>
          <w:sz w:val="24"/>
          <w:highlight w:val="none"/>
        </w:rPr>
        <w:t>　　</w:t>
      </w:r>
      <w:r>
        <w:rPr>
          <w:rFonts w:hint="eastAsia" w:ascii="宋体" w:hAnsi="宋体" w:cs="宋体"/>
          <w:color w:val="auto"/>
          <w:sz w:val="24"/>
          <w:highlight w:val="none"/>
        </w:rPr>
        <w:t>2.2.3</w:t>
      </w:r>
      <w:r>
        <w:rPr>
          <w:rFonts w:hint="eastAsia" w:ascii="宋体" w:hAnsi="宋体" w:cs="宋体"/>
          <w:color w:val="auto"/>
          <w:kern w:val="0"/>
          <w:sz w:val="24"/>
          <w:highlight w:val="none"/>
        </w:rPr>
        <w:t>对中标或者</w:t>
      </w:r>
      <w:r>
        <w:rPr>
          <w:rFonts w:hint="eastAsia" w:ascii="宋体" w:hAnsi="宋体" w:cs="宋体"/>
          <w:color w:val="auto"/>
          <w:kern w:val="0"/>
          <w:sz w:val="24"/>
          <w:highlight w:val="none"/>
          <w:lang w:eastAsia="zh-CN"/>
        </w:rPr>
        <w:t>中标</w:t>
      </w:r>
      <w:r>
        <w:rPr>
          <w:rFonts w:hint="eastAsia" w:ascii="宋体" w:hAnsi="宋体" w:cs="宋体"/>
          <w:color w:val="auto"/>
          <w:kern w:val="0"/>
          <w:sz w:val="24"/>
          <w:highlight w:val="none"/>
        </w:rPr>
        <w:t>结果提出质疑的，为中标或者</w:t>
      </w:r>
      <w:r>
        <w:rPr>
          <w:rFonts w:hint="eastAsia" w:ascii="宋体" w:hAnsi="宋体" w:cs="宋体"/>
          <w:color w:val="auto"/>
          <w:kern w:val="0"/>
          <w:sz w:val="24"/>
          <w:highlight w:val="none"/>
          <w:lang w:eastAsia="zh-CN"/>
        </w:rPr>
        <w:t>中标</w:t>
      </w:r>
      <w:r>
        <w:rPr>
          <w:rFonts w:hint="eastAsia" w:ascii="宋体" w:hAnsi="宋体" w:cs="宋体"/>
          <w:color w:val="auto"/>
          <w:kern w:val="0"/>
          <w:sz w:val="24"/>
          <w:highlight w:val="none"/>
        </w:rPr>
        <w:t>结果公告期限届满之日。</w:t>
      </w:r>
    </w:p>
    <w:p w14:paraId="2D06F426">
      <w:pPr>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供应商应当在法定质疑期内一次性提出针对同一采购程序环节的质疑。</w:t>
      </w:r>
    </w:p>
    <w:p w14:paraId="7A620206">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2.3质疑函必须按照本招标文件中《质疑函范本》要求的格式和内容进行填写。供应商如组成联合体参加投标，则《质疑函范本》中要求签字、盖章、加盖公章之处，联合体各方均须按要求签字、盖章、加盖公章。</w:t>
      </w:r>
    </w:p>
    <w:p w14:paraId="09A9E7A9">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2.4 以下情形的质疑不予受理</w:t>
      </w:r>
    </w:p>
    <w:p w14:paraId="37D61C9C">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2.4.1 内容不符合《政府采购质疑和投诉办法》第十二条规定的质疑。</w:t>
      </w:r>
    </w:p>
    <w:p w14:paraId="1AE18496">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2.4.2 超出政府采购法定期限的质疑。</w:t>
      </w:r>
    </w:p>
    <w:p w14:paraId="0C7D9105">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2.4.3 未参加投标活动的供应商或在投标活动中自身权益未受到损害的供应商所提出的质疑。</w:t>
      </w:r>
    </w:p>
    <w:p w14:paraId="13427800">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2.4.4供应商组成联合体参加投标，联合体中任何一方或多方未按要求签字、盖章、加盖公章的质疑。</w:t>
      </w:r>
    </w:p>
    <w:p w14:paraId="4098A7C1">
      <w:pPr>
        <w:adjustRightInd w:val="0"/>
        <w:snapToGrid w:val="0"/>
        <w:spacing w:line="360" w:lineRule="auto"/>
        <w:ind w:firstLine="468" w:firstLineChars="195"/>
        <w:rPr>
          <w:rFonts w:hint="eastAsia" w:ascii="宋体" w:hAnsi="宋体" w:cs="宋体"/>
          <w:color w:val="auto"/>
          <w:sz w:val="24"/>
          <w:highlight w:val="none"/>
        </w:rPr>
      </w:pPr>
      <w:r>
        <w:rPr>
          <w:rFonts w:hint="eastAsia" w:ascii="宋体" w:hAnsi="宋体" w:cs="宋体"/>
          <w:color w:val="auto"/>
          <w:sz w:val="24"/>
          <w:highlight w:val="none"/>
        </w:rPr>
        <w:t>2.5 供应商提出书面质疑必须有理、有据，不得捏造事实、提供虚假材料进行恶意质疑。否则，一经查实，采购人有权依据政府采购的有关规定，报请相关部门对该供应商进行相应的行政处罚和记录该供应商的失信信息。</w:t>
      </w:r>
    </w:p>
    <w:p w14:paraId="7D71A82A">
      <w:pPr>
        <w:pStyle w:val="5"/>
        <w:adjustRightInd w:val="0"/>
        <w:snapToGrid w:val="0"/>
        <w:spacing w:line="360" w:lineRule="auto"/>
        <w:ind w:firstLine="480" w:firstLineChars="200"/>
        <w:jc w:val="both"/>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中标通知书</w:t>
      </w:r>
    </w:p>
    <w:p w14:paraId="0E5BBA8D">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3.l</w:t>
      </w:r>
      <w:r>
        <w:rPr>
          <w:rFonts w:hint="eastAsia" w:ascii="宋体" w:hAnsi="宋体" w:cs="宋体"/>
          <w:b/>
          <w:color w:val="auto"/>
          <w:sz w:val="24"/>
          <w:highlight w:val="none"/>
        </w:rPr>
        <w:t xml:space="preserve"> </w:t>
      </w:r>
      <w:r>
        <w:rPr>
          <w:rFonts w:hint="eastAsia" w:ascii="宋体" w:hAnsi="宋体" w:cs="宋体"/>
          <w:color w:val="auto"/>
          <w:sz w:val="24"/>
          <w:highlight w:val="none"/>
        </w:rPr>
        <w:t>中标结果确定后，采购人将向中标</w:t>
      </w:r>
      <w:r>
        <w:rPr>
          <w:rFonts w:hint="eastAsia" w:ascii="宋体" w:hAnsi="宋体" w:cs="宋体"/>
          <w:color w:val="auto"/>
          <w:sz w:val="24"/>
          <w:highlight w:val="none"/>
          <w:lang w:eastAsia="zh-CN"/>
        </w:rPr>
        <w:t>人</w:t>
      </w:r>
      <w:r>
        <w:rPr>
          <w:rFonts w:hint="eastAsia" w:ascii="宋体" w:hAnsi="宋体" w:cs="宋体"/>
          <w:color w:val="auto"/>
          <w:sz w:val="24"/>
          <w:highlight w:val="none"/>
        </w:rPr>
        <w:t>发出中标通知书。</w:t>
      </w:r>
    </w:p>
    <w:p w14:paraId="12342F18">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3.2中标通知书将是合同的一个组成部分。对采购人和中标</w:t>
      </w:r>
      <w:r>
        <w:rPr>
          <w:rFonts w:hint="eastAsia" w:ascii="宋体" w:hAnsi="宋体" w:cs="宋体"/>
          <w:color w:val="auto"/>
          <w:sz w:val="24"/>
          <w:highlight w:val="none"/>
          <w:lang w:eastAsia="zh-CN"/>
        </w:rPr>
        <w:t>人</w:t>
      </w:r>
      <w:r>
        <w:rPr>
          <w:rFonts w:hint="eastAsia" w:ascii="宋体" w:hAnsi="宋体" w:cs="宋体"/>
          <w:color w:val="auto"/>
          <w:sz w:val="24"/>
          <w:highlight w:val="none"/>
        </w:rPr>
        <w:t>均具有法律效力。中标通知书发出后，采购人改变中标结果的，或者中标</w:t>
      </w:r>
      <w:r>
        <w:rPr>
          <w:rFonts w:hint="eastAsia" w:ascii="宋体" w:hAnsi="宋体" w:cs="宋体"/>
          <w:color w:val="auto"/>
          <w:sz w:val="24"/>
          <w:highlight w:val="none"/>
          <w:lang w:eastAsia="zh-CN"/>
        </w:rPr>
        <w:t>人</w:t>
      </w:r>
      <w:r>
        <w:rPr>
          <w:rFonts w:hint="eastAsia" w:ascii="宋体" w:hAnsi="宋体" w:cs="宋体"/>
          <w:color w:val="auto"/>
          <w:sz w:val="24"/>
          <w:highlight w:val="none"/>
        </w:rPr>
        <w:t>放弃中标项目的，应当依法承担法律责任。</w:t>
      </w:r>
    </w:p>
    <w:p w14:paraId="5A2FB9D3">
      <w:pPr>
        <w:pStyle w:val="4"/>
        <w:adjustRightInd w:val="0"/>
        <w:snapToGrid w:val="0"/>
        <w:spacing w:before="0" w:after="0" w:line="360" w:lineRule="auto"/>
        <w:ind w:firstLine="482" w:firstLineChars="200"/>
        <w:rPr>
          <w:rFonts w:hint="eastAsia" w:ascii="宋体" w:hAnsi="宋体" w:cs="宋体"/>
          <w:color w:val="auto"/>
          <w:sz w:val="24"/>
          <w:szCs w:val="24"/>
          <w:highlight w:val="none"/>
        </w:rPr>
      </w:pPr>
      <w:bookmarkStart w:id="97" w:name="_Toc513029236"/>
      <w:bookmarkStart w:id="98" w:name="_Toc120614220"/>
      <w:bookmarkStart w:id="99" w:name="_Toc20823308"/>
      <w:bookmarkStart w:id="100" w:name="_Toc16938552"/>
      <w:r>
        <w:rPr>
          <w:rFonts w:hint="eastAsia" w:ascii="宋体" w:hAnsi="宋体" w:cs="宋体"/>
          <w:color w:val="auto"/>
          <w:sz w:val="24"/>
          <w:szCs w:val="24"/>
          <w:highlight w:val="none"/>
          <w:lang w:eastAsia="zh-CN"/>
        </w:rPr>
        <w:t>（七）</w:t>
      </w:r>
      <w:r>
        <w:rPr>
          <w:rFonts w:hint="eastAsia" w:ascii="宋体" w:hAnsi="宋体" w:cs="宋体"/>
          <w:color w:val="auto"/>
          <w:sz w:val="24"/>
          <w:szCs w:val="24"/>
          <w:highlight w:val="none"/>
        </w:rPr>
        <w:t>授予合同</w:t>
      </w:r>
      <w:bookmarkEnd w:id="97"/>
      <w:bookmarkEnd w:id="98"/>
      <w:bookmarkEnd w:id="99"/>
      <w:bookmarkEnd w:id="100"/>
    </w:p>
    <w:p w14:paraId="170A4084">
      <w:pPr>
        <w:pStyle w:val="5"/>
        <w:adjustRightInd w:val="0"/>
        <w:snapToGrid w:val="0"/>
        <w:spacing w:line="360" w:lineRule="auto"/>
        <w:ind w:firstLine="480" w:firstLineChars="200"/>
        <w:jc w:val="both"/>
        <w:rPr>
          <w:rFonts w:hint="eastAsia" w:ascii="宋体" w:hAnsi="宋体" w:eastAsia="宋体" w:cs="宋体"/>
          <w:b/>
          <w:color w:val="auto"/>
          <w:sz w:val="24"/>
          <w:szCs w:val="24"/>
          <w:highlight w:val="none"/>
        </w:rPr>
      </w:pPr>
      <w:bookmarkStart w:id="101" w:name="_Toc513029237"/>
      <w:bookmarkStart w:id="102" w:name="_Toc16938553"/>
      <w:bookmarkStart w:id="103" w:name="_Toc20823309"/>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rPr>
        <w:t>签订合同</w:t>
      </w:r>
    </w:p>
    <w:p w14:paraId="76ED7460">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bCs/>
          <w:color w:val="auto"/>
          <w:sz w:val="24"/>
          <w:highlight w:val="none"/>
        </w:rPr>
        <w:t>1</w:t>
      </w:r>
      <w:r>
        <w:rPr>
          <w:rFonts w:hint="eastAsia" w:ascii="宋体" w:hAnsi="宋体" w:cs="宋体"/>
          <w:color w:val="auto"/>
          <w:sz w:val="24"/>
          <w:highlight w:val="none"/>
        </w:rPr>
        <w:t>.l中标人应当在中标通知书发出之日起</w:t>
      </w:r>
      <w:r>
        <w:rPr>
          <w:rFonts w:hint="eastAsia" w:ascii="宋体" w:hAnsi="宋体" w:cs="宋体"/>
          <w:color w:val="auto"/>
          <w:sz w:val="24"/>
          <w:highlight w:val="none"/>
          <w:lang w:eastAsia="zh-CN"/>
        </w:rPr>
        <w:t>三十</w:t>
      </w:r>
      <w:r>
        <w:rPr>
          <w:rFonts w:hint="eastAsia" w:ascii="宋体" w:hAnsi="宋体" w:eastAsia="宋体" w:cs="宋体"/>
          <w:color w:val="auto"/>
          <w:sz w:val="24"/>
          <w:highlight w:val="none"/>
        </w:rPr>
        <w:t>日内</w:t>
      </w:r>
      <w:r>
        <w:rPr>
          <w:rFonts w:hint="eastAsia" w:ascii="宋体" w:hAnsi="宋体" w:cs="宋体"/>
          <w:color w:val="auto"/>
          <w:sz w:val="24"/>
          <w:highlight w:val="none"/>
        </w:rPr>
        <w:t>，按照招标文件确定的事项与采购人签订采购合同。</w:t>
      </w:r>
    </w:p>
    <w:p w14:paraId="7FF6D867">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1.2招标文件、中标人的投标文件及招标过程中有关澄清、承诺文件均应作为合同附件。</w:t>
      </w:r>
    </w:p>
    <w:p w14:paraId="649498A6">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1.3签订合同后，中标人不得将</w:t>
      </w:r>
      <w:r>
        <w:rPr>
          <w:rFonts w:hint="eastAsia" w:ascii="宋体" w:hAnsi="宋体" w:cs="宋体"/>
          <w:color w:val="auto"/>
          <w:sz w:val="24"/>
          <w:highlight w:val="none"/>
          <w:lang w:eastAsia="zh-CN"/>
        </w:rPr>
        <w:t>工程</w:t>
      </w:r>
      <w:r>
        <w:rPr>
          <w:rFonts w:hint="eastAsia" w:ascii="宋体" w:hAnsi="宋体" w:cs="宋体"/>
          <w:color w:val="auto"/>
          <w:sz w:val="24"/>
          <w:highlight w:val="none"/>
        </w:rPr>
        <w:t>进行转包。未经采购人同意，中标人也不得采用分包的形式履行合同，否则采购人有权终止合同。采购合同分包履行的，中标</w:t>
      </w:r>
      <w:r>
        <w:rPr>
          <w:rFonts w:hint="eastAsia" w:ascii="宋体" w:hAnsi="宋体" w:eastAsia="宋体" w:cs="宋体"/>
          <w:color w:val="auto"/>
          <w:sz w:val="24"/>
          <w:szCs w:val="24"/>
          <w:highlight w:val="none"/>
        </w:rPr>
        <w:t>、成交</w:t>
      </w:r>
      <w:r>
        <w:rPr>
          <w:rFonts w:hint="eastAsia" w:ascii="宋体" w:hAnsi="宋体" w:cs="宋体"/>
          <w:color w:val="auto"/>
          <w:sz w:val="24"/>
          <w:highlight w:val="none"/>
        </w:rPr>
        <w:t>供应商就采购项目和分包项目向采购人负责，分包供应商就分包项目承担责任。转包或分包造成采购人损失的，中标人应承担相应赔偿责任。</w:t>
      </w:r>
      <w:bookmarkEnd w:id="3"/>
      <w:bookmarkEnd w:id="4"/>
      <w:bookmarkEnd w:id="5"/>
      <w:bookmarkEnd w:id="101"/>
      <w:bookmarkEnd w:id="102"/>
      <w:bookmarkEnd w:id="103"/>
    </w:p>
    <w:p w14:paraId="7599E1CE">
      <w:pPr>
        <w:pStyle w:val="5"/>
        <w:adjustRightInd w:val="0"/>
        <w:snapToGrid w:val="0"/>
        <w:spacing w:line="360" w:lineRule="auto"/>
        <w:ind w:firstLine="480" w:firstLineChars="200"/>
        <w:jc w:val="both"/>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货物和服务的追加、减少和添购。</w:t>
      </w:r>
    </w:p>
    <w:p w14:paraId="73C54F77">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2.1政府采购合同履行中，采购人需追加与合同标的相同的货物和服务的，在不改变合同其他条款的前提下，可以与中标人协商签订补充合同，但所有补充合同的采购金额不超过原合同金额10%。</w:t>
      </w:r>
    </w:p>
    <w:p w14:paraId="5BBA1E1F">
      <w:pPr>
        <w:adjustRightInd w:val="0"/>
        <w:snapToGrid w:val="0"/>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2.2采购结束后，采购人若由于各种客观原因，必须对采购项目所牵涉的货物和服务进行适当的减少时，在双方协商一致的前提下，可以按照招标采购时的价格水平做相应的调减，并据此签订补充合同。</w:t>
      </w:r>
    </w:p>
    <w:p w14:paraId="6EEE4F83">
      <w:pPr>
        <w:rPr>
          <w:rFonts w:hint="eastAsia" w:ascii="宋体" w:hAnsi="宋体"/>
          <w:bCs/>
          <w:color w:val="auto"/>
          <w:sz w:val="36"/>
          <w:szCs w:val="36"/>
          <w:highlight w:val="none"/>
        </w:rPr>
      </w:pPr>
      <w:r>
        <w:rPr>
          <w:rFonts w:hint="eastAsia" w:ascii="宋体" w:hAnsi="宋体"/>
          <w:bCs/>
          <w:color w:val="auto"/>
          <w:sz w:val="36"/>
          <w:szCs w:val="36"/>
          <w:highlight w:val="none"/>
        </w:rPr>
        <w:br w:type="page"/>
      </w:r>
    </w:p>
    <w:p w14:paraId="48156ACD">
      <w:pPr>
        <w:adjustRightInd w:val="0"/>
        <w:snapToGrid w:val="0"/>
        <w:spacing w:line="360" w:lineRule="auto"/>
        <w:jc w:val="center"/>
        <w:rPr>
          <w:rFonts w:ascii="宋体" w:hAnsi="宋体"/>
          <w:bCs/>
          <w:color w:val="auto"/>
          <w:sz w:val="36"/>
          <w:szCs w:val="36"/>
          <w:highlight w:val="none"/>
        </w:rPr>
      </w:pPr>
      <w:r>
        <w:rPr>
          <w:rFonts w:hint="eastAsia" w:ascii="宋体" w:hAnsi="宋体"/>
          <w:bCs/>
          <w:color w:val="auto"/>
          <w:sz w:val="36"/>
          <w:szCs w:val="36"/>
          <w:highlight w:val="none"/>
        </w:rPr>
        <w:t>第三部分  项目需求</w:t>
      </w:r>
    </w:p>
    <w:p w14:paraId="7A76722D">
      <w:pPr>
        <w:spacing w:line="360" w:lineRule="auto"/>
        <w:ind w:firstLine="562"/>
        <w:outlineLvl w:val="0"/>
        <w:rPr>
          <w:rFonts w:hint="eastAsia" w:ascii="宋体" w:hAnsi="宋体" w:eastAsia="宋体" w:cs="宋体"/>
          <w:b w:val="0"/>
          <w:bCs/>
          <w:color w:val="auto"/>
          <w:sz w:val="24"/>
          <w:szCs w:val="24"/>
          <w:highlight w:val="none"/>
          <w:lang w:val="zh-CN"/>
        </w:rPr>
      </w:pPr>
      <w:r>
        <w:rPr>
          <w:rFonts w:hint="eastAsia" w:ascii="宋体" w:hAnsi="宋体" w:cs="宋体"/>
          <w:color w:val="auto"/>
          <w:sz w:val="24"/>
          <w:highlight w:val="none"/>
          <w:lang w:eastAsia="zh-CN"/>
        </w:rPr>
        <w:t>投标人</w:t>
      </w:r>
      <w:r>
        <w:rPr>
          <w:rFonts w:hint="eastAsia" w:ascii="宋体" w:hAnsi="宋体" w:eastAsia="宋体" w:cs="宋体"/>
          <w:b w:val="0"/>
          <w:bCs/>
          <w:color w:val="auto"/>
          <w:sz w:val="24"/>
          <w:szCs w:val="24"/>
          <w:highlight w:val="none"/>
          <w:lang w:val="zh-CN"/>
        </w:rPr>
        <w:t>在制作</w:t>
      </w:r>
      <w:r>
        <w:rPr>
          <w:rFonts w:hint="eastAsia" w:ascii="宋体" w:hAnsi="宋体" w:cs="宋体"/>
          <w:b w:val="0"/>
          <w:bCs/>
          <w:color w:val="auto"/>
          <w:sz w:val="24"/>
          <w:szCs w:val="24"/>
          <w:highlight w:val="none"/>
          <w:lang w:val="zh-CN"/>
        </w:rPr>
        <w:t>投标</w:t>
      </w:r>
      <w:r>
        <w:rPr>
          <w:rFonts w:hint="eastAsia" w:ascii="宋体" w:hAnsi="宋体" w:eastAsia="宋体" w:cs="宋体"/>
          <w:b w:val="0"/>
          <w:bCs/>
          <w:color w:val="auto"/>
          <w:sz w:val="24"/>
          <w:szCs w:val="24"/>
          <w:highlight w:val="none"/>
          <w:lang w:val="zh-CN"/>
        </w:rPr>
        <w:t>文件时仔细研究项目需求说明。项目需求包括技术要求和商务要求:技术要求是指对采购标的功能和质量要求，或者服务内容和标准等；商务要求是指取得采购标的的时间、地点、财务和服务要求，包括交付（实施）的时间（期限）和地点（范围）</w:t>
      </w:r>
      <w:r>
        <w:rPr>
          <w:rFonts w:hint="eastAsia" w:ascii="宋体" w:hAnsi="宋体" w:cs="宋体"/>
          <w:b w:val="0"/>
          <w:bCs/>
          <w:color w:val="auto"/>
          <w:sz w:val="24"/>
          <w:szCs w:val="24"/>
          <w:highlight w:val="none"/>
          <w:lang w:val="zh-CN"/>
        </w:rPr>
        <w:t>、</w:t>
      </w:r>
      <w:r>
        <w:rPr>
          <w:rFonts w:hint="eastAsia" w:ascii="宋体" w:hAnsi="宋体" w:eastAsia="宋体" w:cs="宋体"/>
          <w:b w:val="0"/>
          <w:bCs/>
          <w:color w:val="auto"/>
          <w:sz w:val="24"/>
          <w:szCs w:val="24"/>
          <w:highlight w:val="none"/>
          <w:lang w:val="zh-CN"/>
        </w:rPr>
        <w:t>付款条件（进度和方法）</w:t>
      </w:r>
      <w:r>
        <w:rPr>
          <w:rFonts w:hint="eastAsia" w:ascii="宋体" w:hAnsi="宋体" w:cs="宋体"/>
          <w:b w:val="0"/>
          <w:bCs/>
          <w:color w:val="auto"/>
          <w:sz w:val="24"/>
          <w:szCs w:val="24"/>
          <w:highlight w:val="none"/>
          <w:lang w:val="zh-CN"/>
        </w:rPr>
        <w:t>、</w:t>
      </w:r>
      <w:r>
        <w:rPr>
          <w:rFonts w:hint="eastAsia" w:ascii="宋体" w:hAnsi="宋体" w:eastAsia="宋体" w:cs="宋体"/>
          <w:b w:val="0"/>
          <w:bCs/>
          <w:color w:val="auto"/>
          <w:sz w:val="24"/>
          <w:szCs w:val="24"/>
          <w:highlight w:val="none"/>
          <w:lang w:val="zh-CN"/>
        </w:rPr>
        <w:t>售后服务</w:t>
      </w:r>
      <w:r>
        <w:rPr>
          <w:rFonts w:hint="eastAsia" w:ascii="宋体" w:hAnsi="宋体" w:cs="宋体"/>
          <w:b w:val="0"/>
          <w:bCs/>
          <w:color w:val="auto"/>
          <w:sz w:val="24"/>
          <w:szCs w:val="24"/>
          <w:highlight w:val="none"/>
          <w:lang w:val="zh-CN"/>
        </w:rPr>
        <w:t>、</w:t>
      </w:r>
      <w:r>
        <w:rPr>
          <w:rFonts w:hint="eastAsia" w:ascii="宋体" w:hAnsi="宋体" w:eastAsia="宋体" w:cs="宋体"/>
          <w:b w:val="0"/>
          <w:bCs/>
          <w:color w:val="auto"/>
          <w:sz w:val="24"/>
          <w:szCs w:val="24"/>
          <w:highlight w:val="none"/>
          <w:lang w:val="zh-CN"/>
        </w:rPr>
        <w:t>保险等。</w:t>
      </w:r>
    </w:p>
    <w:p w14:paraId="3BD9A708">
      <w:pPr>
        <w:spacing w:line="360" w:lineRule="auto"/>
        <w:ind w:firstLine="562"/>
        <w:outlineLvl w:val="0"/>
        <w:rPr>
          <w:rFonts w:hint="eastAsia" w:ascii="宋体" w:hAnsi="宋体" w:eastAsia="宋体" w:cs="宋体"/>
          <w:b w:val="0"/>
          <w:bCs/>
          <w:color w:val="auto"/>
          <w:sz w:val="24"/>
          <w:szCs w:val="24"/>
          <w:highlight w:val="none"/>
          <w:lang w:val="zh-CN"/>
        </w:rPr>
      </w:pPr>
      <w:r>
        <w:rPr>
          <w:rFonts w:hint="eastAsia" w:ascii="宋体" w:hAnsi="宋体" w:cs="宋体"/>
          <w:color w:val="auto"/>
          <w:sz w:val="24"/>
          <w:highlight w:val="none"/>
          <w:lang w:eastAsia="zh-CN"/>
        </w:rPr>
        <w:t>投标人</w:t>
      </w:r>
      <w:r>
        <w:rPr>
          <w:rFonts w:hint="eastAsia" w:ascii="宋体" w:hAnsi="宋体" w:eastAsia="宋体" w:cs="宋体"/>
          <w:b w:val="0"/>
          <w:bCs/>
          <w:color w:val="auto"/>
          <w:sz w:val="24"/>
          <w:szCs w:val="24"/>
          <w:highlight w:val="none"/>
          <w:lang w:val="zh-CN"/>
        </w:rPr>
        <w:t>不能简单照搬照抄</w:t>
      </w:r>
      <w:r>
        <w:rPr>
          <w:rFonts w:hint="eastAsia" w:ascii="宋体" w:hAnsi="宋体" w:cs="宋体"/>
          <w:b w:val="0"/>
          <w:bCs/>
          <w:color w:val="auto"/>
          <w:sz w:val="24"/>
          <w:szCs w:val="24"/>
          <w:highlight w:val="none"/>
          <w:lang w:val="zh-CN"/>
        </w:rPr>
        <w:t>招标</w:t>
      </w:r>
      <w:r>
        <w:rPr>
          <w:rFonts w:hint="eastAsia" w:ascii="宋体" w:hAnsi="宋体" w:eastAsia="宋体" w:cs="宋体"/>
          <w:b w:val="0"/>
          <w:bCs/>
          <w:color w:val="auto"/>
          <w:sz w:val="24"/>
          <w:szCs w:val="24"/>
          <w:highlight w:val="none"/>
          <w:lang w:val="zh-CN"/>
        </w:rPr>
        <w:t>文件项目需求说明中的技术、商务要求，必须作实事求是的响应。如</w:t>
      </w:r>
      <w:r>
        <w:rPr>
          <w:rFonts w:hint="eastAsia" w:ascii="宋体" w:hAnsi="宋体" w:cs="宋体"/>
          <w:color w:val="auto"/>
          <w:sz w:val="24"/>
          <w:highlight w:val="none"/>
          <w:lang w:eastAsia="zh-CN"/>
        </w:rPr>
        <w:t>投标人</w:t>
      </w:r>
      <w:r>
        <w:rPr>
          <w:rFonts w:hint="eastAsia" w:ascii="宋体" w:hAnsi="宋体" w:eastAsia="宋体" w:cs="宋体"/>
          <w:b w:val="0"/>
          <w:bCs/>
          <w:color w:val="auto"/>
          <w:sz w:val="24"/>
          <w:szCs w:val="24"/>
          <w:highlight w:val="none"/>
          <w:lang w:val="zh-CN"/>
        </w:rPr>
        <w:t>提供的货物和服务同采购人提出的项目需求说明中的技术、商务要求不同的，必须在《商务</w:t>
      </w:r>
      <w:r>
        <w:rPr>
          <w:rFonts w:hint="eastAsia" w:ascii="宋体" w:hAnsi="宋体" w:eastAsia="宋体" w:cs="宋体"/>
          <w:b w:val="0"/>
          <w:bCs/>
          <w:color w:val="auto"/>
          <w:sz w:val="24"/>
          <w:szCs w:val="24"/>
          <w:highlight w:val="none"/>
          <w:lang w:val="zh-CN" w:eastAsia="zh-CN"/>
        </w:rPr>
        <w:t>技术</w:t>
      </w:r>
      <w:r>
        <w:rPr>
          <w:rFonts w:hint="eastAsia" w:ascii="宋体" w:hAnsi="宋体" w:eastAsia="宋体" w:cs="宋体"/>
          <w:b w:val="0"/>
          <w:bCs/>
          <w:color w:val="auto"/>
          <w:sz w:val="24"/>
          <w:szCs w:val="24"/>
          <w:highlight w:val="none"/>
          <w:lang w:val="zh-CN"/>
        </w:rPr>
        <w:t>部分正负偏离表》上明示。</w:t>
      </w:r>
    </w:p>
    <w:p w14:paraId="2DCCACD6">
      <w:pPr>
        <w:spacing w:line="360" w:lineRule="auto"/>
        <w:ind w:firstLine="482" w:firstLineChars="200"/>
        <w:jc w:val="left"/>
        <w:rPr>
          <w:rFonts w:hint="eastAsia" w:ascii="宋体" w:hAnsi="宋体"/>
          <w:b/>
          <w:color w:val="auto"/>
          <w:sz w:val="24"/>
          <w:highlight w:val="none"/>
          <w:lang w:val="en-US" w:eastAsia="zh-CN"/>
        </w:rPr>
      </w:pPr>
      <w:r>
        <w:rPr>
          <w:rFonts w:hint="eastAsia" w:ascii="宋体" w:hAnsi="宋体"/>
          <w:b/>
          <w:color w:val="auto"/>
          <w:sz w:val="24"/>
          <w:highlight w:val="none"/>
          <w:lang w:val="en-US" w:eastAsia="zh-CN"/>
        </w:rPr>
        <w:t>具体项目需求如下：</w:t>
      </w:r>
    </w:p>
    <w:p w14:paraId="6EEF4AED">
      <w:pPr>
        <w:keepNext w:val="0"/>
        <w:keepLines w:val="0"/>
        <w:pageBreakBefore w:val="0"/>
        <w:numPr>
          <w:ilvl w:val="0"/>
          <w:numId w:val="0"/>
        </w:numPr>
        <w:kinsoku/>
        <w:wordWrap/>
        <w:overflowPunct/>
        <w:topLinePunct w:val="0"/>
        <w:autoSpaceDE/>
        <w:autoSpaceDN/>
        <w:bidi w:val="0"/>
        <w:snapToGrid/>
        <w:spacing w:beforeAutospacing="0" w:afterAutospacing="0" w:line="360" w:lineRule="auto"/>
        <w:ind w:left="0" w:leftChars="0"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kern w:val="2"/>
          <w:sz w:val="24"/>
          <w:szCs w:val="24"/>
          <w:highlight w:val="none"/>
          <w:lang w:val="en-US" w:eastAsia="zh-CN" w:bidi="ar-SA"/>
        </w:rPr>
        <w:t>一、</w:t>
      </w:r>
      <w:r>
        <w:rPr>
          <w:rFonts w:hint="eastAsia" w:ascii="宋体" w:hAnsi="宋体" w:eastAsia="宋体" w:cs="宋体"/>
          <w:b/>
          <w:bCs/>
          <w:color w:val="auto"/>
          <w:sz w:val="24"/>
          <w:szCs w:val="24"/>
          <w:highlight w:val="none"/>
          <w:lang w:val="en-US" w:eastAsia="zh-CN"/>
        </w:rPr>
        <w:t>项目名称</w:t>
      </w:r>
    </w:p>
    <w:p w14:paraId="524A6682">
      <w:pPr>
        <w:keepNext w:val="0"/>
        <w:keepLines w:val="0"/>
        <w:pageBreakBefore w:val="0"/>
        <w:kinsoku/>
        <w:wordWrap/>
        <w:overflowPunct/>
        <w:topLinePunct w:val="0"/>
        <w:autoSpaceDE/>
        <w:autoSpaceDN/>
        <w:bidi w:val="0"/>
        <w:snapToGrid/>
        <w:spacing w:beforeAutospacing="0" w:afterAutospacing="0" w:line="360" w:lineRule="auto"/>
        <w:ind w:left="0" w:firstLine="456" w:firstLineChars="200"/>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lang w:val="en-US" w:eastAsia="zh-CN"/>
        </w:rPr>
        <w:t>南通市农业综合行政执法支队所属渔政船保险服务项目</w:t>
      </w:r>
    </w:p>
    <w:p w14:paraId="059EB049">
      <w:pPr>
        <w:keepNext w:val="0"/>
        <w:keepLines w:val="0"/>
        <w:pageBreakBefore w:val="0"/>
        <w:numPr>
          <w:ilvl w:val="0"/>
          <w:numId w:val="0"/>
        </w:numPr>
        <w:kinsoku/>
        <w:wordWrap/>
        <w:overflowPunct/>
        <w:topLinePunct w:val="0"/>
        <w:autoSpaceDE/>
        <w:autoSpaceDN/>
        <w:bidi w:val="0"/>
        <w:snapToGrid/>
        <w:spacing w:beforeAutospacing="0" w:afterAutospacing="0" w:line="360" w:lineRule="auto"/>
        <w:ind w:left="0" w:leftChars="0"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kern w:val="2"/>
          <w:sz w:val="24"/>
          <w:szCs w:val="24"/>
          <w:highlight w:val="none"/>
          <w:lang w:val="en-US" w:eastAsia="zh-CN" w:bidi="ar-SA"/>
        </w:rPr>
        <w:t>二、</w:t>
      </w:r>
      <w:r>
        <w:rPr>
          <w:rFonts w:hint="eastAsia" w:ascii="宋体" w:hAnsi="宋体" w:eastAsia="宋体" w:cs="宋体"/>
          <w:b/>
          <w:bCs/>
          <w:color w:val="auto"/>
          <w:sz w:val="24"/>
          <w:szCs w:val="24"/>
          <w:highlight w:val="none"/>
          <w:lang w:val="en-US" w:eastAsia="zh-CN"/>
        </w:rPr>
        <w:t>投保船舶情况</w:t>
      </w:r>
    </w:p>
    <w:tbl>
      <w:tblPr>
        <w:tblStyle w:val="34"/>
        <w:tblW w:w="499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1"/>
        <w:gridCol w:w="1181"/>
        <w:gridCol w:w="815"/>
        <w:gridCol w:w="722"/>
        <w:gridCol w:w="722"/>
        <w:gridCol w:w="1181"/>
        <w:gridCol w:w="722"/>
        <w:gridCol w:w="722"/>
        <w:gridCol w:w="723"/>
        <w:gridCol w:w="723"/>
        <w:gridCol w:w="936"/>
      </w:tblGrid>
      <w:tr w14:paraId="554EF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3" w:type="pct"/>
            <w:tcBorders>
              <w:top w:val="single" w:color="000000" w:sz="4" w:space="0"/>
              <w:left w:val="single" w:color="000000" w:sz="4" w:space="0"/>
              <w:bottom w:val="single" w:color="000000" w:sz="4" w:space="0"/>
              <w:right w:val="single" w:color="000000" w:sz="4" w:space="0"/>
            </w:tcBorders>
            <w:noWrap/>
            <w:vAlign w:val="center"/>
          </w:tcPr>
          <w:p w14:paraId="14929B02">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643" w:type="pct"/>
            <w:tcBorders>
              <w:top w:val="single" w:color="000000" w:sz="4" w:space="0"/>
              <w:left w:val="single" w:color="000000" w:sz="4" w:space="0"/>
              <w:bottom w:val="single" w:color="000000" w:sz="4" w:space="0"/>
              <w:right w:val="single" w:color="000000" w:sz="4" w:space="0"/>
            </w:tcBorders>
            <w:noWrap/>
            <w:vAlign w:val="center"/>
          </w:tcPr>
          <w:p w14:paraId="3F8B8368">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船名</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14:paraId="03C265FE">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总长</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(米)</w:t>
            </w:r>
          </w:p>
        </w:tc>
        <w:tc>
          <w:tcPr>
            <w:tcW w:w="393" w:type="pct"/>
            <w:tcBorders>
              <w:top w:val="single" w:color="000000" w:sz="4" w:space="0"/>
              <w:left w:val="single" w:color="000000" w:sz="4" w:space="0"/>
              <w:bottom w:val="single" w:color="000000" w:sz="4" w:space="0"/>
              <w:right w:val="single" w:color="000000" w:sz="4" w:space="0"/>
            </w:tcBorders>
            <w:noWrap w:val="0"/>
            <w:vAlign w:val="center"/>
          </w:tcPr>
          <w:p w14:paraId="3C76F640">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吨位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(吨)</w:t>
            </w:r>
          </w:p>
        </w:tc>
        <w:tc>
          <w:tcPr>
            <w:tcW w:w="393" w:type="pct"/>
            <w:tcBorders>
              <w:top w:val="single" w:color="000000" w:sz="4" w:space="0"/>
              <w:left w:val="single" w:color="000000" w:sz="4" w:space="0"/>
              <w:bottom w:val="single" w:color="000000" w:sz="4" w:space="0"/>
              <w:right w:val="single" w:color="000000" w:sz="4" w:space="0"/>
            </w:tcBorders>
            <w:noWrap w:val="0"/>
            <w:vAlign w:val="center"/>
          </w:tcPr>
          <w:p w14:paraId="32DA5D02">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船员</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(人)</w:t>
            </w:r>
          </w:p>
        </w:tc>
        <w:tc>
          <w:tcPr>
            <w:tcW w:w="643" w:type="pct"/>
            <w:tcBorders>
              <w:top w:val="single" w:color="000000" w:sz="4" w:space="0"/>
              <w:left w:val="single" w:color="000000" w:sz="4" w:space="0"/>
              <w:bottom w:val="single" w:color="000000" w:sz="4" w:space="0"/>
              <w:right w:val="single" w:color="000000" w:sz="4" w:space="0"/>
            </w:tcBorders>
            <w:noWrap/>
            <w:vAlign w:val="center"/>
          </w:tcPr>
          <w:p w14:paraId="5CC44BC3">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服役时间</w:t>
            </w:r>
          </w:p>
        </w:tc>
        <w:tc>
          <w:tcPr>
            <w:tcW w:w="393" w:type="pct"/>
            <w:tcBorders>
              <w:top w:val="single" w:color="000000" w:sz="4" w:space="0"/>
              <w:left w:val="single" w:color="000000" w:sz="4" w:space="0"/>
              <w:bottom w:val="single" w:color="000000" w:sz="4" w:space="0"/>
              <w:right w:val="single" w:color="000000" w:sz="4" w:space="0"/>
            </w:tcBorders>
            <w:noWrap w:val="0"/>
            <w:vAlign w:val="center"/>
          </w:tcPr>
          <w:p w14:paraId="7C7E4D28">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0" w:firstLineChars="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型宽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(米)</w:t>
            </w:r>
          </w:p>
        </w:tc>
        <w:tc>
          <w:tcPr>
            <w:tcW w:w="393" w:type="pct"/>
            <w:tcBorders>
              <w:top w:val="single" w:color="000000" w:sz="4" w:space="0"/>
              <w:left w:val="single" w:color="000000" w:sz="4" w:space="0"/>
              <w:bottom w:val="single" w:color="000000" w:sz="4" w:space="0"/>
              <w:right w:val="single" w:color="000000" w:sz="4" w:space="0"/>
            </w:tcBorders>
            <w:noWrap w:val="0"/>
            <w:vAlign w:val="center"/>
          </w:tcPr>
          <w:p w14:paraId="56B98B23">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型深</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(米)</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157142B9">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航区</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6888153B">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材质</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6A49043A">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购置</w:t>
            </w:r>
          </w:p>
          <w:p w14:paraId="0285D619">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原值</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(万元)</w:t>
            </w:r>
          </w:p>
        </w:tc>
      </w:tr>
      <w:tr w14:paraId="2C4D5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3" w:type="pct"/>
            <w:tcBorders>
              <w:top w:val="single" w:color="000000" w:sz="4" w:space="0"/>
              <w:left w:val="single" w:color="000000" w:sz="4" w:space="0"/>
              <w:bottom w:val="single" w:color="000000" w:sz="4" w:space="0"/>
              <w:right w:val="single" w:color="000000" w:sz="4" w:space="0"/>
            </w:tcBorders>
            <w:noWrap/>
            <w:vAlign w:val="center"/>
          </w:tcPr>
          <w:p w14:paraId="1C7A0873">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643" w:type="pct"/>
            <w:tcBorders>
              <w:top w:val="single" w:color="000000" w:sz="4" w:space="0"/>
              <w:left w:val="single" w:color="000000" w:sz="4" w:space="0"/>
              <w:bottom w:val="single" w:color="000000" w:sz="4" w:space="0"/>
              <w:right w:val="single" w:color="000000" w:sz="4" w:space="0"/>
            </w:tcBorders>
            <w:noWrap/>
            <w:vAlign w:val="center"/>
          </w:tcPr>
          <w:p w14:paraId="355096DD">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中国渔政</w:t>
            </w:r>
          </w:p>
          <w:p w14:paraId="00DF0915">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32541</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290CA077">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49.5</w:t>
            </w:r>
          </w:p>
        </w:tc>
        <w:tc>
          <w:tcPr>
            <w:tcW w:w="393" w:type="pct"/>
            <w:tcBorders>
              <w:top w:val="single" w:color="000000" w:sz="4" w:space="0"/>
              <w:left w:val="single" w:color="000000" w:sz="4" w:space="0"/>
              <w:bottom w:val="single" w:color="000000" w:sz="4" w:space="0"/>
              <w:right w:val="single" w:color="000000" w:sz="4" w:space="0"/>
            </w:tcBorders>
            <w:noWrap/>
            <w:vAlign w:val="center"/>
          </w:tcPr>
          <w:p w14:paraId="627EEBF9">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357</w:t>
            </w:r>
          </w:p>
        </w:tc>
        <w:tc>
          <w:tcPr>
            <w:tcW w:w="393" w:type="pct"/>
            <w:tcBorders>
              <w:top w:val="single" w:color="000000" w:sz="4" w:space="0"/>
              <w:left w:val="single" w:color="000000" w:sz="4" w:space="0"/>
              <w:bottom w:val="single" w:color="000000" w:sz="4" w:space="0"/>
              <w:right w:val="single" w:color="000000" w:sz="4" w:space="0"/>
            </w:tcBorders>
            <w:noWrap/>
            <w:vAlign w:val="center"/>
          </w:tcPr>
          <w:p w14:paraId="1DF949DB">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c>
          <w:tcPr>
            <w:tcW w:w="643" w:type="pct"/>
            <w:tcBorders>
              <w:top w:val="single" w:color="000000" w:sz="4" w:space="0"/>
              <w:left w:val="single" w:color="000000" w:sz="4" w:space="0"/>
              <w:bottom w:val="single" w:color="000000" w:sz="4" w:space="0"/>
              <w:right w:val="single" w:color="000000" w:sz="4" w:space="0"/>
            </w:tcBorders>
            <w:noWrap/>
            <w:vAlign w:val="center"/>
          </w:tcPr>
          <w:p w14:paraId="782F678E">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2012.10</w:t>
            </w:r>
          </w:p>
        </w:tc>
        <w:tc>
          <w:tcPr>
            <w:tcW w:w="393" w:type="pct"/>
            <w:tcBorders>
              <w:top w:val="nil"/>
              <w:left w:val="nil"/>
              <w:bottom w:val="nil"/>
              <w:right w:val="nil"/>
            </w:tcBorders>
            <w:noWrap/>
            <w:vAlign w:val="center"/>
          </w:tcPr>
          <w:p w14:paraId="4AF80AF6">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7.6</w:t>
            </w:r>
          </w:p>
        </w:tc>
        <w:tc>
          <w:tcPr>
            <w:tcW w:w="393" w:type="pct"/>
            <w:tcBorders>
              <w:top w:val="single" w:color="000000" w:sz="4" w:space="0"/>
              <w:left w:val="single" w:color="000000" w:sz="4" w:space="0"/>
              <w:bottom w:val="single" w:color="000000" w:sz="4" w:space="0"/>
              <w:right w:val="single" w:color="000000" w:sz="4" w:space="0"/>
            </w:tcBorders>
            <w:noWrap/>
            <w:vAlign w:val="center"/>
          </w:tcPr>
          <w:p w14:paraId="7C760F6B">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4.3</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5FE8CE3C">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近海</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0DC795C3">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钢质</w:t>
            </w:r>
          </w:p>
        </w:tc>
        <w:tc>
          <w:tcPr>
            <w:tcW w:w="510" w:type="pct"/>
            <w:tcBorders>
              <w:top w:val="single" w:color="000000" w:sz="4" w:space="0"/>
              <w:left w:val="single" w:color="000000" w:sz="4" w:space="0"/>
              <w:bottom w:val="single" w:color="000000" w:sz="4" w:space="0"/>
              <w:right w:val="single" w:color="000000" w:sz="4" w:space="0"/>
            </w:tcBorders>
            <w:noWrap/>
            <w:vAlign w:val="center"/>
          </w:tcPr>
          <w:p w14:paraId="159BE11A">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2100</w:t>
            </w:r>
          </w:p>
        </w:tc>
      </w:tr>
      <w:tr w14:paraId="4F910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3" w:type="pct"/>
            <w:tcBorders>
              <w:top w:val="single" w:color="000000" w:sz="4" w:space="0"/>
              <w:left w:val="single" w:color="000000" w:sz="4" w:space="0"/>
              <w:bottom w:val="single" w:color="000000" w:sz="4" w:space="0"/>
              <w:right w:val="single" w:color="000000" w:sz="4" w:space="0"/>
            </w:tcBorders>
            <w:noWrap/>
            <w:vAlign w:val="center"/>
          </w:tcPr>
          <w:p w14:paraId="0ED7D286">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643" w:type="pct"/>
            <w:tcBorders>
              <w:top w:val="single" w:color="000000" w:sz="4" w:space="0"/>
              <w:left w:val="single" w:color="000000" w:sz="4" w:space="0"/>
              <w:bottom w:val="single" w:color="000000" w:sz="4" w:space="0"/>
              <w:right w:val="single" w:color="000000" w:sz="4" w:space="0"/>
            </w:tcBorders>
            <w:noWrap/>
            <w:vAlign w:val="center"/>
          </w:tcPr>
          <w:p w14:paraId="65293CA7">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中国渔政</w:t>
            </w:r>
          </w:p>
          <w:p w14:paraId="265CAA46">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32542</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0AB82464">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65</w:t>
            </w:r>
          </w:p>
        </w:tc>
        <w:tc>
          <w:tcPr>
            <w:tcW w:w="393" w:type="pct"/>
            <w:tcBorders>
              <w:top w:val="single" w:color="000000" w:sz="4" w:space="0"/>
              <w:left w:val="single" w:color="000000" w:sz="4" w:space="0"/>
              <w:bottom w:val="single" w:color="000000" w:sz="4" w:space="0"/>
              <w:right w:val="single" w:color="000000" w:sz="4" w:space="0"/>
            </w:tcBorders>
            <w:noWrap/>
            <w:vAlign w:val="center"/>
          </w:tcPr>
          <w:p w14:paraId="1E6F5766">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615</w:t>
            </w:r>
          </w:p>
        </w:tc>
        <w:tc>
          <w:tcPr>
            <w:tcW w:w="393" w:type="pct"/>
            <w:tcBorders>
              <w:top w:val="single" w:color="000000" w:sz="4" w:space="0"/>
              <w:left w:val="single" w:color="000000" w:sz="4" w:space="0"/>
              <w:bottom w:val="single" w:color="000000" w:sz="4" w:space="0"/>
              <w:right w:val="single" w:color="000000" w:sz="4" w:space="0"/>
            </w:tcBorders>
            <w:noWrap/>
            <w:vAlign w:val="center"/>
          </w:tcPr>
          <w:p w14:paraId="56EDBDB8">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c>
          <w:tcPr>
            <w:tcW w:w="643" w:type="pct"/>
            <w:tcBorders>
              <w:top w:val="single" w:color="000000" w:sz="4" w:space="0"/>
              <w:left w:val="single" w:color="000000" w:sz="4" w:space="0"/>
              <w:bottom w:val="single" w:color="000000" w:sz="4" w:space="0"/>
              <w:right w:val="single" w:color="000000" w:sz="4" w:space="0"/>
            </w:tcBorders>
            <w:noWrap/>
            <w:vAlign w:val="center"/>
          </w:tcPr>
          <w:p w14:paraId="6B0F7D8F">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2013.10</w:t>
            </w:r>
          </w:p>
        </w:tc>
        <w:tc>
          <w:tcPr>
            <w:tcW w:w="393" w:type="pct"/>
            <w:tcBorders>
              <w:top w:val="single" w:color="000000" w:sz="4" w:space="0"/>
              <w:left w:val="single" w:color="000000" w:sz="4" w:space="0"/>
              <w:bottom w:val="single" w:color="000000" w:sz="4" w:space="0"/>
              <w:right w:val="single" w:color="000000" w:sz="4" w:space="0"/>
            </w:tcBorders>
            <w:noWrap/>
            <w:vAlign w:val="center"/>
          </w:tcPr>
          <w:p w14:paraId="7EEB02CA">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9.0</w:t>
            </w:r>
          </w:p>
        </w:tc>
        <w:tc>
          <w:tcPr>
            <w:tcW w:w="393" w:type="pct"/>
            <w:tcBorders>
              <w:top w:val="single" w:color="000000" w:sz="4" w:space="0"/>
              <w:left w:val="single" w:color="000000" w:sz="4" w:space="0"/>
              <w:bottom w:val="single" w:color="000000" w:sz="4" w:space="0"/>
              <w:right w:val="single" w:color="000000" w:sz="4" w:space="0"/>
            </w:tcBorders>
            <w:noWrap/>
            <w:vAlign w:val="center"/>
          </w:tcPr>
          <w:p w14:paraId="0931016F">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4.6</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06BDD7D2">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近海</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1C9183C1">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钢质</w:t>
            </w:r>
          </w:p>
        </w:tc>
        <w:tc>
          <w:tcPr>
            <w:tcW w:w="510" w:type="pct"/>
            <w:tcBorders>
              <w:top w:val="single" w:color="000000" w:sz="4" w:space="0"/>
              <w:left w:val="single" w:color="000000" w:sz="4" w:space="0"/>
              <w:bottom w:val="single" w:color="000000" w:sz="4" w:space="0"/>
              <w:right w:val="single" w:color="000000" w:sz="4" w:space="0"/>
            </w:tcBorders>
            <w:noWrap/>
            <w:vAlign w:val="center"/>
          </w:tcPr>
          <w:p w14:paraId="602B952F">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5762.5</w:t>
            </w:r>
          </w:p>
        </w:tc>
      </w:tr>
    </w:tbl>
    <w:p w14:paraId="68179EED">
      <w:pPr>
        <w:keepNext w:val="0"/>
        <w:keepLines w:val="0"/>
        <w:pageBreakBefore w:val="0"/>
        <w:numPr>
          <w:ilvl w:val="0"/>
          <w:numId w:val="0"/>
        </w:numPr>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i w:val="0"/>
          <w:iCs w:val="0"/>
          <w:caps w:val="0"/>
          <w:color w:val="auto"/>
          <w:spacing w:val="0"/>
          <w:sz w:val="24"/>
          <w:szCs w:val="24"/>
          <w:highlight w:val="none"/>
        </w:rPr>
      </w:pPr>
      <w:r>
        <w:rPr>
          <w:rFonts w:hint="eastAsia" w:ascii="宋体" w:hAnsi="宋体" w:eastAsia="宋体" w:cs="宋体"/>
          <w:b/>
          <w:bCs/>
          <w:i w:val="0"/>
          <w:iCs w:val="0"/>
          <w:caps w:val="0"/>
          <w:color w:val="auto"/>
          <w:spacing w:val="0"/>
          <w:kern w:val="2"/>
          <w:sz w:val="24"/>
          <w:szCs w:val="24"/>
          <w:highlight w:val="none"/>
          <w:lang w:val="en-US" w:eastAsia="zh-CN" w:bidi="ar-SA"/>
        </w:rPr>
        <w:t>三、</w:t>
      </w:r>
      <w:r>
        <w:rPr>
          <w:rFonts w:hint="eastAsia" w:ascii="宋体" w:hAnsi="宋体" w:eastAsia="宋体" w:cs="宋体"/>
          <w:b/>
          <w:bCs/>
          <w:i w:val="0"/>
          <w:iCs w:val="0"/>
          <w:caps w:val="0"/>
          <w:color w:val="auto"/>
          <w:spacing w:val="0"/>
          <w:sz w:val="24"/>
          <w:szCs w:val="24"/>
          <w:highlight w:val="none"/>
          <w:shd w:val="clear" w:color="auto" w:fill="auto"/>
        </w:rPr>
        <w:t>投保要求</w:t>
      </w:r>
    </w:p>
    <w:p w14:paraId="4C46723C">
      <w:pPr>
        <w:keepNext w:val="0"/>
        <w:keepLines w:val="0"/>
        <w:pageBreakBefore w:val="0"/>
        <w:kinsoku/>
        <w:wordWrap/>
        <w:overflowPunct/>
        <w:topLinePunct w:val="0"/>
        <w:autoSpaceDE/>
        <w:autoSpaceDN/>
        <w:bidi w:val="0"/>
        <w:adjustRightInd/>
        <w:snapToGrid/>
        <w:spacing w:line="440" w:lineRule="exact"/>
        <w:ind w:firstLine="456" w:firstLineChars="200"/>
        <w:textAlignment w:val="auto"/>
        <w:rPr>
          <w:rFonts w:hint="eastAsia" w:ascii="宋体" w:hAnsi="宋体" w:eastAsia="宋体" w:cs="宋体"/>
          <w:b w:val="0"/>
          <w:bCs w:val="0"/>
          <w:i w:val="0"/>
          <w:iCs w:val="0"/>
          <w:caps w:val="0"/>
          <w:color w:val="auto"/>
          <w:spacing w:val="-6"/>
          <w:sz w:val="24"/>
          <w:szCs w:val="24"/>
          <w:highlight w:val="none"/>
          <w:shd w:val="clear" w:color="auto" w:fill="auto"/>
          <w:lang w:val="en-US" w:eastAsia="zh-CN"/>
        </w:rPr>
      </w:pPr>
      <w:r>
        <w:rPr>
          <w:rFonts w:hint="eastAsia" w:ascii="宋体" w:hAnsi="宋体" w:eastAsia="宋体" w:cs="宋体"/>
          <w:b w:val="0"/>
          <w:bCs w:val="0"/>
          <w:i w:val="0"/>
          <w:iCs w:val="0"/>
          <w:caps w:val="0"/>
          <w:color w:val="auto"/>
          <w:spacing w:val="-6"/>
          <w:sz w:val="24"/>
          <w:szCs w:val="24"/>
          <w:highlight w:val="none"/>
          <w:shd w:val="clear" w:color="auto" w:fill="auto"/>
          <w:lang w:eastAsia="zh-CN"/>
        </w:rPr>
        <w:t>（</w:t>
      </w:r>
      <w:r>
        <w:rPr>
          <w:rFonts w:hint="eastAsia" w:ascii="宋体" w:hAnsi="宋体" w:eastAsia="宋体" w:cs="宋体"/>
          <w:b w:val="0"/>
          <w:bCs w:val="0"/>
          <w:i w:val="0"/>
          <w:iCs w:val="0"/>
          <w:caps w:val="0"/>
          <w:color w:val="auto"/>
          <w:spacing w:val="-6"/>
          <w:sz w:val="24"/>
          <w:szCs w:val="24"/>
          <w:highlight w:val="none"/>
          <w:shd w:val="clear" w:color="auto" w:fill="auto"/>
          <w:lang w:val="en-US" w:eastAsia="zh-CN"/>
        </w:rPr>
        <w:t>一</w:t>
      </w:r>
      <w:r>
        <w:rPr>
          <w:rFonts w:hint="eastAsia" w:ascii="宋体" w:hAnsi="宋体" w:eastAsia="宋体" w:cs="宋体"/>
          <w:b w:val="0"/>
          <w:bCs w:val="0"/>
          <w:i w:val="0"/>
          <w:iCs w:val="0"/>
          <w:caps w:val="0"/>
          <w:color w:val="auto"/>
          <w:spacing w:val="-6"/>
          <w:sz w:val="24"/>
          <w:szCs w:val="24"/>
          <w:highlight w:val="none"/>
          <w:shd w:val="clear" w:color="auto" w:fill="auto"/>
          <w:lang w:eastAsia="zh-CN"/>
        </w:rPr>
        <w:t>）</w:t>
      </w:r>
      <w:r>
        <w:rPr>
          <w:rFonts w:hint="eastAsia" w:ascii="宋体" w:hAnsi="宋体" w:eastAsia="宋体" w:cs="宋体"/>
          <w:b w:val="0"/>
          <w:bCs w:val="0"/>
          <w:i w:val="0"/>
          <w:iCs w:val="0"/>
          <w:caps w:val="0"/>
          <w:color w:val="auto"/>
          <w:spacing w:val="-6"/>
          <w:sz w:val="24"/>
          <w:szCs w:val="24"/>
          <w:highlight w:val="none"/>
          <w:shd w:val="clear" w:color="auto" w:fill="auto"/>
          <w:lang w:val="en-US" w:eastAsia="zh-CN"/>
        </w:rPr>
        <w:t>保险金额要求</w:t>
      </w:r>
    </w:p>
    <w:p w14:paraId="0F48C339">
      <w:pPr>
        <w:keepNext w:val="0"/>
        <w:keepLines w:val="0"/>
        <w:pageBreakBefore w:val="0"/>
        <w:kinsoku/>
        <w:wordWrap/>
        <w:overflowPunct/>
        <w:topLinePunct w:val="0"/>
        <w:autoSpaceDE/>
        <w:autoSpaceDN/>
        <w:bidi w:val="0"/>
        <w:adjustRightInd/>
        <w:snapToGrid/>
        <w:spacing w:beforeAutospacing="0" w:afterAutospacing="0" w:line="440" w:lineRule="exact"/>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各渔政船保险金额不低于购置原值的40%，即中国渔政32541船保险金额840万元，中国渔政32542船保险金额2305万元。</w:t>
      </w:r>
    </w:p>
    <w:p w14:paraId="4E8914F1">
      <w:pPr>
        <w:keepNext w:val="0"/>
        <w:keepLines w:val="0"/>
        <w:pageBreakBefore w:val="0"/>
        <w:kinsoku/>
        <w:wordWrap/>
        <w:overflowPunct/>
        <w:topLinePunct w:val="0"/>
        <w:autoSpaceDE/>
        <w:autoSpaceDN/>
        <w:bidi w:val="0"/>
        <w:adjustRightInd/>
        <w:snapToGrid/>
        <w:spacing w:line="440" w:lineRule="exact"/>
        <w:ind w:firstLine="456" w:firstLineChars="200"/>
        <w:textAlignment w:val="auto"/>
        <w:rPr>
          <w:rFonts w:hint="eastAsia" w:ascii="宋体" w:hAnsi="宋体" w:eastAsia="宋体" w:cs="宋体"/>
          <w:i w:val="0"/>
          <w:iCs w:val="0"/>
          <w:caps w:val="0"/>
          <w:color w:val="auto"/>
          <w:spacing w:val="-6"/>
          <w:sz w:val="24"/>
          <w:szCs w:val="24"/>
          <w:highlight w:val="none"/>
        </w:rPr>
      </w:pPr>
      <w:r>
        <w:rPr>
          <w:rFonts w:hint="eastAsia" w:ascii="宋体" w:hAnsi="宋体" w:eastAsia="宋体" w:cs="宋体"/>
          <w:b w:val="0"/>
          <w:bCs w:val="0"/>
          <w:i w:val="0"/>
          <w:iCs w:val="0"/>
          <w:caps w:val="0"/>
          <w:color w:val="auto"/>
          <w:spacing w:val="-6"/>
          <w:sz w:val="24"/>
          <w:szCs w:val="24"/>
          <w:highlight w:val="none"/>
          <w:shd w:val="clear" w:color="auto" w:fill="auto"/>
        </w:rPr>
        <w:t>(</w:t>
      </w:r>
      <w:r>
        <w:rPr>
          <w:rFonts w:hint="eastAsia" w:ascii="宋体" w:hAnsi="宋体" w:eastAsia="宋体" w:cs="宋体"/>
          <w:b w:val="0"/>
          <w:bCs w:val="0"/>
          <w:i w:val="0"/>
          <w:iCs w:val="0"/>
          <w:caps w:val="0"/>
          <w:color w:val="auto"/>
          <w:spacing w:val="-6"/>
          <w:sz w:val="24"/>
          <w:szCs w:val="24"/>
          <w:highlight w:val="none"/>
          <w:shd w:val="clear" w:color="auto" w:fill="auto"/>
          <w:lang w:val="en-US" w:eastAsia="zh-CN"/>
        </w:rPr>
        <w:t>二</w:t>
      </w:r>
      <w:r>
        <w:rPr>
          <w:rFonts w:hint="eastAsia" w:ascii="宋体" w:hAnsi="宋体" w:eastAsia="宋体" w:cs="宋体"/>
          <w:b w:val="0"/>
          <w:bCs w:val="0"/>
          <w:i w:val="0"/>
          <w:iCs w:val="0"/>
          <w:caps w:val="0"/>
          <w:color w:val="auto"/>
          <w:spacing w:val="-6"/>
          <w:sz w:val="24"/>
          <w:szCs w:val="24"/>
          <w:highlight w:val="none"/>
          <w:shd w:val="clear" w:color="auto" w:fill="auto"/>
        </w:rPr>
        <w:t>) 险种与保障范围要求</w:t>
      </w:r>
    </w:p>
    <w:p w14:paraId="26D8A6B6">
      <w:pPr>
        <w:keepNext w:val="0"/>
        <w:keepLines w:val="0"/>
        <w:pageBreakBefore w:val="0"/>
        <w:kinsoku/>
        <w:wordWrap/>
        <w:overflowPunct/>
        <w:topLinePunct w:val="0"/>
        <w:autoSpaceDE/>
        <w:autoSpaceDN/>
        <w:bidi w:val="0"/>
        <w:adjustRightInd/>
        <w:snapToGrid/>
        <w:spacing w:line="440" w:lineRule="exact"/>
        <w:ind w:firstLine="458" w:firstLineChars="200"/>
        <w:textAlignment w:val="auto"/>
        <w:rPr>
          <w:rFonts w:hint="eastAsia" w:ascii="宋体" w:hAnsi="宋体" w:eastAsia="宋体" w:cs="宋体"/>
          <w:b/>
          <w:bCs/>
          <w:i w:val="0"/>
          <w:iCs w:val="0"/>
          <w:caps w:val="0"/>
          <w:color w:val="auto"/>
          <w:spacing w:val="-6"/>
          <w:sz w:val="24"/>
          <w:szCs w:val="24"/>
          <w:highlight w:val="none"/>
          <w:shd w:val="clear" w:color="auto" w:fill="auto"/>
          <w:lang w:val="en-US" w:eastAsia="zh-CN"/>
        </w:rPr>
      </w:pPr>
      <w:r>
        <w:rPr>
          <w:rFonts w:hint="eastAsia" w:ascii="宋体" w:hAnsi="宋体" w:eastAsia="宋体" w:cs="宋体"/>
          <w:b/>
          <w:bCs/>
          <w:i w:val="0"/>
          <w:iCs w:val="0"/>
          <w:caps w:val="0"/>
          <w:color w:val="auto"/>
          <w:spacing w:val="-6"/>
          <w:sz w:val="24"/>
          <w:szCs w:val="24"/>
          <w:highlight w:val="none"/>
          <w:shd w:val="clear" w:color="auto" w:fill="auto"/>
          <w:lang w:val="en-US" w:eastAsia="zh-CN"/>
        </w:rPr>
        <w:t>1. 全损险</w:t>
      </w:r>
    </w:p>
    <w:p w14:paraId="5E1F828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i w:val="0"/>
          <w:iCs w:val="0"/>
          <w:caps w:val="0"/>
          <w:color w:val="auto"/>
          <w:spacing w:val="0"/>
          <w:sz w:val="24"/>
          <w:szCs w:val="24"/>
          <w:highlight w:val="none"/>
          <w:shd w:val="clear" w:color="auto" w:fill="auto"/>
          <w:lang w:val="en-US" w:eastAsia="zh-CN"/>
        </w:rPr>
      </w:pPr>
      <w:r>
        <w:rPr>
          <w:rFonts w:hint="eastAsia" w:ascii="宋体" w:hAnsi="宋体" w:eastAsia="宋体" w:cs="宋体"/>
          <w:i w:val="0"/>
          <w:iCs w:val="0"/>
          <w:caps w:val="0"/>
          <w:color w:val="auto"/>
          <w:spacing w:val="0"/>
          <w:sz w:val="24"/>
          <w:szCs w:val="24"/>
          <w:highlight w:val="none"/>
          <w:shd w:val="clear" w:color="auto" w:fill="auto"/>
          <w:lang w:val="en-US" w:eastAsia="zh-CN"/>
        </w:rPr>
        <w:t>在保险期间内，由于下列原因造成保险船舶发生实际全损和推定全损，</w:t>
      </w:r>
      <w:r>
        <w:rPr>
          <w:rFonts w:hint="eastAsia" w:ascii="宋体" w:hAnsi="宋体" w:eastAsia="宋体" w:cs="宋体"/>
          <w:color w:val="auto"/>
          <w:sz w:val="24"/>
          <w:szCs w:val="24"/>
          <w:highlight w:val="none"/>
        </w:rPr>
        <w:t>保险人</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rPr>
        <w:t>负责</w:t>
      </w:r>
      <w:r>
        <w:rPr>
          <w:rFonts w:hint="eastAsia" w:ascii="宋体" w:hAnsi="宋体" w:eastAsia="宋体" w:cs="宋体"/>
          <w:color w:val="auto"/>
          <w:sz w:val="24"/>
          <w:szCs w:val="24"/>
          <w:highlight w:val="none"/>
          <w:lang w:val="en-US" w:eastAsia="zh-CN"/>
        </w:rPr>
        <w:t>赔偿</w:t>
      </w:r>
      <w:r>
        <w:rPr>
          <w:rFonts w:hint="eastAsia" w:ascii="宋体" w:hAnsi="宋体" w:eastAsia="宋体" w:cs="宋体"/>
          <w:i w:val="0"/>
          <w:iCs w:val="0"/>
          <w:caps w:val="0"/>
          <w:color w:val="auto"/>
          <w:spacing w:val="0"/>
          <w:sz w:val="24"/>
          <w:szCs w:val="24"/>
          <w:highlight w:val="none"/>
          <w:shd w:val="clear" w:color="auto" w:fill="auto"/>
          <w:lang w:val="en-US" w:eastAsia="zh-CN"/>
        </w:rPr>
        <w:t>，免赔率为保险金额的20%。</w:t>
      </w:r>
    </w:p>
    <w:p w14:paraId="744B108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i w:val="0"/>
          <w:iCs w:val="0"/>
          <w:caps w:val="0"/>
          <w:color w:val="auto"/>
          <w:spacing w:val="0"/>
          <w:sz w:val="24"/>
          <w:szCs w:val="24"/>
          <w:highlight w:val="none"/>
          <w:shd w:val="clear" w:color="auto" w:fill="auto"/>
          <w:lang w:val="en-US" w:eastAsia="zh-CN"/>
        </w:rPr>
      </w:pPr>
      <w:r>
        <w:rPr>
          <w:rFonts w:hint="eastAsia" w:ascii="宋体" w:hAnsi="宋体" w:eastAsia="宋体" w:cs="宋体"/>
          <w:i w:val="0"/>
          <w:iCs w:val="0"/>
          <w:caps w:val="0"/>
          <w:color w:val="auto"/>
          <w:spacing w:val="0"/>
          <w:sz w:val="24"/>
          <w:szCs w:val="24"/>
          <w:highlight w:val="none"/>
          <w:shd w:val="clear" w:color="auto" w:fill="auto"/>
          <w:lang w:val="en-US" w:eastAsia="zh-CN"/>
        </w:rPr>
        <w:t>①　八级以上（含八级）大风、洪水、地震、海啸、雷击、崖崩、滑坡、泥石流、冰凌；</w:t>
      </w:r>
    </w:p>
    <w:p w14:paraId="30CA777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i w:val="0"/>
          <w:iCs w:val="0"/>
          <w:caps w:val="0"/>
          <w:color w:val="auto"/>
          <w:spacing w:val="0"/>
          <w:sz w:val="24"/>
          <w:szCs w:val="24"/>
          <w:highlight w:val="none"/>
          <w:shd w:val="clear" w:color="auto" w:fill="auto"/>
          <w:lang w:val="en-US" w:eastAsia="zh-CN"/>
        </w:rPr>
      </w:pPr>
      <w:r>
        <w:rPr>
          <w:rFonts w:hint="eastAsia" w:ascii="宋体" w:hAnsi="宋体" w:eastAsia="宋体" w:cs="宋体"/>
          <w:i w:val="0"/>
          <w:iCs w:val="0"/>
          <w:caps w:val="0"/>
          <w:color w:val="auto"/>
          <w:spacing w:val="0"/>
          <w:sz w:val="24"/>
          <w:szCs w:val="24"/>
          <w:highlight w:val="none"/>
          <w:shd w:val="clear" w:color="auto" w:fill="auto"/>
          <w:lang w:val="en-US" w:eastAsia="zh-CN"/>
        </w:rPr>
        <w:t>②　火灾、爆炸；</w:t>
      </w:r>
    </w:p>
    <w:p w14:paraId="0C84FD2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i w:val="0"/>
          <w:iCs w:val="0"/>
          <w:caps w:val="0"/>
          <w:color w:val="auto"/>
          <w:spacing w:val="0"/>
          <w:sz w:val="24"/>
          <w:szCs w:val="24"/>
          <w:highlight w:val="none"/>
          <w:shd w:val="clear" w:color="auto" w:fill="auto"/>
          <w:lang w:val="en-US" w:eastAsia="zh-CN"/>
        </w:rPr>
      </w:pPr>
      <w:r>
        <w:rPr>
          <w:rFonts w:hint="eastAsia" w:ascii="宋体" w:hAnsi="宋体" w:eastAsia="宋体" w:cs="宋体"/>
          <w:i w:val="0"/>
          <w:iCs w:val="0"/>
          <w:caps w:val="0"/>
          <w:color w:val="auto"/>
          <w:spacing w:val="0"/>
          <w:sz w:val="24"/>
          <w:szCs w:val="24"/>
          <w:highlight w:val="none"/>
          <w:shd w:val="clear" w:color="auto" w:fill="auto"/>
          <w:lang w:val="en-US" w:eastAsia="zh-CN"/>
        </w:rPr>
        <w:t>③　碰撞、触碰；</w:t>
      </w:r>
    </w:p>
    <w:p w14:paraId="2B1CA33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i w:val="0"/>
          <w:iCs w:val="0"/>
          <w:caps w:val="0"/>
          <w:color w:val="auto"/>
          <w:spacing w:val="0"/>
          <w:sz w:val="24"/>
          <w:szCs w:val="24"/>
          <w:highlight w:val="none"/>
          <w:shd w:val="clear" w:color="auto" w:fill="auto"/>
          <w:lang w:val="en-US" w:eastAsia="zh-CN"/>
        </w:rPr>
      </w:pPr>
      <w:r>
        <w:rPr>
          <w:rFonts w:hint="eastAsia" w:ascii="宋体" w:hAnsi="宋体" w:eastAsia="宋体" w:cs="宋体"/>
          <w:i w:val="0"/>
          <w:iCs w:val="0"/>
          <w:caps w:val="0"/>
          <w:color w:val="auto"/>
          <w:spacing w:val="0"/>
          <w:sz w:val="24"/>
          <w:szCs w:val="24"/>
          <w:highlight w:val="none"/>
          <w:shd w:val="clear" w:color="auto" w:fill="auto"/>
          <w:lang w:val="en-US" w:eastAsia="zh-CN"/>
        </w:rPr>
        <w:t>④　搁浅、触礁；</w:t>
      </w:r>
    </w:p>
    <w:p w14:paraId="75D02B5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i w:val="0"/>
          <w:iCs w:val="0"/>
          <w:caps w:val="0"/>
          <w:color w:val="auto"/>
          <w:spacing w:val="0"/>
          <w:sz w:val="24"/>
          <w:szCs w:val="24"/>
          <w:highlight w:val="none"/>
          <w:shd w:val="clear" w:color="auto" w:fill="auto"/>
          <w:lang w:val="en-US" w:eastAsia="zh-CN"/>
        </w:rPr>
      </w:pPr>
      <w:r>
        <w:rPr>
          <w:rFonts w:hint="eastAsia" w:ascii="宋体" w:hAnsi="宋体" w:eastAsia="宋体" w:cs="宋体"/>
          <w:i w:val="0"/>
          <w:iCs w:val="0"/>
          <w:caps w:val="0"/>
          <w:color w:val="auto"/>
          <w:spacing w:val="0"/>
          <w:sz w:val="24"/>
          <w:szCs w:val="24"/>
          <w:highlight w:val="none"/>
          <w:shd w:val="clear" w:color="auto" w:fill="auto"/>
          <w:lang w:val="en-US" w:eastAsia="zh-CN"/>
        </w:rPr>
        <w:t>⑤　由于上述一至四款灾害或事故引起的倾覆、沉没；</w:t>
      </w:r>
    </w:p>
    <w:p w14:paraId="5D7E1DA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i w:val="0"/>
          <w:iCs w:val="0"/>
          <w:caps w:val="0"/>
          <w:color w:val="auto"/>
          <w:spacing w:val="0"/>
          <w:sz w:val="24"/>
          <w:szCs w:val="24"/>
          <w:highlight w:val="none"/>
          <w:shd w:val="clear" w:color="auto" w:fill="auto"/>
          <w:lang w:val="en-US" w:eastAsia="zh-CN"/>
        </w:rPr>
      </w:pPr>
      <w:r>
        <w:rPr>
          <w:rFonts w:hint="eastAsia" w:ascii="宋体" w:hAnsi="宋体" w:eastAsia="宋体" w:cs="宋体"/>
          <w:i w:val="0"/>
          <w:iCs w:val="0"/>
          <w:caps w:val="0"/>
          <w:color w:val="auto"/>
          <w:spacing w:val="0"/>
          <w:sz w:val="24"/>
          <w:szCs w:val="24"/>
          <w:highlight w:val="none"/>
          <w:shd w:val="clear" w:color="auto" w:fill="auto"/>
          <w:lang w:val="en-US" w:eastAsia="zh-CN"/>
        </w:rPr>
        <w:t>⑥　船舶失踪。被保险船舶在合理时间内未从被获知最后消息的地点到达目的地，满六个月后仍没有获知其消息的，视为被保险船舶失踪。</w:t>
      </w:r>
    </w:p>
    <w:p w14:paraId="6D786AD0">
      <w:pPr>
        <w:keepNext w:val="0"/>
        <w:keepLines w:val="0"/>
        <w:pageBreakBefore w:val="0"/>
        <w:kinsoku/>
        <w:wordWrap/>
        <w:overflowPunct/>
        <w:topLinePunct w:val="0"/>
        <w:autoSpaceDE/>
        <w:autoSpaceDN/>
        <w:bidi w:val="0"/>
        <w:adjustRightInd/>
        <w:snapToGrid/>
        <w:spacing w:line="440" w:lineRule="exact"/>
        <w:ind w:firstLine="458" w:firstLineChars="200"/>
        <w:textAlignment w:val="auto"/>
        <w:rPr>
          <w:rFonts w:hint="eastAsia" w:ascii="宋体" w:hAnsi="宋体" w:eastAsia="宋体" w:cs="宋体"/>
          <w:color w:val="auto"/>
          <w:spacing w:val="-6"/>
          <w:sz w:val="24"/>
          <w:szCs w:val="24"/>
          <w:highlight w:val="none"/>
        </w:rPr>
      </w:pPr>
      <w:r>
        <w:rPr>
          <w:rFonts w:hint="eastAsia" w:ascii="宋体" w:hAnsi="宋体" w:eastAsia="宋体" w:cs="宋体"/>
          <w:b/>
          <w:bCs/>
          <w:i w:val="0"/>
          <w:iCs w:val="0"/>
          <w:caps w:val="0"/>
          <w:color w:val="auto"/>
          <w:spacing w:val="-6"/>
          <w:sz w:val="24"/>
          <w:szCs w:val="24"/>
          <w:highlight w:val="none"/>
          <w:shd w:val="clear" w:color="auto" w:fill="auto"/>
          <w:lang w:val="en-US" w:eastAsia="zh-CN"/>
        </w:rPr>
        <w:t>2.</w:t>
      </w:r>
      <w:r>
        <w:rPr>
          <w:rFonts w:hint="eastAsia" w:ascii="宋体" w:hAnsi="宋体" w:eastAsia="宋体" w:cs="宋体"/>
          <w:b/>
          <w:bCs/>
          <w:i w:val="0"/>
          <w:iCs w:val="0"/>
          <w:caps w:val="0"/>
          <w:color w:val="auto"/>
          <w:spacing w:val="-6"/>
          <w:sz w:val="24"/>
          <w:szCs w:val="24"/>
          <w:highlight w:val="none"/>
          <w:shd w:val="clear" w:color="auto" w:fill="auto"/>
        </w:rPr>
        <w:t>一切险</w:t>
      </w:r>
    </w:p>
    <w:p w14:paraId="3FF72DCB">
      <w:pPr>
        <w:keepNext w:val="0"/>
        <w:keepLines w:val="0"/>
        <w:pageBreakBefore w:val="0"/>
        <w:kinsoku/>
        <w:wordWrap/>
        <w:overflowPunct/>
        <w:topLinePunct w:val="0"/>
        <w:autoSpaceDE/>
        <w:autoSpaceDN/>
        <w:bidi w:val="0"/>
        <w:adjustRightInd/>
        <w:snapToGrid/>
        <w:spacing w:beforeAutospacing="0" w:afterAutospacing="0" w:line="440" w:lineRule="exact"/>
        <w:ind w:lef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在保险期间内，由于以上列明的</w:t>
      </w:r>
      <w:r>
        <w:rPr>
          <w:rFonts w:hint="eastAsia" w:ascii="宋体" w:hAnsi="宋体" w:eastAsia="宋体" w:cs="宋体"/>
          <w:color w:val="auto"/>
          <w:sz w:val="24"/>
          <w:szCs w:val="24"/>
          <w:highlight w:val="none"/>
          <w:lang w:val="en-US" w:eastAsia="zh-CN"/>
        </w:rPr>
        <w:t>6种</w:t>
      </w:r>
      <w:r>
        <w:rPr>
          <w:rFonts w:hint="eastAsia" w:ascii="宋体" w:hAnsi="宋体" w:eastAsia="宋体" w:cs="宋体"/>
          <w:color w:val="auto"/>
          <w:sz w:val="24"/>
          <w:szCs w:val="24"/>
          <w:highlight w:val="none"/>
          <w:lang w:eastAsia="zh-CN"/>
        </w:rPr>
        <w:t>原因造成被保险船舶的全损</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lang w:eastAsia="zh-CN"/>
        </w:rPr>
        <w:t>部分损失，以及所引起的下列责任和费用，</w:t>
      </w:r>
      <w:r>
        <w:rPr>
          <w:rFonts w:hint="eastAsia" w:ascii="宋体" w:hAnsi="宋体" w:eastAsia="宋体" w:cs="宋体"/>
          <w:color w:val="auto"/>
          <w:sz w:val="24"/>
          <w:szCs w:val="24"/>
          <w:highlight w:val="none"/>
        </w:rPr>
        <w:t>保险人</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rPr>
        <w:t>负责</w:t>
      </w:r>
      <w:r>
        <w:rPr>
          <w:rFonts w:hint="eastAsia" w:ascii="宋体" w:hAnsi="宋体" w:eastAsia="宋体" w:cs="宋体"/>
          <w:color w:val="auto"/>
          <w:sz w:val="24"/>
          <w:szCs w:val="24"/>
          <w:highlight w:val="none"/>
          <w:lang w:val="en-US" w:eastAsia="zh-CN"/>
        </w:rPr>
        <w:t>赔偿</w:t>
      </w:r>
      <w:r>
        <w:rPr>
          <w:rFonts w:hint="eastAsia" w:ascii="宋体" w:hAnsi="宋体" w:eastAsia="宋体" w:cs="宋体"/>
          <w:color w:val="auto"/>
          <w:sz w:val="24"/>
          <w:szCs w:val="24"/>
          <w:highlight w:val="none"/>
        </w:rPr>
        <w:t>。每次事故绝对免赔额为</w:t>
      </w:r>
      <w:r>
        <w:rPr>
          <w:rFonts w:hint="eastAsia" w:ascii="宋体" w:hAnsi="宋体" w:eastAsia="宋体" w:cs="宋体"/>
          <w:color w:val="auto"/>
          <w:sz w:val="24"/>
          <w:szCs w:val="24"/>
          <w:highlight w:val="none"/>
          <w:lang w:val="en-US" w:eastAsia="zh-CN"/>
        </w:rPr>
        <w:t>5000元</w:t>
      </w:r>
      <w:r>
        <w:rPr>
          <w:rFonts w:hint="eastAsia" w:ascii="宋体" w:hAnsi="宋体" w:eastAsia="宋体" w:cs="宋体"/>
          <w:color w:val="auto"/>
          <w:sz w:val="24"/>
          <w:szCs w:val="24"/>
          <w:highlight w:val="none"/>
        </w:rPr>
        <w:t>或者损失金额的10％，以高者为准。</w:t>
      </w:r>
    </w:p>
    <w:p w14:paraId="0694138D">
      <w:pPr>
        <w:keepNext w:val="0"/>
        <w:keepLines w:val="0"/>
        <w:pageBreakBefore w:val="0"/>
        <w:kinsoku/>
        <w:wordWrap/>
        <w:overflowPunct/>
        <w:topLinePunct w:val="0"/>
        <w:autoSpaceDE/>
        <w:autoSpaceDN/>
        <w:bidi w:val="0"/>
        <w:adjustRightInd/>
        <w:snapToGrid/>
        <w:spacing w:beforeAutospacing="0" w:afterAutospacing="0" w:line="440" w:lineRule="exact"/>
        <w:ind w:left="0" w:firstLine="482"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eastAsia="zh-CN"/>
        </w:rPr>
        <w:t>）碰撞触碰责任：</w:t>
      </w:r>
      <w:r>
        <w:rPr>
          <w:rFonts w:hint="eastAsia" w:ascii="宋体" w:hAnsi="宋体" w:eastAsia="宋体" w:cs="宋体"/>
          <w:color w:val="auto"/>
          <w:sz w:val="24"/>
          <w:szCs w:val="24"/>
          <w:highlight w:val="none"/>
          <w:lang w:eastAsia="zh-CN"/>
        </w:rPr>
        <w:t>被保险船舶在航行或作业过程中，直接碰撞其他船舶或直接触碰码头、港口设备、航标等，致使上述物体发生的直接损失和相关费用，包括被碰船舶上所载货物的直接损失，依法应当由被保险人承担的赔偿责任。保险人对每次碰撞、触碰责任负责赔偿金额的四分之三，保险期间内累计最高赔偿额以不超过船舶保险金额为限。</w:t>
      </w:r>
    </w:p>
    <w:p w14:paraId="10AB6D72">
      <w:pPr>
        <w:keepNext w:val="0"/>
        <w:keepLines w:val="0"/>
        <w:pageBreakBefore w:val="0"/>
        <w:kinsoku/>
        <w:wordWrap/>
        <w:overflowPunct/>
        <w:topLinePunct w:val="0"/>
        <w:autoSpaceDE/>
        <w:autoSpaceDN/>
        <w:bidi w:val="0"/>
        <w:adjustRightInd/>
        <w:snapToGrid/>
        <w:spacing w:beforeAutospacing="0" w:afterAutospacing="0" w:line="440" w:lineRule="exact"/>
        <w:ind w:lef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属于本船舶上的货物损失，本保险</w:t>
      </w:r>
      <w:r>
        <w:rPr>
          <w:rFonts w:hint="eastAsia" w:ascii="宋体" w:hAnsi="宋体" w:eastAsia="宋体" w:cs="宋体"/>
          <w:color w:val="auto"/>
          <w:sz w:val="24"/>
          <w:szCs w:val="24"/>
          <w:highlight w:val="none"/>
          <w:lang w:val="en-US" w:eastAsia="zh-CN"/>
        </w:rPr>
        <w:t>可</w:t>
      </w:r>
      <w:r>
        <w:rPr>
          <w:rFonts w:hint="eastAsia" w:ascii="宋体" w:hAnsi="宋体" w:eastAsia="宋体" w:cs="宋体"/>
          <w:color w:val="auto"/>
          <w:sz w:val="24"/>
          <w:szCs w:val="24"/>
          <w:highlight w:val="none"/>
          <w:lang w:eastAsia="zh-CN"/>
        </w:rPr>
        <w:t>不负赔偿责任。</w:t>
      </w:r>
    </w:p>
    <w:p w14:paraId="16A159FC">
      <w:pPr>
        <w:keepNext w:val="0"/>
        <w:keepLines w:val="0"/>
        <w:pageBreakBefore w:val="0"/>
        <w:kinsoku/>
        <w:wordWrap/>
        <w:overflowPunct/>
        <w:topLinePunct w:val="0"/>
        <w:autoSpaceDE/>
        <w:autoSpaceDN/>
        <w:bidi w:val="0"/>
        <w:adjustRightInd/>
        <w:snapToGrid/>
        <w:spacing w:beforeAutospacing="0" w:afterAutospacing="0" w:line="440" w:lineRule="exact"/>
        <w:ind w:lef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非机动船舶不负碰撞、触碰责任，但保险船舶由本公司承保的拖船拖带时，可视为机动船舶。</w:t>
      </w:r>
    </w:p>
    <w:p w14:paraId="65EF16EF">
      <w:pPr>
        <w:keepNext w:val="0"/>
        <w:keepLines w:val="0"/>
        <w:pageBreakBefore w:val="0"/>
        <w:numPr>
          <w:ilvl w:val="0"/>
          <w:numId w:val="0"/>
        </w:numPr>
        <w:kinsoku/>
        <w:wordWrap/>
        <w:overflowPunct/>
        <w:topLinePunct w:val="0"/>
        <w:autoSpaceDE/>
        <w:autoSpaceDN/>
        <w:bidi w:val="0"/>
        <w:adjustRightInd/>
        <w:snapToGrid/>
        <w:spacing w:beforeAutospacing="0" w:afterAutospacing="0" w:line="440" w:lineRule="exact"/>
        <w:ind w:left="0" w:leftChars="0" w:firstLine="482"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bCs/>
          <w:color w:val="auto"/>
          <w:kern w:val="2"/>
          <w:sz w:val="24"/>
          <w:szCs w:val="24"/>
          <w:highlight w:val="none"/>
          <w:lang w:val="en-US" w:eastAsia="zh-CN" w:bidi="ar-SA"/>
        </w:rPr>
        <w:t>（2）</w:t>
      </w:r>
      <w:r>
        <w:rPr>
          <w:rFonts w:hint="eastAsia" w:ascii="宋体" w:hAnsi="宋体" w:eastAsia="宋体" w:cs="宋体"/>
          <w:b/>
          <w:bCs/>
          <w:color w:val="auto"/>
          <w:sz w:val="24"/>
          <w:szCs w:val="24"/>
          <w:highlight w:val="none"/>
          <w:lang w:eastAsia="zh-CN"/>
        </w:rPr>
        <w:t>共同海损、救助及施救：</w:t>
      </w:r>
      <w:r>
        <w:rPr>
          <w:rFonts w:hint="eastAsia" w:ascii="宋体" w:hAnsi="宋体" w:eastAsia="宋体" w:cs="宋体"/>
          <w:color w:val="auto"/>
          <w:sz w:val="24"/>
          <w:szCs w:val="24"/>
          <w:highlight w:val="none"/>
          <w:lang w:val="en-US" w:eastAsia="zh-CN"/>
        </w:rPr>
        <w:t>保险人应</w:t>
      </w:r>
      <w:r>
        <w:rPr>
          <w:rFonts w:hint="eastAsia" w:ascii="宋体" w:hAnsi="宋体" w:eastAsia="宋体" w:cs="宋体"/>
          <w:color w:val="auto"/>
          <w:sz w:val="24"/>
          <w:szCs w:val="24"/>
          <w:highlight w:val="none"/>
          <w:lang w:eastAsia="zh-CN"/>
        </w:rPr>
        <w:t>负责赔偿依照国家有关法律或规定应当由保险船舶摊负的共同海损，共同海损的理算办法应按《中国国际贸易促进委员会共同海损理算规则》办理。</w:t>
      </w:r>
    </w:p>
    <w:p w14:paraId="29B72170">
      <w:pPr>
        <w:keepNext w:val="0"/>
        <w:keepLines w:val="0"/>
        <w:pageBreakBefore w:val="0"/>
        <w:numPr>
          <w:ilvl w:val="0"/>
          <w:numId w:val="0"/>
        </w:numPr>
        <w:kinsoku/>
        <w:wordWrap/>
        <w:overflowPunct/>
        <w:topLinePunct w:val="0"/>
        <w:autoSpaceDE/>
        <w:autoSpaceDN/>
        <w:bidi w:val="0"/>
        <w:adjustRightInd/>
        <w:snapToGrid/>
        <w:spacing w:beforeAutospacing="0" w:afterAutospacing="0" w:line="44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保险船舶在发生保险事故时，被保险人为防止或减少损失而采取施救及救助措施所支付的必要的、合理的施救或救助费用、救助报酬，</w:t>
      </w:r>
      <w:r>
        <w:rPr>
          <w:rFonts w:hint="eastAsia" w:ascii="宋体" w:hAnsi="宋体" w:eastAsia="宋体" w:cs="宋体"/>
          <w:color w:val="auto"/>
          <w:sz w:val="24"/>
          <w:szCs w:val="24"/>
          <w:highlight w:val="none"/>
          <w:lang w:val="en-US" w:eastAsia="zh-CN"/>
        </w:rPr>
        <w:t>保险人应</w:t>
      </w:r>
      <w:r>
        <w:rPr>
          <w:rFonts w:hint="eastAsia" w:ascii="宋体" w:hAnsi="宋体" w:eastAsia="宋体" w:cs="宋体"/>
          <w:color w:val="auto"/>
          <w:sz w:val="24"/>
          <w:szCs w:val="24"/>
          <w:highlight w:val="none"/>
          <w:lang w:eastAsia="zh-CN"/>
        </w:rPr>
        <w:t>负责赔偿。</w:t>
      </w:r>
    </w:p>
    <w:p w14:paraId="1B0E0222">
      <w:pPr>
        <w:keepNext w:val="0"/>
        <w:keepLines w:val="0"/>
        <w:pageBreakBefore w:val="0"/>
        <w:kinsoku/>
        <w:wordWrap/>
        <w:overflowPunct/>
        <w:topLinePunct w:val="0"/>
        <w:autoSpaceDE/>
        <w:autoSpaceDN/>
        <w:bidi w:val="0"/>
        <w:adjustRightInd/>
        <w:snapToGrid/>
        <w:spacing w:beforeAutospacing="0" w:afterAutospacing="0" w:line="440" w:lineRule="exact"/>
        <w:ind w:lef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共同海损、救助及施救三项费用之和的累计最高赔偿额以不超过保险金额为限。</w:t>
      </w:r>
    </w:p>
    <w:p w14:paraId="07B3497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left="0" w:leftChars="0" w:firstLine="482" w:firstLineChars="200"/>
        <w:textAlignment w:val="auto"/>
        <w:rPr>
          <w:rFonts w:hint="eastAsia" w:ascii="宋体" w:hAnsi="宋体" w:eastAsia="宋体" w:cs="宋体"/>
          <w:b w:val="0"/>
          <w:bCs w:val="0"/>
          <w:i w:val="0"/>
          <w:iCs w:val="0"/>
          <w:caps w:val="0"/>
          <w:color w:val="auto"/>
          <w:spacing w:val="0"/>
          <w:sz w:val="24"/>
          <w:szCs w:val="24"/>
          <w:highlight w:val="none"/>
          <w:shd w:val="clear" w:color="auto" w:fill="auto"/>
        </w:rPr>
      </w:pPr>
      <w:r>
        <w:rPr>
          <w:rFonts w:hint="eastAsia" w:ascii="宋体" w:hAnsi="宋体" w:eastAsia="宋体" w:cs="宋体"/>
          <w:b/>
          <w:bCs/>
          <w:i w:val="0"/>
          <w:iCs w:val="0"/>
          <w:caps w:val="0"/>
          <w:color w:val="auto"/>
          <w:spacing w:val="0"/>
          <w:kern w:val="2"/>
          <w:sz w:val="24"/>
          <w:szCs w:val="24"/>
          <w:highlight w:val="none"/>
          <w:shd w:val="clear" w:color="auto" w:fill="auto"/>
          <w:lang w:val="en-US" w:eastAsia="zh-CN" w:bidi="ar-SA"/>
        </w:rPr>
        <w:t>3.</w:t>
      </w:r>
      <w:r>
        <w:rPr>
          <w:rFonts w:hint="eastAsia" w:ascii="宋体" w:hAnsi="宋体" w:eastAsia="宋体" w:cs="宋体"/>
          <w:b/>
          <w:bCs/>
          <w:i w:val="0"/>
          <w:iCs w:val="0"/>
          <w:caps w:val="0"/>
          <w:color w:val="auto"/>
          <w:spacing w:val="-6"/>
          <w:sz w:val="24"/>
          <w:szCs w:val="24"/>
          <w:highlight w:val="none"/>
          <w:shd w:val="clear" w:color="auto" w:fill="auto"/>
        </w:rPr>
        <w:t>附加四分之一碰撞及触碰责任险</w:t>
      </w:r>
      <w:r>
        <w:rPr>
          <w:rFonts w:hint="eastAsia" w:ascii="宋体" w:hAnsi="宋体" w:eastAsia="宋体" w:cs="宋体"/>
          <w:b/>
          <w:bCs/>
          <w:i w:val="0"/>
          <w:iCs w:val="0"/>
          <w:caps w:val="0"/>
          <w:color w:val="auto"/>
          <w:spacing w:val="-6"/>
          <w:sz w:val="24"/>
          <w:szCs w:val="24"/>
          <w:highlight w:val="none"/>
          <w:shd w:val="clear" w:color="auto" w:fill="auto"/>
          <w:lang w:eastAsia="zh-CN"/>
        </w:rPr>
        <w:t>。</w:t>
      </w:r>
      <w:r>
        <w:rPr>
          <w:rFonts w:hint="eastAsia" w:ascii="宋体" w:hAnsi="宋体" w:eastAsia="宋体" w:cs="宋体"/>
          <w:b w:val="0"/>
          <w:bCs w:val="0"/>
          <w:i w:val="0"/>
          <w:iCs w:val="0"/>
          <w:caps w:val="0"/>
          <w:color w:val="auto"/>
          <w:spacing w:val="0"/>
          <w:sz w:val="24"/>
          <w:szCs w:val="24"/>
          <w:highlight w:val="none"/>
          <w:shd w:val="clear" w:color="auto" w:fill="auto"/>
        </w:rPr>
        <w:t> 保险人负责赔偿主险碰撞</w:t>
      </w:r>
      <w:r>
        <w:rPr>
          <w:rFonts w:hint="eastAsia" w:ascii="宋体" w:hAnsi="宋体" w:eastAsia="宋体" w:cs="宋体"/>
          <w:b w:val="0"/>
          <w:bCs w:val="0"/>
          <w:i w:val="0"/>
          <w:iCs w:val="0"/>
          <w:caps w:val="0"/>
          <w:color w:val="auto"/>
          <w:spacing w:val="0"/>
          <w:sz w:val="24"/>
          <w:szCs w:val="24"/>
          <w:highlight w:val="none"/>
          <w:shd w:val="clear" w:color="auto" w:fill="auto"/>
          <w:lang w:eastAsia="zh-CN"/>
        </w:rPr>
        <w:t>、</w:t>
      </w:r>
      <w:r>
        <w:rPr>
          <w:rFonts w:hint="eastAsia" w:ascii="宋体" w:hAnsi="宋体" w:eastAsia="宋体" w:cs="宋体"/>
          <w:b w:val="0"/>
          <w:bCs w:val="0"/>
          <w:i w:val="0"/>
          <w:iCs w:val="0"/>
          <w:caps w:val="0"/>
          <w:color w:val="auto"/>
          <w:spacing w:val="0"/>
          <w:sz w:val="24"/>
          <w:szCs w:val="24"/>
          <w:highlight w:val="none"/>
          <w:shd w:val="clear" w:color="auto" w:fill="auto"/>
        </w:rPr>
        <w:t>触碰责任条款下不予赔偿的四分之一部分。保险金额不低于主险碰撞触碰责任限额的四分之一。</w:t>
      </w:r>
    </w:p>
    <w:p w14:paraId="22FF910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left="0" w:leftChars="0" w:firstLine="456" w:firstLineChars="200"/>
        <w:textAlignment w:val="auto"/>
        <w:rPr>
          <w:rFonts w:hint="eastAsia" w:ascii="宋体" w:hAnsi="宋体" w:eastAsia="宋体" w:cs="宋体"/>
          <w:b w:val="0"/>
          <w:bCs w:val="0"/>
          <w:i w:val="0"/>
          <w:iCs w:val="0"/>
          <w:caps w:val="0"/>
          <w:color w:val="auto"/>
          <w:spacing w:val="-6"/>
          <w:kern w:val="2"/>
          <w:sz w:val="24"/>
          <w:szCs w:val="24"/>
          <w:highlight w:val="none"/>
          <w:shd w:val="clear" w:color="auto" w:fill="auto"/>
          <w:lang w:val="en-US" w:eastAsia="zh-CN" w:bidi="ar-SA"/>
        </w:rPr>
      </w:pPr>
      <w:r>
        <w:rPr>
          <w:rFonts w:hint="eastAsia" w:ascii="宋体" w:hAnsi="宋体" w:eastAsia="宋体" w:cs="宋体"/>
          <w:b w:val="0"/>
          <w:bCs w:val="0"/>
          <w:i w:val="0"/>
          <w:iCs w:val="0"/>
          <w:caps w:val="0"/>
          <w:color w:val="auto"/>
          <w:spacing w:val="-6"/>
          <w:kern w:val="2"/>
          <w:sz w:val="24"/>
          <w:szCs w:val="24"/>
          <w:highlight w:val="none"/>
          <w:shd w:val="clear" w:color="auto" w:fill="auto"/>
          <w:lang w:val="en-US" w:eastAsia="zh-CN" w:bidi="ar-SA"/>
        </w:rPr>
        <w:t xml:space="preserve">(三) 保险人服务与理赔要求 </w:t>
      </w:r>
    </w:p>
    <w:p w14:paraId="77284CEC">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40" w:lineRule="exact"/>
        <w:ind w:left="0"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i w:val="0"/>
          <w:iCs w:val="0"/>
          <w:caps w:val="0"/>
          <w:color w:val="auto"/>
          <w:spacing w:val="0"/>
          <w:sz w:val="24"/>
          <w:szCs w:val="24"/>
          <w:highlight w:val="none"/>
          <w:shd w:val="clear" w:color="auto" w:fill="auto"/>
          <w:lang w:val="en-US" w:eastAsia="zh-CN"/>
        </w:rPr>
        <w:t>1.</w:t>
      </w:r>
      <w:r>
        <w:rPr>
          <w:rFonts w:hint="eastAsia" w:ascii="宋体" w:hAnsi="宋体" w:eastAsia="宋体" w:cs="宋体"/>
          <w:b/>
          <w:bCs/>
          <w:color w:val="auto"/>
          <w:sz w:val="24"/>
          <w:szCs w:val="24"/>
          <w:highlight w:val="none"/>
          <w:lang w:eastAsia="zh-CN"/>
        </w:rPr>
        <w:t>理赔时效与服务承诺</w:t>
      </w:r>
    </w:p>
    <w:p w14:paraId="4D3FFD8B">
      <w:pPr>
        <w:keepNext w:val="0"/>
        <w:keepLines w:val="0"/>
        <w:pageBreakBefore w:val="0"/>
        <w:kinsoku/>
        <w:wordWrap/>
        <w:overflowPunct/>
        <w:topLinePunct w:val="0"/>
        <w:autoSpaceDE/>
        <w:autoSpaceDN/>
        <w:bidi w:val="0"/>
        <w:adjustRightInd/>
        <w:snapToGrid/>
        <w:spacing w:beforeAutospacing="0" w:afterAutospacing="0" w:line="440" w:lineRule="exact"/>
        <w:ind w:lef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sz w:val="24"/>
          <w:szCs w:val="24"/>
          <w:highlight w:val="none"/>
          <w:lang w:eastAsia="zh-CN"/>
        </w:rPr>
        <w:t>保险人须承诺在接到被保险人完整、有效的索赔资料后30日内完成核定，法律法规另有规定的从其规定。双方达成赔偿协议后10日内支付赔款。</w:t>
      </w:r>
    </w:p>
    <w:p w14:paraId="5E87132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left="0" w:leftChars="0" w:firstLine="480" w:firstLineChars="200"/>
        <w:textAlignment w:val="auto"/>
        <w:rPr>
          <w:rFonts w:hint="eastAsia" w:ascii="宋体" w:hAnsi="宋体" w:eastAsia="宋体" w:cs="宋体"/>
          <w:i w:val="0"/>
          <w:iCs w:val="0"/>
          <w:caps w:val="0"/>
          <w:color w:val="auto"/>
          <w:spacing w:val="0"/>
          <w:sz w:val="24"/>
          <w:szCs w:val="24"/>
          <w:highlight w:val="none"/>
          <w:shd w:val="clear" w:color="auto" w:fill="auto"/>
        </w:rPr>
      </w:pPr>
      <w:r>
        <w:rPr>
          <w:rFonts w:hint="eastAsia" w:ascii="宋体" w:hAnsi="宋体" w:eastAsia="宋体" w:cs="宋体"/>
          <w:b w:val="0"/>
          <w:bCs w:val="0"/>
          <w:i w:val="0"/>
          <w:iCs w:val="0"/>
          <w:caps w:val="0"/>
          <w:color w:val="auto"/>
          <w:spacing w:val="0"/>
          <w:kern w:val="2"/>
          <w:sz w:val="24"/>
          <w:szCs w:val="24"/>
          <w:highlight w:val="none"/>
          <w:shd w:val="clear" w:color="auto" w:fill="auto"/>
          <w:lang w:val="en-US" w:eastAsia="zh-CN" w:bidi="ar-SA"/>
        </w:rPr>
        <w:t>(2)</w:t>
      </w:r>
      <w:r>
        <w:rPr>
          <w:rFonts w:hint="eastAsia" w:ascii="宋体" w:hAnsi="宋体" w:eastAsia="宋体" w:cs="宋体"/>
          <w:i w:val="0"/>
          <w:iCs w:val="0"/>
          <w:caps w:val="0"/>
          <w:color w:val="auto"/>
          <w:spacing w:val="0"/>
          <w:sz w:val="24"/>
          <w:szCs w:val="24"/>
          <w:highlight w:val="none"/>
          <w:shd w:val="clear" w:color="auto" w:fill="auto"/>
        </w:rPr>
        <w:t>设立7x24小时理赔服务专线</w:t>
      </w:r>
      <w:r>
        <w:rPr>
          <w:rFonts w:hint="eastAsia" w:ascii="宋体" w:hAnsi="宋体" w:eastAsia="宋体" w:cs="宋体"/>
          <w:i w:val="0"/>
          <w:iCs w:val="0"/>
          <w:caps w:val="0"/>
          <w:color w:val="auto"/>
          <w:spacing w:val="0"/>
          <w:sz w:val="24"/>
          <w:szCs w:val="24"/>
          <w:highlight w:val="none"/>
          <w:shd w:val="clear" w:color="auto" w:fill="auto"/>
          <w:lang w:eastAsia="zh-CN"/>
        </w:rPr>
        <w:t>、</w:t>
      </w:r>
      <w:r>
        <w:rPr>
          <w:rFonts w:hint="eastAsia" w:ascii="宋体" w:hAnsi="宋体" w:eastAsia="宋体" w:cs="宋体"/>
          <w:i w:val="0"/>
          <w:iCs w:val="0"/>
          <w:caps w:val="0"/>
          <w:color w:val="auto"/>
          <w:spacing w:val="0"/>
          <w:sz w:val="24"/>
          <w:szCs w:val="24"/>
          <w:highlight w:val="none"/>
          <w:shd w:val="clear" w:color="auto" w:fill="auto"/>
        </w:rPr>
        <w:t>应急联络人</w:t>
      </w:r>
      <w:r>
        <w:rPr>
          <w:rFonts w:hint="eastAsia" w:ascii="宋体" w:hAnsi="宋体" w:eastAsia="宋体" w:cs="宋体"/>
          <w:i w:val="0"/>
          <w:iCs w:val="0"/>
          <w:caps w:val="0"/>
          <w:color w:val="auto"/>
          <w:spacing w:val="0"/>
          <w:sz w:val="24"/>
          <w:szCs w:val="24"/>
          <w:highlight w:val="none"/>
          <w:shd w:val="clear" w:color="auto" w:fill="auto"/>
          <w:lang w:val="en-US" w:eastAsia="zh-CN"/>
        </w:rPr>
        <w:t>及理赔工作组</w:t>
      </w:r>
      <w:r>
        <w:rPr>
          <w:rFonts w:hint="eastAsia" w:ascii="宋体" w:hAnsi="宋体" w:eastAsia="宋体" w:cs="宋体"/>
          <w:i w:val="0"/>
          <w:iCs w:val="0"/>
          <w:caps w:val="0"/>
          <w:color w:val="auto"/>
          <w:spacing w:val="0"/>
          <w:sz w:val="24"/>
          <w:szCs w:val="24"/>
          <w:highlight w:val="none"/>
          <w:shd w:val="clear" w:color="auto" w:fill="auto"/>
        </w:rPr>
        <w:t>。</w:t>
      </w:r>
    </w:p>
    <w:p w14:paraId="7C8F711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left="0" w:leftChars="0" w:firstLine="480" w:firstLineChars="200"/>
        <w:textAlignment w:val="auto"/>
        <w:rPr>
          <w:rFonts w:hint="eastAsia" w:ascii="宋体" w:hAnsi="宋体" w:eastAsia="宋体" w:cs="宋体"/>
          <w:i w:val="0"/>
          <w:iCs w:val="0"/>
          <w:caps w:val="0"/>
          <w:color w:val="auto"/>
          <w:spacing w:val="0"/>
          <w:sz w:val="24"/>
          <w:szCs w:val="24"/>
          <w:highlight w:val="none"/>
          <w:shd w:val="clear" w:color="auto" w:fill="auto"/>
        </w:rPr>
      </w:pPr>
      <w:r>
        <w:rPr>
          <w:rFonts w:hint="eastAsia" w:ascii="宋体" w:hAnsi="宋体" w:eastAsia="宋体" w:cs="宋体"/>
          <w:b w:val="0"/>
          <w:bCs w:val="0"/>
          <w:i w:val="0"/>
          <w:iCs w:val="0"/>
          <w:caps w:val="0"/>
          <w:color w:val="auto"/>
          <w:spacing w:val="0"/>
          <w:kern w:val="2"/>
          <w:sz w:val="24"/>
          <w:szCs w:val="24"/>
          <w:highlight w:val="none"/>
          <w:shd w:val="clear" w:color="auto" w:fill="auto"/>
          <w:lang w:val="en-US" w:eastAsia="zh-CN" w:bidi="ar-SA"/>
        </w:rPr>
        <w:t>(3)</w:t>
      </w:r>
      <w:r>
        <w:rPr>
          <w:rFonts w:hint="eastAsia" w:ascii="宋体" w:hAnsi="宋体" w:eastAsia="宋体" w:cs="宋体"/>
          <w:i w:val="0"/>
          <w:iCs w:val="0"/>
          <w:caps w:val="0"/>
          <w:color w:val="auto"/>
          <w:spacing w:val="0"/>
          <w:sz w:val="24"/>
          <w:szCs w:val="24"/>
          <w:highlight w:val="none"/>
          <w:shd w:val="clear" w:color="auto" w:fill="auto"/>
        </w:rPr>
        <w:t>对重大事故，保险人须承诺在接报后24小时内派员或委托专业公估机构到达现场协助处理。</w:t>
      </w:r>
    </w:p>
    <w:p w14:paraId="16A1358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left="0" w:leftChars="0" w:firstLine="482" w:firstLineChars="200"/>
        <w:textAlignment w:val="auto"/>
        <w:rPr>
          <w:rFonts w:hint="eastAsia" w:ascii="宋体" w:hAnsi="宋体" w:eastAsia="宋体" w:cs="宋体"/>
          <w:b w:val="0"/>
          <w:bCs w:val="0"/>
          <w:i w:val="0"/>
          <w:iCs w:val="0"/>
          <w:caps w:val="0"/>
          <w:color w:val="auto"/>
          <w:spacing w:val="0"/>
          <w:sz w:val="24"/>
          <w:szCs w:val="24"/>
          <w:highlight w:val="none"/>
          <w:shd w:val="clear" w:color="auto" w:fill="auto"/>
          <w:lang w:eastAsia="zh-CN"/>
        </w:rPr>
      </w:pPr>
      <w:r>
        <w:rPr>
          <w:rFonts w:hint="eastAsia" w:ascii="宋体" w:hAnsi="宋体" w:eastAsia="宋体" w:cs="宋体"/>
          <w:b/>
          <w:bCs/>
          <w:i w:val="0"/>
          <w:iCs w:val="0"/>
          <w:caps w:val="0"/>
          <w:color w:val="auto"/>
          <w:spacing w:val="0"/>
          <w:kern w:val="2"/>
          <w:sz w:val="24"/>
          <w:szCs w:val="24"/>
          <w:highlight w:val="none"/>
          <w:shd w:val="clear" w:color="auto" w:fill="auto"/>
          <w:lang w:val="en-US" w:eastAsia="zh-CN" w:bidi="ar-SA"/>
        </w:rPr>
        <w:t>2</w:t>
      </w:r>
      <w:r>
        <w:rPr>
          <w:rFonts w:hint="eastAsia" w:ascii="宋体" w:hAnsi="宋体" w:eastAsia="宋体" w:cs="宋体"/>
          <w:b/>
          <w:bCs/>
          <w:i w:val="0"/>
          <w:iCs w:val="0"/>
          <w:caps w:val="0"/>
          <w:color w:val="auto"/>
          <w:spacing w:val="0"/>
          <w:sz w:val="24"/>
          <w:szCs w:val="24"/>
          <w:highlight w:val="none"/>
          <w:shd w:val="clear" w:color="auto" w:fill="auto"/>
          <w:lang w:val="en-US" w:eastAsia="zh-CN"/>
        </w:rPr>
        <w:t xml:space="preserve">. </w:t>
      </w:r>
      <w:r>
        <w:rPr>
          <w:rFonts w:hint="eastAsia" w:ascii="宋体" w:hAnsi="宋体" w:eastAsia="宋体" w:cs="宋体"/>
          <w:b/>
          <w:bCs/>
          <w:i w:val="0"/>
          <w:iCs w:val="0"/>
          <w:caps w:val="0"/>
          <w:color w:val="auto"/>
          <w:spacing w:val="0"/>
          <w:sz w:val="24"/>
          <w:szCs w:val="24"/>
          <w:highlight w:val="none"/>
          <w:shd w:val="clear" w:color="auto" w:fill="auto"/>
        </w:rPr>
        <w:t>理赔资料：</w:t>
      </w:r>
      <w:r>
        <w:rPr>
          <w:rFonts w:hint="eastAsia" w:ascii="宋体" w:hAnsi="宋体" w:eastAsia="宋体" w:cs="宋体"/>
          <w:b w:val="0"/>
          <w:bCs w:val="0"/>
          <w:i w:val="0"/>
          <w:iCs w:val="0"/>
          <w:caps w:val="0"/>
          <w:color w:val="auto"/>
          <w:spacing w:val="0"/>
          <w:sz w:val="24"/>
          <w:szCs w:val="24"/>
          <w:highlight w:val="none"/>
          <w:shd w:val="clear" w:color="auto" w:fill="auto"/>
        </w:rPr>
        <w:t>保险人对</w:t>
      </w:r>
      <w:r>
        <w:rPr>
          <w:rFonts w:hint="eastAsia" w:ascii="宋体" w:hAnsi="宋体" w:eastAsia="宋体" w:cs="宋体"/>
          <w:b w:val="0"/>
          <w:bCs w:val="0"/>
          <w:i w:val="0"/>
          <w:iCs w:val="0"/>
          <w:caps w:val="0"/>
          <w:color w:val="auto"/>
          <w:spacing w:val="0"/>
          <w:sz w:val="24"/>
          <w:szCs w:val="24"/>
          <w:highlight w:val="none"/>
          <w:shd w:val="clear" w:color="auto" w:fill="auto"/>
          <w:lang w:val="en-US" w:eastAsia="zh-CN"/>
        </w:rPr>
        <w:t>理赔</w:t>
      </w:r>
      <w:r>
        <w:rPr>
          <w:rFonts w:hint="eastAsia" w:ascii="宋体" w:hAnsi="宋体" w:eastAsia="宋体" w:cs="宋体"/>
          <w:b w:val="0"/>
          <w:bCs w:val="0"/>
          <w:i w:val="0"/>
          <w:iCs w:val="0"/>
          <w:caps w:val="0"/>
          <w:color w:val="auto"/>
          <w:spacing w:val="0"/>
          <w:sz w:val="24"/>
          <w:szCs w:val="24"/>
          <w:highlight w:val="none"/>
          <w:shd w:val="clear" w:color="auto" w:fill="auto"/>
        </w:rPr>
        <w:t>资料</w:t>
      </w:r>
      <w:r>
        <w:rPr>
          <w:rFonts w:hint="eastAsia" w:ascii="宋体" w:hAnsi="宋体" w:eastAsia="宋体" w:cs="宋体"/>
          <w:b w:val="0"/>
          <w:bCs w:val="0"/>
          <w:i w:val="0"/>
          <w:iCs w:val="0"/>
          <w:caps w:val="0"/>
          <w:color w:val="auto"/>
          <w:spacing w:val="0"/>
          <w:sz w:val="24"/>
          <w:szCs w:val="24"/>
          <w:highlight w:val="none"/>
          <w:shd w:val="clear" w:color="auto" w:fill="auto"/>
          <w:lang w:val="en-US" w:eastAsia="zh-CN"/>
        </w:rPr>
        <w:t>需</w:t>
      </w:r>
      <w:r>
        <w:rPr>
          <w:rFonts w:hint="eastAsia" w:ascii="宋体" w:hAnsi="宋体" w:eastAsia="宋体" w:cs="宋体"/>
          <w:b w:val="0"/>
          <w:bCs w:val="0"/>
          <w:i w:val="0"/>
          <w:iCs w:val="0"/>
          <w:caps w:val="0"/>
          <w:color w:val="auto"/>
          <w:spacing w:val="0"/>
          <w:sz w:val="24"/>
          <w:szCs w:val="24"/>
          <w:highlight w:val="none"/>
          <w:shd w:val="clear" w:color="auto" w:fill="auto"/>
        </w:rPr>
        <w:t>清晰透明，避免不合理拖延</w:t>
      </w:r>
      <w:r>
        <w:rPr>
          <w:rFonts w:hint="eastAsia" w:ascii="宋体" w:hAnsi="宋体" w:eastAsia="宋体" w:cs="宋体"/>
          <w:b w:val="0"/>
          <w:bCs w:val="0"/>
          <w:i w:val="0"/>
          <w:iCs w:val="0"/>
          <w:caps w:val="0"/>
          <w:color w:val="auto"/>
          <w:spacing w:val="0"/>
          <w:sz w:val="24"/>
          <w:szCs w:val="24"/>
          <w:highlight w:val="none"/>
          <w:shd w:val="clear" w:color="auto" w:fill="auto"/>
          <w:lang w:eastAsia="zh-CN"/>
        </w:rPr>
        <w:t>，</w:t>
      </w:r>
      <w:r>
        <w:rPr>
          <w:rFonts w:hint="eastAsia" w:ascii="宋体" w:hAnsi="宋体" w:eastAsia="宋体" w:cs="宋体"/>
          <w:b w:val="0"/>
          <w:bCs w:val="0"/>
          <w:i w:val="0"/>
          <w:iCs w:val="0"/>
          <w:caps w:val="0"/>
          <w:color w:val="auto"/>
          <w:spacing w:val="0"/>
          <w:sz w:val="24"/>
          <w:szCs w:val="24"/>
          <w:highlight w:val="none"/>
          <w:shd w:val="clear" w:color="auto" w:fill="auto"/>
        </w:rPr>
        <w:t>被保险人需提供核心单证（保险单、航海日志、</w:t>
      </w:r>
      <w:r>
        <w:rPr>
          <w:rFonts w:hint="eastAsia" w:ascii="宋体" w:hAnsi="宋体" w:eastAsia="宋体" w:cs="宋体"/>
          <w:b w:val="0"/>
          <w:bCs w:val="0"/>
          <w:i w:val="0"/>
          <w:iCs w:val="0"/>
          <w:caps w:val="0"/>
          <w:color w:val="auto"/>
          <w:spacing w:val="0"/>
          <w:sz w:val="24"/>
          <w:szCs w:val="24"/>
          <w:highlight w:val="none"/>
          <w:shd w:val="clear" w:color="auto" w:fill="auto"/>
          <w:lang w:val="en-US" w:eastAsia="zh-CN"/>
        </w:rPr>
        <w:t>轮机日志、所有权证书、国籍证书、</w:t>
      </w:r>
      <w:r>
        <w:rPr>
          <w:rFonts w:hint="eastAsia" w:ascii="宋体" w:hAnsi="宋体" w:eastAsia="宋体" w:cs="宋体"/>
          <w:b w:val="0"/>
          <w:bCs w:val="0"/>
          <w:i w:val="0"/>
          <w:iCs w:val="0"/>
          <w:caps w:val="0"/>
          <w:color w:val="auto"/>
          <w:spacing w:val="0"/>
          <w:sz w:val="24"/>
          <w:szCs w:val="24"/>
          <w:highlight w:val="none"/>
          <w:shd w:val="clear" w:color="auto" w:fill="auto"/>
        </w:rPr>
        <w:t>检验证书、</w:t>
      </w:r>
      <w:r>
        <w:rPr>
          <w:rFonts w:hint="eastAsia" w:ascii="宋体" w:hAnsi="宋体" w:eastAsia="宋体" w:cs="宋体"/>
          <w:color w:val="auto"/>
          <w:sz w:val="24"/>
          <w:szCs w:val="24"/>
          <w:highlight w:val="none"/>
          <w:lang w:eastAsia="zh-CN"/>
        </w:rPr>
        <w:t>船员证书、</w:t>
      </w:r>
      <w:r>
        <w:rPr>
          <w:rFonts w:hint="eastAsia" w:ascii="宋体" w:hAnsi="宋体" w:eastAsia="宋体" w:cs="宋体"/>
          <w:b w:val="0"/>
          <w:bCs w:val="0"/>
          <w:i w:val="0"/>
          <w:iCs w:val="0"/>
          <w:caps w:val="0"/>
          <w:color w:val="auto"/>
          <w:spacing w:val="0"/>
          <w:sz w:val="24"/>
          <w:szCs w:val="24"/>
          <w:highlight w:val="none"/>
          <w:shd w:val="clear" w:color="auto" w:fill="auto"/>
          <w:lang w:val="en-US" w:eastAsia="zh-CN"/>
        </w:rPr>
        <w:t>事故</w:t>
      </w:r>
      <w:r>
        <w:rPr>
          <w:rFonts w:hint="eastAsia" w:ascii="宋体" w:hAnsi="宋体" w:eastAsia="宋体" w:cs="宋体"/>
          <w:b w:val="0"/>
          <w:bCs w:val="0"/>
          <w:i w:val="0"/>
          <w:iCs w:val="0"/>
          <w:caps w:val="0"/>
          <w:color w:val="auto"/>
          <w:spacing w:val="0"/>
          <w:sz w:val="24"/>
          <w:szCs w:val="24"/>
          <w:highlight w:val="none"/>
          <w:shd w:val="clear" w:color="auto" w:fill="auto"/>
        </w:rPr>
        <w:t>报告</w:t>
      </w:r>
      <w:r>
        <w:rPr>
          <w:rFonts w:hint="eastAsia" w:ascii="宋体" w:hAnsi="宋体" w:eastAsia="宋体" w:cs="宋体"/>
          <w:b w:val="0"/>
          <w:bCs w:val="0"/>
          <w:i w:val="0"/>
          <w:iCs w:val="0"/>
          <w:caps w:val="0"/>
          <w:color w:val="auto"/>
          <w:spacing w:val="0"/>
          <w:sz w:val="24"/>
          <w:szCs w:val="24"/>
          <w:highlight w:val="none"/>
          <w:shd w:val="clear" w:color="auto" w:fill="auto"/>
          <w:lang w:eastAsia="zh-CN"/>
        </w:rPr>
        <w:t>、</w:t>
      </w:r>
      <w:r>
        <w:rPr>
          <w:rFonts w:hint="eastAsia" w:ascii="宋体" w:hAnsi="宋体" w:eastAsia="宋体" w:cs="宋体"/>
          <w:b w:val="0"/>
          <w:bCs w:val="0"/>
          <w:i w:val="0"/>
          <w:iCs w:val="0"/>
          <w:caps w:val="0"/>
          <w:color w:val="auto"/>
          <w:spacing w:val="0"/>
          <w:sz w:val="24"/>
          <w:szCs w:val="24"/>
          <w:highlight w:val="none"/>
          <w:shd w:val="clear" w:color="auto" w:fill="auto"/>
        </w:rPr>
        <w:t>损失清单等</w:t>
      </w:r>
      <w:r>
        <w:rPr>
          <w:rFonts w:hint="eastAsia" w:ascii="宋体" w:hAnsi="宋体" w:eastAsia="宋体" w:cs="宋体"/>
          <w:b w:val="0"/>
          <w:bCs w:val="0"/>
          <w:i w:val="0"/>
          <w:iCs w:val="0"/>
          <w:caps w:val="0"/>
          <w:color w:val="auto"/>
          <w:spacing w:val="0"/>
          <w:sz w:val="24"/>
          <w:szCs w:val="24"/>
          <w:highlight w:val="none"/>
          <w:shd w:val="clear" w:color="auto" w:fill="auto"/>
          <w:lang w:eastAsia="zh-CN"/>
        </w:rPr>
        <w:t>，</w:t>
      </w:r>
      <w:r>
        <w:rPr>
          <w:rFonts w:hint="eastAsia" w:ascii="宋体" w:hAnsi="宋体" w:eastAsia="宋体" w:cs="宋体"/>
          <w:b w:val="0"/>
          <w:bCs w:val="0"/>
          <w:i w:val="0"/>
          <w:iCs w:val="0"/>
          <w:caps w:val="0"/>
          <w:color w:val="auto"/>
          <w:spacing w:val="0"/>
          <w:sz w:val="24"/>
          <w:szCs w:val="24"/>
          <w:highlight w:val="none"/>
          <w:shd w:val="clear" w:color="auto" w:fill="auto"/>
          <w:lang w:val="en-US" w:eastAsia="zh-CN"/>
        </w:rPr>
        <w:t>重大事故还应提供事故责任调解书或裁决书或事故调查报告</w:t>
      </w:r>
      <w:r>
        <w:rPr>
          <w:rFonts w:hint="eastAsia" w:ascii="宋体" w:hAnsi="宋体" w:eastAsia="宋体" w:cs="宋体"/>
          <w:b w:val="0"/>
          <w:bCs w:val="0"/>
          <w:i w:val="0"/>
          <w:iCs w:val="0"/>
          <w:caps w:val="0"/>
          <w:color w:val="auto"/>
          <w:spacing w:val="0"/>
          <w:sz w:val="24"/>
          <w:szCs w:val="24"/>
          <w:highlight w:val="none"/>
          <w:shd w:val="clear" w:color="auto" w:fill="auto"/>
        </w:rPr>
        <w:t>）</w:t>
      </w:r>
      <w:r>
        <w:rPr>
          <w:rFonts w:hint="eastAsia" w:ascii="宋体" w:hAnsi="宋体" w:eastAsia="宋体" w:cs="宋体"/>
          <w:b w:val="0"/>
          <w:bCs w:val="0"/>
          <w:i w:val="0"/>
          <w:iCs w:val="0"/>
          <w:caps w:val="0"/>
          <w:color w:val="auto"/>
          <w:spacing w:val="0"/>
          <w:sz w:val="24"/>
          <w:szCs w:val="24"/>
          <w:highlight w:val="none"/>
          <w:shd w:val="clear" w:color="auto" w:fill="auto"/>
          <w:lang w:eastAsia="zh-CN"/>
        </w:rPr>
        <w:t>。</w:t>
      </w:r>
    </w:p>
    <w:p w14:paraId="6FDCBDA6">
      <w:pPr>
        <w:pStyle w:val="31"/>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right="0" w:firstLine="482" w:firstLineChars="200"/>
        <w:textAlignment w:val="auto"/>
        <w:rPr>
          <w:rFonts w:hint="eastAsia" w:ascii="宋体" w:hAnsi="宋体" w:eastAsia="宋体" w:cs="宋体"/>
          <w:b w:val="0"/>
          <w:bCs w:val="0"/>
          <w:i w:val="0"/>
          <w:iCs w:val="0"/>
          <w:caps w:val="0"/>
          <w:color w:val="auto"/>
          <w:spacing w:val="0"/>
          <w:kern w:val="2"/>
          <w:sz w:val="24"/>
          <w:szCs w:val="24"/>
          <w:highlight w:val="none"/>
          <w:shd w:val="clear" w:color="auto" w:fill="auto"/>
          <w:lang w:val="en-US" w:eastAsia="zh-CN" w:bidi="ar-SA"/>
        </w:rPr>
      </w:pPr>
      <w:r>
        <w:rPr>
          <w:rFonts w:hint="eastAsia" w:ascii="宋体" w:hAnsi="宋体" w:eastAsia="宋体" w:cs="宋体"/>
          <w:b/>
          <w:bCs/>
          <w:i w:val="0"/>
          <w:iCs w:val="0"/>
          <w:caps w:val="0"/>
          <w:color w:val="auto"/>
          <w:spacing w:val="0"/>
          <w:kern w:val="2"/>
          <w:sz w:val="24"/>
          <w:szCs w:val="24"/>
          <w:highlight w:val="none"/>
          <w:shd w:val="clear" w:color="auto" w:fill="auto"/>
          <w:lang w:val="en-US" w:eastAsia="zh-CN" w:bidi="ar-SA"/>
        </w:rPr>
        <w:t>3. 争议解决：</w:t>
      </w:r>
      <w:r>
        <w:rPr>
          <w:rFonts w:hint="eastAsia" w:ascii="宋体" w:hAnsi="宋体" w:eastAsia="宋体" w:cs="宋体"/>
          <w:b w:val="0"/>
          <w:bCs w:val="0"/>
          <w:i w:val="0"/>
          <w:iCs w:val="0"/>
          <w:caps w:val="0"/>
          <w:color w:val="auto"/>
          <w:spacing w:val="0"/>
          <w:kern w:val="2"/>
          <w:sz w:val="24"/>
          <w:szCs w:val="24"/>
          <w:highlight w:val="none"/>
          <w:shd w:val="clear" w:color="auto" w:fill="auto"/>
          <w:lang w:val="en-US" w:eastAsia="zh-CN" w:bidi="ar-SA"/>
        </w:rPr>
        <w:t>双方对理赔事项存在争议的，应协商解决，协商不成时，提交南京海事法院诉讼解决。</w:t>
      </w:r>
    </w:p>
    <w:p w14:paraId="0FFE8AC8">
      <w:pPr>
        <w:pStyle w:val="31"/>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right="0" w:firstLine="482" w:firstLineChars="200"/>
        <w:textAlignment w:val="auto"/>
        <w:rPr>
          <w:rFonts w:hint="eastAsia" w:ascii="宋体" w:hAnsi="宋体" w:eastAsia="宋体" w:cs="宋体"/>
          <w:b w:val="0"/>
          <w:bCs w:val="0"/>
          <w:i w:val="0"/>
          <w:iCs w:val="0"/>
          <w:caps w:val="0"/>
          <w:color w:val="auto"/>
          <w:spacing w:val="0"/>
          <w:kern w:val="2"/>
          <w:sz w:val="24"/>
          <w:szCs w:val="24"/>
          <w:highlight w:val="none"/>
          <w:shd w:val="clear" w:color="auto" w:fill="auto"/>
          <w:lang w:val="en-US" w:eastAsia="zh-CN" w:bidi="ar-SA"/>
        </w:rPr>
      </w:pPr>
      <w:r>
        <w:rPr>
          <w:rFonts w:hint="eastAsia" w:ascii="宋体" w:hAnsi="宋体" w:eastAsia="宋体" w:cs="宋体"/>
          <w:b/>
          <w:bCs/>
          <w:i w:val="0"/>
          <w:iCs w:val="0"/>
          <w:caps w:val="0"/>
          <w:color w:val="auto"/>
          <w:spacing w:val="0"/>
          <w:kern w:val="2"/>
          <w:sz w:val="24"/>
          <w:szCs w:val="24"/>
          <w:highlight w:val="none"/>
          <w:shd w:val="clear" w:color="auto" w:fill="auto"/>
          <w:lang w:val="en-US" w:eastAsia="zh-CN" w:bidi="ar-SA"/>
        </w:rPr>
        <w:t>4. 代位追偿权：</w:t>
      </w:r>
      <w:r>
        <w:rPr>
          <w:rFonts w:hint="eastAsia" w:ascii="宋体" w:hAnsi="宋体" w:eastAsia="宋体" w:cs="宋体"/>
          <w:b w:val="0"/>
          <w:bCs w:val="0"/>
          <w:i w:val="0"/>
          <w:iCs w:val="0"/>
          <w:caps w:val="0"/>
          <w:color w:val="auto"/>
          <w:spacing w:val="0"/>
          <w:kern w:val="2"/>
          <w:sz w:val="24"/>
          <w:szCs w:val="24"/>
          <w:highlight w:val="none"/>
          <w:shd w:val="clear" w:color="auto" w:fill="auto"/>
          <w:lang w:val="en-US" w:eastAsia="zh-CN" w:bidi="ar-SA"/>
        </w:rPr>
        <w:t>保险人行使代位追偿权时，被保险人须提供必要协助，保险人应承担相关费用，且不得损害被保险人未获赔部分的权益。</w:t>
      </w:r>
    </w:p>
    <w:p w14:paraId="490E968A">
      <w:pPr>
        <w:pStyle w:val="31"/>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right="0" w:firstLine="482" w:firstLineChars="200"/>
        <w:textAlignment w:val="auto"/>
        <w:rPr>
          <w:rFonts w:hint="eastAsia" w:ascii="宋体" w:hAnsi="宋体" w:eastAsia="宋体" w:cs="宋体"/>
          <w:b w:val="0"/>
          <w:bCs w:val="0"/>
          <w:i w:val="0"/>
          <w:iCs w:val="0"/>
          <w:caps w:val="0"/>
          <w:color w:val="auto"/>
          <w:spacing w:val="0"/>
          <w:kern w:val="2"/>
          <w:sz w:val="24"/>
          <w:szCs w:val="24"/>
          <w:highlight w:val="none"/>
          <w:shd w:val="clear" w:color="auto" w:fill="auto"/>
          <w:lang w:val="en-US" w:eastAsia="zh-CN" w:bidi="ar-SA"/>
        </w:rPr>
      </w:pPr>
      <w:r>
        <w:rPr>
          <w:rFonts w:hint="eastAsia" w:ascii="宋体" w:hAnsi="宋体" w:eastAsia="宋体" w:cs="宋体"/>
          <w:b/>
          <w:bCs/>
          <w:i w:val="0"/>
          <w:iCs w:val="0"/>
          <w:caps w:val="0"/>
          <w:color w:val="auto"/>
          <w:spacing w:val="0"/>
          <w:kern w:val="2"/>
          <w:sz w:val="24"/>
          <w:szCs w:val="24"/>
          <w:highlight w:val="none"/>
          <w:shd w:val="clear" w:color="auto" w:fill="auto"/>
          <w:lang w:val="en-US" w:eastAsia="zh-CN" w:bidi="ar-SA"/>
        </w:rPr>
        <w:t>5. 保密义务：</w:t>
      </w:r>
      <w:r>
        <w:rPr>
          <w:rFonts w:hint="eastAsia" w:ascii="宋体" w:hAnsi="宋体" w:eastAsia="宋体" w:cs="宋体"/>
          <w:b w:val="0"/>
          <w:bCs w:val="0"/>
          <w:i w:val="0"/>
          <w:iCs w:val="0"/>
          <w:caps w:val="0"/>
          <w:color w:val="auto"/>
          <w:spacing w:val="0"/>
          <w:kern w:val="2"/>
          <w:sz w:val="24"/>
          <w:szCs w:val="24"/>
          <w:highlight w:val="none"/>
          <w:shd w:val="clear" w:color="auto" w:fill="auto"/>
          <w:lang w:val="en-US" w:eastAsia="zh-CN" w:bidi="ar-SA"/>
        </w:rPr>
        <w:t>保险人及其人员须对履职中知悉的甲方商业秘密承担严格保密义务，保密期限自合同生效起5年或法律法规规定更长年限（取其长者）。</w:t>
      </w:r>
    </w:p>
    <w:p w14:paraId="1FCBE9F6">
      <w:pPr>
        <w:pStyle w:val="31"/>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right="0" w:firstLine="482" w:firstLineChars="200"/>
        <w:textAlignment w:val="auto"/>
        <w:rPr>
          <w:rFonts w:hint="eastAsia" w:ascii="宋体" w:hAnsi="宋体" w:eastAsia="宋体" w:cs="宋体"/>
          <w:b w:val="0"/>
          <w:bCs w:val="0"/>
          <w:i w:val="0"/>
          <w:iCs w:val="0"/>
          <w:caps w:val="0"/>
          <w:color w:val="auto"/>
          <w:spacing w:val="0"/>
          <w:kern w:val="2"/>
          <w:sz w:val="24"/>
          <w:szCs w:val="24"/>
          <w:highlight w:val="none"/>
          <w:shd w:val="clear" w:color="auto" w:fill="auto"/>
          <w:lang w:val="en-US" w:eastAsia="zh-CN" w:bidi="ar-SA"/>
        </w:rPr>
      </w:pPr>
      <w:r>
        <w:rPr>
          <w:rFonts w:hint="eastAsia" w:ascii="宋体" w:hAnsi="宋体" w:eastAsia="宋体" w:cs="宋体"/>
          <w:b/>
          <w:bCs/>
          <w:i w:val="0"/>
          <w:iCs w:val="0"/>
          <w:caps w:val="0"/>
          <w:color w:val="auto"/>
          <w:spacing w:val="0"/>
          <w:kern w:val="2"/>
          <w:sz w:val="24"/>
          <w:szCs w:val="24"/>
          <w:highlight w:val="none"/>
          <w:shd w:val="clear" w:color="auto" w:fill="auto"/>
          <w:lang w:val="en-US" w:eastAsia="zh-CN" w:bidi="ar-SA"/>
        </w:rPr>
        <w:t>6.履约评价：</w:t>
      </w:r>
      <w:r>
        <w:rPr>
          <w:rFonts w:hint="eastAsia" w:ascii="宋体" w:hAnsi="宋体" w:eastAsia="宋体" w:cs="宋体"/>
          <w:b w:val="0"/>
          <w:bCs w:val="0"/>
          <w:i w:val="0"/>
          <w:iCs w:val="0"/>
          <w:caps w:val="0"/>
          <w:color w:val="auto"/>
          <w:spacing w:val="0"/>
          <w:kern w:val="2"/>
          <w:sz w:val="24"/>
          <w:szCs w:val="24"/>
          <w:highlight w:val="none"/>
          <w:shd w:val="clear" w:color="auto" w:fill="auto"/>
          <w:lang w:val="en-US" w:eastAsia="zh-CN" w:bidi="ar-SA"/>
        </w:rPr>
        <w:t>保险人的理赔时效、服务质量、投诉处理等将作为年度履约评价的核心指标，直接影响续约和付款。</w:t>
      </w:r>
    </w:p>
    <w:p w14:paraId="5372A41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left="0" w:leftChars="0" w:firstLine="456" w:firstLineChars="200"/>
        <w:textAlignment w:val="auto"/>
        <w:rPr>
          <w:rFonts w:hint="eastAsia" w:ascii="宋体" w:hAnsi="宋体" w:eastAsia="宋体" w:cs="宋体"/>
          <w:b w:val="0"/>
          <w:bCs w:val="0"/>
          <w:i w:val="0"/>
          <w:iCs w:val="0"/>
          <w:caps w:val="0"/>
          <w:color w:val="auto"/>
          <w:spacing w:val="-6"/>
          <w:kern w:val="2"/>
          <w:sz w:val="24"/>
          <w:szCs w:val="24"/>
          <w:highlight w:val="none"/>
          <w:shd w:val="clear" w:color="auto" w:fill="auto"/>
          <w:lang w:val="en-US" w:eastAsia="zh-CN" w:bidi="ar-SA"/>
        </w:rPr>
      </w:pPr>
      <w:r>
        <w:rPr>
          <w:rFonts w:hint="eastAsia" w:ascii="宋体" w:hAnsi="宋体" w:eastAsia="宋体" w:cs="宋体"/>
          <w:b w:val="0"/>
          <w:bCs w:val="0"/>
          <w:i w:val="0"/>
          <w:iCs w:val="0"/>
          <w:caps w:val="0"/>
          <w:color w:val="auto"/>
          <w:spacing w:val="-6"/>
          <w:kern w:val="2"/>
          <w:sz w:val="24"/>
          <w:szCs w:val="24"/>
          <w:highlight w:val="none"/>
          <w:shd w:val="clear" w:color="auto" w:fill="auto"/>
          <w:lang w:val="en-US" w:eastAsia="zh-CN" w:bidi="ar-SA"/>
        </w:rPr>
        <w:t xml:space="preserve">(四) 合规与责任要求 </w:t>
      </w:r>
    </w:p>
    <w:p w14:paraId="1A7CE3E2">
      <w:pPr>
        <w:pStyle w:val="31"/>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right="0" w:firstLine="482" w:firstLineChars="200"/>
        <w:textAlignment w:val="auto"/>
        <w:rPr>
          <w:rFonts w:hint="eastAsia" w:ascii="宋体" w:hAnsi="宋体" w:eastAsia="宋体" w:cs="宋体"/>
          <w:b w:val="0"/>
          <w:bCs w:val="0"/>
          <w:i w:val="0"/>
          <w:iCs w:val="0"/>
          <w:caps w:val="0"/>
          <w:color w:val="auto"/>
          <w:spacing w:val="0"/>
          <w:kern w:val="2"/>
          <w:sz w:val="24"/>
          <w:szCs w:val="24"/>
          <w:highlight w:val="none"/>
          <w:shd w:val="clear" w:color="auto" w:fill="auto"/>
          <w:lang w:val="en-US" w:eastAsia="zh-CN" w:bidi="ar-SA"/>
        </w:rPr>
      </w:pPr>
      <w:r>
        <w:rPr>
          <w:rFonts w:hint="eastAsia" w:ascii="宋体" w:hAnsi="宋体" w:eastAsia="宋体" w:cs="宋体"/>
          <w:b/>
          <w:bCs/>
          <w:i w:val="0"/>
          <w:iCs w:val="0"/>
          <w:caps w:val="0"/>
          <w:color w:val="auto"/>
          <w:spacing w:val="0"/>
          <w:kern w:val="2"/>
          <w:sz w:val="24"/>
          <w:szCs w:val="24"/>
          <w:highlight w:val="none"/>
          <w:shd w:val="clear" w:color="auto" w:fill="auto"/>
          <w:lang w:val="en-US" w:eastAsia="zh-CN" w:bidi="ar-SA"/>
        </w:rPr>
        <w:t>1. 遵守规章制度：</w:t>
      </w:r>
      <w:r>
        <w:rPr>
          <w:rFonts w:hint="eastAsia" w:ascii="宋体" w:hAnsi="宋体" w:eastAsia="宋体" w:cs="宋体"/>
          <w:b w:val="0"/>
          <w:bCs w:val="0"/>
          <w:i w:val="0"/>
          <w:iCs w:val="0"/>
          <w:caps w:val="0"/>
          <w:color w:val="auto"/>
          <w:spacing w:val="0"/>
          <w:kern w:val="2"/>
          <w:sz w:val="24"/>
          <w:szCs w:val="24"/>
          <w:highlight w:val="none"/>
          <w:shd w:val="clear" w:color="auto" w:fill="auto"/>
          <w:lang w:val="en-US" w:eastAsia="zh-CN" w:bidi="ar-SA"/>
        </w:rPr>
        <w:t>保险人及服务人员严格遵守甲方各项规章制度和安全生产规定。</w:t>
      </w:r>
    </w:p>
    <w:p w14:paraId="2F94CDDE">
      <w:pPr>
        <w:pStyle w:val="31"/>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right="0" w:firstLine="482" w:firstLineChars="200"/>
        <w:textAlignment w:val="auto"/>
        <w:rPr>
          <w:rFonts w:hint="eastAsia" w:ascii="宋体" w:hAnsi="宋体" w:eastAsia="宋体" w:cs="宋体"/>
          <w:b w:val="0"/>
          <w:bCs w:val="0"/>
          <w:i w:val="0"/>
          <w:iCs w:val="0"/>
          <w:caps w:val="0"/>
          <w:color w:val="auto"/>
          <w:spacing w:val="0"/>
          <w:kern w:val="2"/>
          <w:sz w:val="24"/>
          <w:szCs w:val="24"/>
          <w:highlight w:val="none"/>
          <w:shd w:val="clear" w:color="auto" w:fill="auto"/>
          <w:lang w:val="en-US" w:eastAsia="zh-CN" w:bidi="ar-SA"/>
        </w:rPr>
      </w:pPr>
      <w:r>
        <w:rPr>
          <w:rFonts w:hint="eastAsia" w:ascii="宋体" w:hAnsi="宋体" w:eastAsia="宋体" w:cs="宋体"/>
          <w:b/>
          <w:bCs/>
          <w:i w:val="0"/>
          <w:iCs w:val="0"/>
          <w:caps w:val="0"/>
          <w:color w:val="auto"/>
          <w:spacing w:val="0"/>
          <w:kern w:val="2"/>
          <w:sz w:val="24"/>
          <w:szCs w:val="24"/>
          <w:highlight w:val="none"/>
          <w:shd w:val="clear" w:color="auto" w:fill="auto"/>
          <w:lang w:val="en-US" w:eastAsia="zh-CN" w:bidi="ar-SA"/>
        </w:rPr>
        <w:t>2. 知识产权与成果归属：</w:t>
      </w:r>
      <w:r>
        <w:rPr>
          <w:rFonts w:hint="eastAsia" w:ascii="宋体" w:hAnsi="宋体" w:eastAsia="宋体" w:cs="宋体"/>
          <w:b w:val="0"/>
          <w:bCs w:val="0"/>
          <w:i w:val="0"/>
          <w:iCs w:val="0"/>
          <w:caps w:val="0"/>
          <w:color w:val="auto"/>
          <w:spacing w:val="0"/>
          <w:kern w:val="2"/>
          <w:sz w:val="24"/>
          <w:szCs w:val="24"/>
          <w:highlight w:val="none"/>
          <w:shd w:val="clear" w:color="auto" w:fill="auto"/>
          <w:lang w:val="en-US" w:eastAsia="zh-CN" w:bidi="ar-SA"/>
        </w:rPr>
        <w:t>明确所有服务成果（报告、方案等）的知识产权归甲方所有。</w:t>
      </w:r>
    </w:p>
    <w:p w14:paraId="35DAAEE5">
      <w:pPr>
        <w:pStyle w:val="31"/>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right="0" w:firstLine="482" w:firstLineChars="200"/>
        <w:textAlignment w:val="auto"/>
        <w:rPr>
          <w:rFonts w:hint="eastAsia" w:ascii="宋体" w:hAnsi="宋体" w:eastAsia="宋体" w:cs="宋体"/>
          <w:b w:val="0"/>
          <w:bCs w:val="0"/>
          <w:i w:val="0"/>
          <w:iCs w:val="0"/>
          <w:caps w:val="0"/>
          <w:color w:val="auto"/>
          <w:spacing w:val="0"/>
          <w:kern w:val="2"/>
          <w:sz w:val="24"/>
          <w:szCs w:val="24"/>
          <w:highlight w:val="none"/>
          <w:shd w:val="clear" w:color="auto" w:fill="auto"/>
          <w:lang w:val="en-US" w:eastAsia="zh-CN" w:bidi="ar-SA"/>
        </w:rPr>
      </w:pPr>
      <w:r>
        <w:rPr>
          <w:rFonts w:hint="eastAsia" w:ascii="宋体" w:hAnsi="宋体" w:eastAsia="宋体" w:cs="宋体"/>
          <w:b/>
          <w:bCs/>
          <w:i w:val="0"/>
          <w:iCs w:val="0"/>
          <w:caps w:val="0"/>
          <w:color w:val="auto"/>
          <w:spacing w:val="0"/>
          <w:kern w:val="2"/>
          <w:sz w:val="24"/>
          <w:szCs w:val="24"/>
          <w:highlight w:val="none"/>
          <w:shd w:val="clear" w:color="auto" w:fill="auto"/>
          <w:lang w:val="en-US" w:eastAsia="zh-CN" w:bidi="ar-SA"/>
        </w:rPr>
        <w:t>3. 分包禁止：</w:t>
      </w:r>
      <w:r>
        <w:rPr>
          <w:rFonts w:hint="eastAsia" w:ascii="宋体" w:hAnsi="宋体" w:eastAsia="宋体" w:cs="宋体"/>
          <w:b w:val="0"/>
          <w:bCs w:val="0"/>
          <w:i w:val="0"/>
          <w:iCs w:val="0"/>
          <w:caps w:val="0"/>
          <w:color w:val="auto"/>
          <w:spacing w:val="0"/>
          <w:kern w:val="2"/>
          <w:sz w:val="24"/>
          <w:szCs w:val="24"/>
          <w:highlight w:val="none"/>
          <w:shd w:val="clear" w:color="auto" w:fill="auto"/>
          <w:lang w:val="en-US" w:eastAsia="zh-CN" w:bidi="ar-SA"/>
        </w:rPr>
        <w:t>本项目禁止保险人以任何形式转包分包。</w:t>
      </w:r>
    </w:p>
    <w:p w14:paraId="7A46639F">
      <w:pPr>
        <w:pStyle w:val="31"/>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right="0" w:firstLine="482" w:firstLineChars="200"/>
        <w:textAlignment w:val="auto"/>
        <w:rPr>
          <w:rFonts w:hint="eastAsia" w:ascii="宋体" w:hAnsi="宋体" w:eastAsia="宋体" w:cs="宋体"/>
          <w:b w:val="0"/>
          <w:bCs w:val="0"/>
          <w:i w:val="0"/>
          <w:iCs w:val="0"/>
          <w:caps w:val="0"/>
          <w:color w:val="auto"/>
          <w:spacing w:val="0"/>
          <w:kern w:val="2"/>
          <w:sz w:val="24"/>
          <w:szCs w:val="24"/>
          <w:highlight w:val="none"/>
          <w:shd w:val="clear" w:color="auto" w:fill="auto"/>
          <w:lang w:val="en-US" w:eastAsia="zh-CN" w:bidi="ar-SA"/>
        </w:rPr>
      </w:pPr>
      <w:r>
        <w:rPr>
          <w:rFonts w:hint="eastAsia" w:ascii="宋体" w:hAnsi="宋体" w:eastAsia="宋体" w:cs="宋体"/>
          <w:b/>
          <w:bCs/>
          <w:i w:val="0"/>
          <w:iCs w:val="0"/>
          <w:caps w:val="0"/>
          <w:color w:val="auto"/>
          <w:spacing w:val="0"/>
          <w:kern w:val="2"/>
          <w:sz w:val="24"/>
          <w:szCs w:val="24"/>
          <w:highlight w:val="none"/>
          <w:shd w:val="clear" w:color="auto" w:fill="auto"/>
          <w:lang w:val="en-US" w:eastAsia="zh-CN" w:bidi="ar-SA"/>
        </w:rPr>
        <w:t>4. 人员责任：</w:t>
      </w:r>
      <w:r>
        <w:rPr>
          <w:rFonts w:hint="eastAsia" w:ascii="宋体" w:hAnsi="宋体" w:eastAsia="宋体" w:cs="宋体"/>
          <w:b w:val="0"/>
          <w:bCs w:val="0"/>
          <w:i w:val="0"/>
          <w:iCs w:val="0"/>
          <w:caps w:val="0"/>
          <w:color w:val="auto"/>
          <w:spacing w:val="0"/>
          <w:kern w:val="2"/>
          <w:sz w:val="24"/>
          <w:szCs w:val="24"/>
          <w:highlight w:val="none"/>
          <w:shd w:val="clear" w:color="auto" w:fill="auto"/>
          <w:lang w:val="en-US" w:eastAsia="zh-CN" w:bidi="ar-SA"/>
        </w:rPr>
        <w:t>保险人对其派出人员的行为负责，承担由此引发的所有责任（劳动争议、意外事故、法律纠纷等）。</w:t>
      </w:r>
    </w:p>
    <w:p w14:paraId="2FB95B10">
      <w:pPr>
        <w:pStyle w:val="31"/>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right="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i w:val="0"/>
          <w:iCs w:val="0"/>
          <w:caps w:val="0"/>
          <w:color w:val="auto"/>
          <w:spacing w:val="0"/>
          <w:kern w:val="2"/>
          <w:sz w:val="24"/>
          <w:szCs w:val="24"/>
          <w:highlight w:val="none"/>
          <w:shd w:val="clear" w:color="auto" w:fill="auto"/>
          <w:lang w:val="en-US" w:eastAsia="zh-CN" w:bidi="ar-SA"/>
        </w:rPr>
        <w:t>5. 绿色包装：</w:t>
      </w:r>
      <w:r>
        <w:rPr>
          <w:rFonts w:hint="eastAsia" w:ascii="宋体" w:hAnsi="宋体" w:eastAsia="宋体" w:cs="宋体"/>
          <w:b w:val="0"/>
          <w:bCs w:val="0"/>
          <w:i w:val="0"/>
          <w:iCs w:val="0"/>
          <w:caps w:val="0"/>
          <w:color w:val="auto"/>
          <w:spacing w:val="0"/>
          <w:kern w:val="2"/>
          <w:sz w:val="24"/>
          <w:szCs w:val="24"/>
          <w:highlight w:val="none"/>
          <w:shd w:val="clear" w:color="auto" w:fill="auto"/>
          <w:lang w:val="en-US" w:eastAsia="zh-CN" w:bidi="ar-SA"/>
        </w:rPr>
        <w:t>严格遵守国家关于商品和快递包装的政府采购需求标准（财办库〔2020〕123号）</w:t>
      </w:r>
      <w:r>
        <w:rPr>
          <w:rFonts w:hint="eastAsia" w:ascii="宋体" w:hAnsi="宋体" w:eastAsia="宋体" w:cs="宋体"/>
          <w:i w:val="0"/>
          <w:iCs w:val="0"/>
          <w:caps w:val="0"/>
          <w:color w:val="auto"/>
          <w:spacing w:val="0"/>
          <w:sz w:val="24"/>
          <w:szCs w:val="24"/>
          <w:highlight w:val="none"/>
          <w:shd w:val="clear" w:color="auto" w:fill="FFFFFF"/>
        </w:rPr>
        <w:t>。</w:t>
      </w:r>
    </w:p>
    <w:p w14:paraId="16EC546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left="0" w:leftChars="0" w:firstLine="456" w:firstLineChars="200"/>
        <w:textAlignment w:val="auto"/>
        <w:rPr>
          <w:rFonts w:hint="eastAsia" w:ascii="宋体" w:hAnsi="宋体" w:eastAsia="宋体" w:cs="宋体"/>
          <w:b w:val="0"/>
          <w:bCs w:val="0"/>
          <w:i w:val="0"/>
          <w:iCs w:val="0"/>
          <w:caps w:val="0"/>
          <w:color w:val="auto"/>
          <w:spacing w:val="-6"/>
          <w:kern w:val="2"/>
          <w:sz w:val="24"/>
          <w:szCs w:val="24"/>
          <w:highlight w:val="none"/>
          <w:shd w:val="clear" w:color="auto" w:fill="auto"/>
          <w:lang w:val="en-US" w:eastAsia="zh-CN" w:bidi="ar-SA"/>
        </w:rPr>
      </w:pPr>
      <w:r>
        <w:rPr>
          <w:rFonts w:hint="eastAsia" w:ascii="宋体" w:hAnsi="宋体" w:eastAsia="宋体" w:cs="宋体"/>
          <w:b w:val="0"/>
          <w:bCs w:val="0"/>
          <w:i w:val="0"/>
          <w:iCs w:val="0"/>
          <w:caps w:val="0"/>
          <w:color w:val="auto"/>
          <w:spacing w:val="-6"/>
          <w:kern w:val="2"/>
          <w:sz w:val="24"/>
          <w:szCs w:val="24"/>
          <w:highlight w:val="none"/>
          <w:shd w:val="clear" w:color="auto" w:fill="auto"/>
          <w:lang w:val="en-US" w:eastAsia="zh-CN" w:bidi="ar-SA"/>
        </w:rPr>
        <w:t xml:space="preserve">(五) 被保险人义务 </w:t>
      </w:r>
    </w:p>
    <w:p w14:paraId="23B6D157">
      <w:pPr>
        <w:pStyle w:val="31"/>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right="0" w:firstLine="482" w:firstLineChars="200"/>
        <w:textAlignment w:val="auto"/>
        <w:rPr>
          <w:rFonts w:hint="eastAsia" w:ascii="宋体" w:hAnsi="宋体" w:eastAsia="宋体" w:cs="宋体"/>
          <w:b w:val="0"/>
          <w:bCs w:val="0"/>
          <w:i w:val="0"/>
          <w:iCs w:val="0"/>
          <w:caps w:val="0"/>
          <w:color w:val="auto"/>
          <w:spacing w:val="0"/>
          <w:kern w:val="2"/>
          <w:sz w:val="24"/>
          <w:szCs w:val="24"/>
          <w:highlight w:val="none"/>
          <w:shd w:val="clear" w:color="auto" w:fill="auto"/>
          <w:lang w:val="en-US" w:eastAsia="zh-CN" w:bidi="ar-SA"/>
        </w:rPr>
      </w:pPr>
      <w:r>
        <w:rPr>
          <w:rFonts w:hint="eastAsia" w:ascii="宋体" w:hAnsi="宋体" w:eastAsia="宋体" w:cs="宋体"/>
          <w:b/>
          <w:bCs/>
          <w:i w:val="0"/>
          <w:iCs w:val="0"/>
          <w:caps w:val="0"/>
          <w:color w:val="auto"/>
          <w:spacing w:val="0"/>
          <w:kern w:val="2"/>
          <w:sz w:val="24"/>
          <w:szCs w:val="24"/>
          <w:highlight w:val="none"/>
          <w:shd w:val="clear" w:color="auto" w:fill="auto"/>
          <w:lang w:val="en-US" w:eastAsia="zh-CN" w:bidi="ar-SA"/>
        </w:rPr>
        <w:t>1. 如实告知：</w:t>
      </w:r>
      <w:r>
        <w:rPr>
          <w:rFonts w:hint="eastAsia" w:ascii="宋体" w:hAnsi="宋体" w:eastAsia="宋体" w:cs="宋体"/>
          <w:b w:val="0"/>
          <w:bCs w:val="0"/>
          <w:i w:val="0"/>
          <w:iCs w:val="0"/>
          <w:caps w:val="0"/>
          <w:color w:val="auto"/>
          <w:spacing w:val="0"/>
          <w:kern w:val="2"/>
          <w:sz w:val="24"/>
          <w:szCs w:val="24"/>
          <w:highlight w:val="none"/>
          <w:shd w:val="clear" w:color="auto" w:fill="auto"/>
          <w:lang w:val="en-US" w:eastAsia="zh-CN" w:bidi="ar-SA"/>
        </w:rPr>
        <w:t>对影响保险风险或保险人利益的重大变更（如船舶出售、光租、变更航区、所有人、管理人、技术状况、用途改变、征用等）必须事先书面通知保险人，经同意并批改后方可继续有效。</w:t>
      </w:r>
    </w:p>
    <w:p w14:paraId="2F93BCB9">
      <w:pPr>
        <w:pStyle w:val="31"/>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right="0" w:firstLine="482" w:firstLineChars="200"/>
        <w:textAlignment w:val="auto"/>
        <w:rPr>
          <w:rFonts w:hint="eastAsia" w:ascii="宋体" w:hAnsi="宋体" w:eastAsia="宋体" w:cs="宋体"/>
          <w:b w:val="0"/>
          <w:bCs w:val="0"/>
          <w:i w:val="0"/>
          <w:iCs w:val="0"/>
          <w:caps w:val="0"/>
          <w:color w:val="auto"/>
          <w:spacing w:val="0"/>
          <w:kern w:val="2"/>
          <w:sz w:val="24"/>
          <w:szCs w:val="24"/>
          <w:highlight w:val="none"/>
          <w:shd w:val="clear" w:color="auto" w:fill="auto"/>
          <w:lang w:val="en-US" w:eastAsia="zh-CN" w:bidi="ar-SA"/>
        </w:rPr>
      </w:pPr>
      <w:r>
        <w:rPr>
          <w:rFonts w:hint="eastAsia" w:ascii="宋体" w:hAnsi="宋体" w:eastAsia="宋体" w:cs="宋体"/>
          <w:b/>
          <w:bCs/>
          <w:i w:val="0"/>
          <w:iCs w:val="0"/>
          <w:caps w:val="0"/>
          <w:color w:val="auto"/>
          <w:spacing w:val="0"/>
          <w:kern w:val="2"/>
          <w:sz w:val="24"/>
          <w:szCs w:val="24"/>
          <w:highlight w:val="none"/>
          <w:shd w:val="clear" w:color="auto" w:fill="auto"/>
          <w:lang w:val="en-US" w:eastAsia="zh-CN" w:bidi="ar-SA"/>
        </w:rPr>
        <w:t>2. 事故通知：</w:t>
      </w:r>
      <w:r>
        <w:rPr>
          <w:rFonts w:hint="eastAsia" w:ascii="宋体" w:hAnsi="宋体" w:eastAsia="宋体" w:cs="宋体"/>
          <w:b w:val="0"/>
          <w:bCs w:val="0"/>
          <w:i w:val="0"/>
          <w:iCs w:val="0"/>
          <w:caps w:val="0"/>
          <w:color w:val="auto"/>
          <w:spacing w:val="0"/>
          <w:kern w:val="2"/>
          <w:sz w:val="24"/>
          <w:szCs w:val="24"/>
          <w:highlight w:val="none"/>
          <w:shd w:val="clear" w:color="auto" w:fill="auto"/>
          <w:lang w:val="en-US" w:eastAsia="zh-CN" w:bidi="ar-SA"/>
        </w:rPr>
        <w:t>事故发生后立即（或最迟不超过48小时）通知保险人，并在安全抵达后48小时内向相关主管机关和保险人提交初步书面事故报告。</w:t>
      </w:r>
    </w:p>
    <w:p w14:paraId="1ACFA56B">
      <w:pPr>
        <w:pStyle w:val="31"/>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right="0" w:firstLine="482" w:firstLineChars="200"/>
        <w:textAlignment w:val="auto"/>
        <w:rPr>
          <w:rFonts w:hint="eastAsia" w:ascii="宋体" w:hAnsi="宋体" w:eastAsia="宋体" w:cs="宋体"/>
          <w:b w:val="0"/>
          <w:bCs w:val="0"/>
          <w:i w:val="0"/>
          <w:iCs w:val="0"/>
          <w:caps w:val="0"/>
          <w:color w:val="auto"/>
          <w:spacing w:val="0"/>
          <w:kern w:val="2"/>
          <w:sz w:val="24"/>
          <w:szCs w:val="24"/>
          <w:highlight w:val="none"/>
          <w:shd w:val="clear" w:color="auto" w:fill="auto"/>
          <w:lang w:val="en-US" w:eastAsia="zh-CN" w:bidi="ar-SA"/>
        </w:rPr>
      </w:pPr>
      <w:r>
        <w:rPr>
          <w:rFonts w:hint="eastAsia" w:ascii="宋体" w:hAnsi="宋体" w:eastAsia="宋体" w:cs="宋体"/>
          <w:b/>
          <w:bCs/>
          <w:i w:val="0"/>
          <w:iCs w:val="0"/>
          <w:caps w:val="0"/>
          <w:color w:val="auto"/>
          <w:spacing w:val="0"/>
          <w:kern w:val="2"/>
          <w:sz w:val="24"/>
          <w:szCs w:val="24"/>
          <w:highlight w:val="none"/>
          <w:shd w:val="clear" w:color="auto" w:fill="auto"/>
          <w:lang w:val="en-US" w:eastAsia="zh-CN" w:bidi="ar-SA"/>
        </w:rPr>
        <w:t>3. 防损减损：</w:t>
      </w:r>
      <w:r>
        <w:rPr>
          <w:rFonts w:hint="eastAsia" w:ascii="宋体" w:hAnsi="宋体" w:eastAsia="宋体" w:cs="宋体"/>
          <w:b w:val="0"/>
          <w:bCs w:val="0"/>
          <w:i w:val="0"/>
          <w:iCs w:val="0"/>
          <w:caps w:val="0"/>
          <w:color w:val="auto"/>
          <w:spacing w:val="0"/>
          <w:kern w:val="2"/>
          <w:sz w:val="24"/>
          <w:szCs w:val="24"/>
          <w:highlight w:val="none"/>
          <w:shd w:val="clear" w:color="auto" w:fill="auto"/>
          <w:lang w:val="en-US" w:eastAsia="zh-CN" w:bidi="ar-SA"/>
        </w:rPr>
        <w:t>发生事故后，被保险人负有采取一切必要合理措施防止或减少损失的义务。</w:t>
      </w:r>
    </w:p>
    <w:p w14:paraId="0480B5C5">
      <w:pPr>
        <w:pStyle w:val="31"/>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leftChars="0" w:right="0" w:firstLine="482" w:firstLineChars="200"/>
        <w:textAlignment w:val="auto"/>
        <w:rPr>
          <w:rFonts w:hint="eastAsia" w:ascii="宋体" w:hAnsi="宋体" w:eastAsia="宋体" w:cs="宋体"/>
          <w:b/>
          <w:bCs/>
          <w:i w:val="0"/>
          <w:iCs w:val="0"/>
          <w:caps w:val="0"/>
          <w:color w:val="auto"/>
          <w:spacing w:val="0"/>
          <w:kern w:val="2"/>
          <w:sz w:val="24"/>
          <w:szCs w:val="24"/>
          <w:highlight w:val="none"/>
          <w:shd w:val="clear" w:color="auto" w:fill="auto"/>
          <w:lang w:val="en-US" w:eastAsia="zh-CN" w:bidi="ar-SA"/>
        </w:rPr>
      </w:pPr>
      <w:r>
        <w:rPr>
          <w:rFonts w:hint="eastAsia" w:ascii="宋体" w:hAnsi="宋体" w:eastAsia="宋体" w:cs="宋体"/>
          <w:b/>
          <w:bCs/>
          <w:i w:val="0"/>
          <w:iCs w:val="0"/>
          <w:caps w:val="0"/>
          <w:color w:val="auto"/>
          <w:spacing w:val="0"/>
          <w:kern w:val="2"/>
          <w:sz w:val="24"/>
          <w:szCs w:val="24"/>
          <w:highlight w:val="none"/>
          <w:shd w:val="clear" w:color="auto" w:fill="auto"/>
          <w:lang w:val="en-US" w:eastAsia="zh-CN" w:bidi="ar-SA"/>
        </w:rPr>
        <w:t>四、项目服务地点</w:t>
      </w:r>
    </w:p>
    <w:p w14:paraId="350B2245">
      <w:pPr>
        <w:pStyle w:val="31"/>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638" w:leftChars="304" w:right="0" w:firstLine="0" w:firstLineChars="0"/>
        <w:textAlignment w:val="auto"/>
        <w:rPr>
          <w:rFonts w:hint="eastAsia" w:ascii="宋体" w:hAnsi="宋体" w:eastAsia="宋体" w:cs="宋体"/>
          <w:b w:val="0"/>
          <w:bCs w:val="0"/>
          <w:i w:val="0"/>
          <w:iCs w:val="0"/>
          <w:caps w:val="0"/>
          <w:color w:val="auto"/>
          <w:spacing w:val="0"/>
          <w:kern w:val="2"/>
          <w:sz w:val="24"/>
          <w:szCs w:val="24"/>
          <w:highlight w:val="none"/>
          <w:shd w:val="clear" w:color="auto" w:fill="auto"/>
          <w:lang w:val="en-US" w:eastAsia="zh-CN" w:bidi="ar-SA"/>
        </w:rPr>
      </w:pPr>
      <w:r>
        <w:rPr>
          <w:rFonts w:hint="eastAsia" w:ascii="宋体" w:hAnsi="宋体" w:eastAsia="宋体" w:cs="宋体"/>
          <w:b w:val="0"/>
          <w:bCs w:val="0"/>
          <w:i w:val="0"/>
          <w:iCs w:val="0"/>
          <w:caps w:val="0"/>
          <w:color w:val="auto"/>
          <w:spacing w:val="0"/>
          <w:kern w:val="2"/>
          <w:sz w:val="24"/>
          <w:szCs w:val="24"/>
          <w:highlight w:val="none"/>
          <w:shd w:val="clear" w:color="auto" w:fill="auto"/>
          <w:lang w:val="en-US" w:eastAsia="zh-CN" w:bidi="ar-SA"/>
        </w:rPr>
        <w:t>南通市范围内</w:t>
      </w:r>
    </w:p>
    <w:p w14:paraId="5046C5EF">
      <w:pPr>
        <w:pStyle w:val="31"/>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leftChars="0" w:right="0" w:firstLine="482" w:firstLineChars="200"/>
        <w:textAlignment w:val="auto"/>
        <w:rPr>
          <w:rFonts w:hint="eastAsia" w:ascii="宋体" w:hAnsi="宋体" w:eastAsia="宋体" w:cs="宋体"/>
          <w:b/>
          <w:bCs/>
          <w:i w:val="0"/>
          <w:iCs w:val="0"/>
          <w:caps w:val="0"/>
          <w:color w:val="auto"/>
          <w:spacing w:val="0"/>
          <w:kern w:val="2"/>
          <w:sz w:val="24"/>
          <w:szCs w:val="24"/>
          <w:highlight w:val="none"/>
          <w:shd w:val="clear" w:color="auto" w:fill="auto"/>
          <w:lang w:val="en-US" w:eastAsia="zh-CN" w:bidi="ar-SA"/>
        </w:rPr>
      </w:pPr>
      <w:r>
        <w:rPr>
          <w:rFonts w:hint="eastAsia" w:ascii="宋体" w:hAnsi="宋体" w:eastAsia="宋体" w:cs="宋体"/>
          <w:b/>
          <w:bCs/>
          <w:i w:val="0"/>
          <w:iCs w:val="0"/>
          <w:caps w:val="0"/>
          <w:color w:val="auto"/>
          <w:spacing w:val="0"/>
          <w:kern w:val="2"/>
          <w:sz w:val="24"/>
          <w:szCs w:val="24"/>
          <w:highlight w:val="none"/>
          <w:shd w:val="clear" w:color="auto" w:fill="auto"/>
          <w:lang w:val="en-US" w:eastAsia="zh-CN" w:bidi="ar-SA"/>
        </w:rPr>
        <w:t>五、项目预算</w:t>
      </w:r>
    </w:p>
    <w:p w14:paraId="1192690B">
      <w:pPr>
        <w:pStyle w:val="31"/>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leftChars="0" w:right="0" w:firstLine="480" w:firstLineChars="200"/>
        <w:textAlignment w:val="auto"/>
        <w:rPr>
          <w:rFonts w:hint="eastAsia" w:ascii="宋体" w:hAnsi="宋体" w:eastAsia="宋体" w:cs="宋体"/>
          <w:b w:val="0"/>
          <w:bCs w:val="0"/>
          <w:i w:val="0"/>
          <w:iCs w:val="0"/>
          <w:caps w:val="0"/>
          <w:color w:val="auto"/>
          <w:spacing w:val="0"/>
          <w:kern w:val="2"/>
          <w:sz w:val="24"/>
          <w:szCs w:val="24"/>
          <w:highlight w:val="none"/>
          <w:shd w:val="clear" w:color="auto" w:fill="auto"/>
          <w:lang w:val="en-US" w:eastAsia="zh-CN" w:bidi="ar-SA"/>
        </w:rPr>
      </w:pPr>
      <w:r>
        <w:rPr>
          <w:rFonts w:hint="eastAsia" w:ascii="宋体" w:hAnsi="宋体" w:eastAsia="宋体" w:cs="宋体"/>
          <w:b w:val="0"/>
          <w:bCs w:val="0"/>
          <w:i w:val="0"/>
          <w:iCs w:val="0"/>
          <w:caps w:val="0"/>
          <w:color w:val="auto"/>
          <w:spacing w:val="0"/>
          <w:kern w:val="2"/>
          <w:sz w:val="24"/>
          <w:szCs w:val="24"/>
          <w:highlight w:val="none"/>
          <w:shd w:val="clear" w:color="auto" w:fill="auto"/>
          <w:lang w:val="en-US" w:eastAsia="zh-CN" w:bidi="ar-SA"/>
        </w:rPr>
        <w:t>年预算人民币</w:t>
      </w:r>
      <w:r>
        <w:rPr>
          <w:rFonts w:hint="eastAsia" w:ascii="宋体" w:hAnsi="宋体" w:cs="宋体"/>
          <w:color w:val="auto"/>
          <w:sz w:val="24"/>
          <w:szCs w:val="24"/>
          <w:highlight w:val="none"/>
          <w:lang w:val="en-US" w:eastAsia="zh-CN"/>
        </w:rPr>
        <w:t>玖万陆仟伍佰</w:t>
      </w:r>
      <w:r>
        <w:rPr>
          <w:rFonts w:hint="eastAsia" w:ascii="宋体" w:hAnsi="宋体" w:eastAsia="宋体" w:cs="宋体"/>
          <w:b w:val="0"/>
          <w:bCs w:val="0"/>
          <w:i w:val="0"/>
          <w:iCs w:val="0"/>
          <w:caps w:val="0"/>
          <w:color w:val="auto"/>
          <w:spacing w:val="0"/>
          <w:kern w:val="2"/>
          <w:sz w:val="24"/>
          <w:szCs w:val="24"/>
          <w:highlight w:val="none"/>
          <w:shd w:val="clear" w:color="auto" w:fill="auto"/>
          <w:lang w:val="en-US" w:eastAsia="zh-CN" w:bidi="ar-SA"/>
        </w:rPr>
        <w:t>元整（</w:t>
      </w:r>
      <w:r>
        <w:rPr>
          <w:rFonts w:hint="eastAsia" w:ascii="微软雅黑" w:hAnsi="微软雅黑" w:eastAsia="微软雅黑" w:cs="微软雅黑"/>
          <w:color w:val="auto"/>
          <w:sz w:val="24"/>
          <w:szCs w:val="24"/>
          <w:highlight w:val="none"/>
          <w:u w:val="none"/>
          <w:lang w:val="en-US" w:eastAsia="zh-CN"/>
        </w:rPr>
        <w:t>￥</w:t>
      </w:r>
      <w:r>
        <w:rPr>
          <w:rFonts w:hint="eastAsia" w:cs="宋体"/>
          <w:b w:val="0"/>
          <w:bCs w:val="0"/>
          <w:i w:val="0"/>
          <w:iCs w:val="0"/>
          <w:caps w:val="0"/>
          <w:color w:val="auto"/>
          <w:spacing w:val="0"/>
          <w:kern w:val="2"/>
          <w:sz w:val="24"/>
          <w:szCs w:val="24"/>
          <w:highlight w:val="none"/>
          <w:shd w:val="clear" w:color="auto" w:fill="auto"/>
          <w:lang w:val="en-US" w:eastAsia="zh-CN" w:bidi="ar-SA"/>
        </w:rPr>
        <w:t>965</w:t>
      </w:r>
      <w:r>
        <w:rPr>
          <w:rFonts w:hint="eastAsia" w:ascii="宋体" w:hAnsi="宋体" w:eastAsia="宋体" w:cs="宋体"/>
          <w:b w:val="0"/>
          <w:bCs w:val="0"/>
          <w:i w:val="0"/>
          <w:iCs w:val="0"/>
          <w:caps w:val="0"/>
          <w:color w:val="auto"/>
          <w:spacing w:val="0"/>
          <w:kern w:val="2"/>
          <w:sz w:val="24"/>
          <w:szCs w:val="24"/>
          <w:highlight w:val="none"/>
          <w:shd w:val="clear" w:color="auto" w:fill="auto"/>
          <w:lang w:val="en-US" w:eastAsia="zh-CN" w:bidi="ar-SA"/>
        </w:rPr>
        <w:t>00元）。（此为最高限价，投标报价不得超过此金额）</w:t>
      </w:r>
    </w:p>
    <w:p w14:paraId="45D512BD">
      <w:pPr>
        <w:pStyle w:val="31"/>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leftChars="0" w:right="0" w:firstLine="482" w:firstLineChars="200"/>
        <w:textAlignment w:val="auto"/>
        <w:rPr>
          <w:rFonts w:hint="eastAsia" w:ascii="宋体" w:hAnsi="宋体" w:eastAsia="宋体" w:cs="宋体"/>
          <w:b w:val="0"/>
          <w:bCs w:val="0"/>
          <w:i w:val="0"/>
          <w:iCs w:val="0"/>
          <w:caps w:val="0"/>
          <w:color w:val="auto"/>
          <w:spacing w:val="0"/>
          <w:kern w:val="2"/>
          <w:sz w:val="24"/>
          <w:szCs w:val="24"/>
          <w:highlight w:val="none"/>
          <w:shd w:val="clear" w:color="auto" w:fill="auto"/>
          <w:lang w:val="en-US" w:eastAsia="zh-CN" w:bidi="ar-SA"/>
        </w:rPr>
      </w:pPr>
      <w:r>
        <w:rPr>
          <w:rFonts w:hint="eastAsia" w:ascii="宋体" w:hAnsi="宋体" w:eastAsia="宋体" w:cs="宋体"/>
          <w:b/>
          <w:bCs/>
          <w:i w:val="0"/>
          <w:iCs w:val="0"/>
          <w:caps w:val="0"/>
          <w:color w:val="auto"/>
          <w:spacing w:val="0"/>
          <w:kern w:val="2"/>
          <w:sz w:val="24"/>
          <w:szCs w:val="24"/>
          <w:highlight w:val="none"/>
          <w:shd w:val="clear" w:color="auto" w:fill="auto"/>
          <w:lang w:val="en-US" w:eastAsia="zh-CN" w:bidi="ar-SA"/>
        </w:rPr>
        <w:t>六、采购方式</w:t>
      </w:r>
    </w:p>
    <w:p w14:paraId="25681C65">
      <w:pPr>
        <w:pStyle w:val="31"/>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leftChars="0" w:right="0" w:firstLine="480" w:firstLineChars="200"/>
        <w:textAlignment w:val="auto"/>
        <w:rPr>
          <w:rFonts w:hint="eastAsia" w:ascii="宋体" w:hAnsi="宋体" w:eastAsia="宋体" w:cs="宋体"/>
          <w:b/>
          <w:bCs/>
          <w:i w:val="0"/>
          <w:iCs w:val="0"/>
          <w:caps w:val="0"/>
          <w:color w:val="auto"/>
          <w:spacing w:val="0"/>
          <w:kern w:val="2"/>
          <w:sz w:val="24"/>
          <w:szCs w:val="24"/>
          <w:highlight w:val="none"/>
          <w:shd w:val="clear" w:color="auto" w:fill="auto"/>
          <w:lang w:val="en-US" w:eastAsia="zh-CN" w:bidi="ar-SA"/>
        </w:rPr>
      </w:pPr>
      <w:r>
        <w:rPr>
          <w:rFonts w:hint="eastAsia" w:ascii="宋体" w:hAnsi="宋体" w:eastAsia="宋体" w:cs="宋体"/>
          <w:b w:val="0"/>
          <w:bCs w:val="0"/>
          <w:i w:val="0"/>
          <w:iCs w:val="0"/>
          <w:caps w:val="0"/>
          <w:color w:val="auto"/>
          <w:spacing w:val="0"/>
          <w:kern w:val="2"/>
          <w:sz w:val="24"/>
          <w:szCs w:val="24"/>
          <w:highlight w:val="none"/>
          <w:shd w:val="clear" w:color="auto" w:fill="auto"/>
          <w:lang w:val="en-US" w:eastAsia="zh-CN" w:bidi="ar-SA"/>
        </w:rPr>
        <w:t>依据《中华人民共和国政府采购法》及相关法规，本项目拟采用</w:t>
      </w:r>
      <w:r>
        <w:rPr>
          <w:rFonts w:hint="eastAsia" w:cs="宋体"/>
          <w:b w:val="0"/>
          <w:bCs w:val="0"/>
          <w:i w:val="0"/>
          <w:iCs w:val="0"/>
          <w:caps w:val="0"/>
          <w:color w:val="auto"/>
          <w:spacing w:val="0"/>
          <w:kern w:val="2"/>
          <w:sz w:val="24"/>
          <w:szCs w:val="24"/>
          <w:highlight w:val="none"/>
          <w:shd w:val="clear" w:color="auto" w:fill="auto"/>
          <w:lang w:val="en-US" w:eastAsia="zh-CN" w:bidi="ar-SA"/>
        </w:rPr>
        <w:t>公开招标</w:t>
      </w:r>
      <w:r>
        <w:rPr>
          <w:rFonts w:hint="eastAsia" w:ascii="宋体" w:hAnsi="宋体" w:eastAsia="宋体" w:cs="宋体"/>
          <w:b w:val="0"/>
          <w:bCs w:val="0"/>
          <w:i w:val="0"/>
          <w:iCs w:val="0"/>
          <w:caps w:val="0"/>
          <w:color w:val="auto"/>
          <w:spacing w:val="0"/>
          <w:kern w:val="2"/>
          <w:sz w:val="24"/>
          <w:szCs w:val="24"/>
          <w:highlight w:val="none"/>
          <w:shd w:val="clear" w:color="auto" w:fill="auto"/>
          <w:lang w:val="en-US" w:eastAsia="zh-CN" w:bidi="ar-SA"/>
        </w:rPr>
        <w:t>方式采购。</w:t>
      </w:r>
    </w:p>
    <w:p w14:paraId="670372C8">
      <w:pPr>
        <w:pStyle w:val="31"/>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leftChars="0" w:right="0" w:firstLine="482" w:firstLineChars="200"/>
        <w:textAlignment w:val="auto"/>
        <w:rPr>
          <w:rFonts w:hint="eastAsia" w:ascii="宋体" w:hAnsi="宋体" w:eastAsia="宋体" w:cs="宋体"/>
          <w:b/>
          <w:bCs/>
          <w:i w:val="0"/>
          <w:iCs w:val="0"/>
          <w:caps w:val="0"/>
          <w:color w:val="auto"/>
          <w:spacing w:val="0"/>
          <w:kern w:val="2"/>
          <w:sz w:val="24"/>
          <w:szCs w:val="24"/>
          <w:highlight w:val="none"/>
          <w:shd w:val="clear" w:color="auto" w:fill="auto"/>
          <w:lang w:val="en-US" w:eastAsia="zh-CN" w:bidi="ar-SA"/>
        </w:rPr>
      </w:pPr>
      <w:r>
        <w:rPr>
          <w:rFonts w:hint="eastAsia" w:ascii="宋体" w:hAnsi="宋体" w:eastAsia="宋体" w:cs="宋体"/>
          <w:b/>
          <w:bCs/>
          <w:i w:val="0"/>
          <w:iCs w:val="0"/>
          <w:caps w:val="0"/>
          <w:color w:val="auto"/>
          <w:spacing w:val="0"/>
          <w:kern w:val="2"/>
          <w:sz w:val="24"/>
          <w:szCs w:val="24"/>
          <w:highlight w:val="none"/>
          <w:shd w:val="clear" w:color="auto" w:fill="auto"/>
          <w:lang w:val="en-US" w:eastAsia="zh-CN" w:bidi="ar-SA"/>
        </w:rPr>
        <w:t>七、服务期限与续约机制</w:t>
      </w:r>
    </w:p>
    <w:p w14:paraId="45AB2187">
      <w:pPr>
        <w:pStyle w:val="31"/>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right="0" w:firstLine="480" w:firstLineChars="200"/>
        <w:textAlignment w:val="auto"/>
        <w:rPr>
          <w:rFonts w:hint="eastAsia" w:ascii="宋体" w:hAnsi="宋体" w:eastAsia="宋体" w:cs="宋体"/>
          <w:b w:val="0"/>
          <w:bCs w:val="0"/>
          <w:i w:val="0"/>
          <w:iCs w:val="0"/>
          <w:caps w:val="0"/>
          <w:color w:val="auto"/>
          <w:spacing w:val="0"/>
          <w:kern w:val="2"/>
          <w:sz w:val="24"/>
          <w:szCs w:val="24"/>
          <w:highlight w:val="none"/>
          <w:shd w:val="clear" w:color="auto" w:fill="auto"/>
          <w:lang w:val="en-US" w:eastAsia="zh-CN" w:bidi="ar-SA"/>
        </w:rPr>
      </w:pPr>
      <w:r>
        <w:rPr>
          <w:rFonts w:hint="eastAsia" w:ascii="宋体" w:hAnsi="宋体" w:eastAsia="宋体" w:cs="宋体"/>
          <w:b w:val="0"/>
          <w:bCs w:val="0"/>
          <w:i w:val="0"/>
          <w:iCs w:val="0"/>
          <w:caps w:val="0"/>
          <w:color w:val="auto"/>
          <w:spacing w:val="0"/>
          <w:kern w:val="2"/>
          <w:sz w:val="24"/>
          <w:szCs w:val="24"/>
          <w:highlight w:val="none"/>
          <w:shd w:val="clear" w:color="auto" w:fill="auto"/>
          <w:lang w:val="en-US" w:eastAsia="zh-CN" w:bidi="ar-SA"/>
        </w:rPr>
        <w:t>（一）服务期限：三年，合同一年一签。一年服务期满，采购人进行履约考核。</w:t>
      </w:r>
    </w:p>
    <w:p w14:paraId="0DC464B9">
      <w:pPr>
        <w:pStyle w:val="31"/>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leftChars="0" w:right="0" w:firstLine="480" w:firstLineChars="200"/>
        <w:textAlignment w:val="auto"/>
        <w:rPr>
          <w:rFonts w:hint="eastAsia" w:ascii="宋体" w:hAnsi="宋体" w:eastAsia="宋体" w:cs="宋体"/>
          <w:b w:val="0"/>
          <w:bCs w:val="0"/>
          <w:i w:val="0"/>
          <w:iCs w:val="0"/>
          <w:caps w:val="0"/>
          <w:color w:val="auto"/>
          <w:spacing w:val="0"/>
          <w:kern w:val="2"/>
          <w:sz w:val="24"/>
          <w:szCs w:val="24"/>
          <w:highlight w:val="none"/>
          <w:shd w:val="clear" w:color="auto" w:fill="auto"/>
          <w:lang w:val="en-US" w:eastAsia="zh-CN" w:bidi="ar-SA"/>
        </w:rPr>
      </w:pPr>
      <w:r>
        <w:rPr>
          <w:rFonts w:hint="eastAsia" w:ascii="宋体" w:hAnsi="宋体" w:eastAsia="宋体" w:cs="宋体"/>
          <w:b w:val="0"/>
          <w:bCs w:val="0"/>
          <w:i w:val="0"/>
          <w:iCs w:val="0"/>
          <w:caps w:val="0"/>
          <w:color w:val="auto"/>
          <w:spacing w:val="0"/>
          <w:kern w:val="2"/>
          <w:sz w:val="24"/>
          <w:szCs w:val="24"/>
          <w:highlight w:val="none"/>
          <w:shd w:val="clear" w:color="auto" w:fill="auto"/>
          <w:lang w:val="en-US" w:eastAsia="zh-CN" w:bidi="ar-SA"/>
        </w:rPr>
        <w:t>（二）续约条件</w:t>
      </w:r>
    </w:p>
    <w:p w14:paraId="6E6640F0">
      <w:pPr>
        <w:pStyle w:val="31"/>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right="0" w:firstLine="480" w:firstLineChars="200"/>
        <w:textAlignment w:val="auto"/>
        <w:rPr>
          <w:rFonts w:hint="eastAsia" w:ascii="宋体" w:hAnsi="宋体" w:eastAsia="宋体" w:cs="宋体"/>
          <w:b w:val="0"/>
          <w:bCs w:val="0"/>
          <w:i w:val="0"/>
          <w:iCs w:val="0"/>
          <w:caps w:val="0"/>
          <w:color w:val="auto"/>
          <w:spacing w:val="0"/>
          <w:kern w:val="2"/>
          <w:sz w:val="24"/>
          <w:szCs w:val="24"/>
          <w:highlight w:val="none"/>
          <w:shd w:val="clear" w:color="auto" w:fill="auto"/>
          <w:lang w:val="en-US" w:eastAsia="zh-CN" w:bidi="ar-SA"/>
        </w:rPr>
      </w:pPr>
      <w:r>
        <w:rPr>
          <w:rFonts w:hint="eastAsia" w:ascii="宋体" w:hAnsi="宋体" w:eastAsia="宋体" w:cs="宋体"/>
          <w:b w:val="0"/>
          <w:bCs w:val="0"/>
          <w:i w:val="0"/>
          <w:iCs w:val="0"/>
          <w:caps w:val="0"/>
          <w:color w:val="auto"/>
          <w:spacing w:val="0"/>
          <w:kern w:val="2"/>
          <w:sz w:val="24"/>
          <w:szCs w:val="24"/>
          <w:highlight w:val="none"/>
          <w:shd w:val="clear" w:color="auto" w:fill="auto"/>
          <w:lang w:val="en-US" w:eastAsia="zh-CN" w:bidi="ar-SA"/>
        </w:rPr>
        <w:t>1. 年度履约评价得分≥ 90分。</w:t>
      </w:r>
    </w:p>
    <w:p w14:paraId="1741CDB7">
      <w:pPr>
        <w:pStyle w:val="31"/>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right="0" w:firstLine="480" w:firstLineChars="200"/>
        <w:textAlignment w:val="auto"/>
        <w:rPr>
          <w:rFonts w:hint="eastAsia" w:ascii="宋体" w:hAnsi="宋体" w:eastAsia="宋体" w:cs="宋体"/>
          <w:b w:val="0"/>
          <w:bCs w:val="0"/>
          <w:i w:val="0"/>
          <w:iCs w:val="0"/>
          <w:caps w:val="0"/>
          <w:color w:val="auto"/>
          <w:spacing w:val="0"/>
          <w:kern w:val="2"/>
          <w:sz w:val="24"/>
          <w:szCs w:val="24"/>
          <w:highlight w:val="none"/>
          <w:shd w:val="clear" w:color="auto" w:fill="auto"/>
          <w:lang w:val="en-US" w:eastAsia="zh-CN" w:bidi="ar-SA"/>
        </w:rPr>
      </w:pPr>
      <w:r>
        <w:rPr>
          <w:rFonts w:hint="eastAsia" w:ascii="宋体" w:hAnsi="宋体" w:eastAsia="宋体" w:cs="宋体"/>
          <w:b w:val="0"/>
          <w:bCs w:val="0"/>
          <w:i w:val="0"/>
          <w:iCs w:val="0"/>
          <w:caps w:val="0"/>
          <w:color w:val="auto"/>
          <w:spacing w:val="0"/>
          <w:kern w:val="2"/>
          <w:sz w:val="24"/>
          <w:szCs w:val="24"/>
          <w:highlight w:val="none"/>
          <w:shd w:val="clear" w:color="auto" w:fill="auto"/>
          <w:lang w:val="en-US" w:eastAsia="zh-CN" w:bidi="ar-SA"/>
        </w:rPr>
        <w:t>2. 续约价格不应超过预算价格，且在不出险的情况下应下浮。</w:t>
      </w:r>
    </w:p>
    <w:p w14:paraId="37891D85">
      <w:pPr>
        <w:pStyle w:val="31"/>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right="0" w:firstLine="480" w:firstLineChars="200"/>
        <w:textAlignment w:val="auto"/>
        <w:rPr>
          <w:rFonts w:hint="eastAsia" w:ascii="宋体" w:hAnsi="宋体" w:eastAsia="宋体" w:cs="宋体"/>
          <w:b w:val="0"/>
          <w:bCs w:val="0"/>
          <w:i w:val="0"/>
          <w:iCs w:val="0"/>
          <w:caps w:val="0"/>
          <w:color w:val="auto"/>
          <w:spacing w:val="0"/>
          <w:kern w:val="2"/>
          <w:sz w:val="24"/>
          <w:szCs w:val="24"/>
          <w:highlight w:val="none"/>
          <w:shd w:val="clear" w:color="auto" w:fill="auto"/>
          <w:lang w:val="en-US" w:eastAsia="zh-CN" w:bidi="ar-SA"/>
        </w:rPr>
      </w:pPr>
      <w:r>
        <w:rPr>
          <w:rFonts w:hint="eastAsia" w:ascii="宋体" w:hAnsi="宋体" w:eastAsia="宋体" w:cs="宋体"/>
          <w:b w:val="0"/>
          <w:bCs w:val="0"/>
          <w:i w:val="0"/>
          <w:iCs w:val="0"/>
          <w:caps w:val="0"/>
          <w:color w:val="auto"/>
          <w:spacing w:val="0"/>
          <w:kern w:val="2"/>
          <w:sz w:val="24"/>
          <w:szCs w:val="24"/>
          <w:highlight w:val="none"/>
          <w:shd w:val="clear" w:color="auto" w:fill="auto"/>
          <w:lang w:val="en-US" w:eastAsia="zh-CN" w:bidi="ar-SA"/>
        </w:rPr>
        <w:t>3. 双方协商一致，最多可续约2次，总服务期限不超过3年。 </w:t>
      </w:r>
    </w:p>
    <w:p w14:paraId="5124646F">
      <w:pPr>
        <w:pStyle w:val="31"/>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right="0" w:firstLine="480" w:firstLineChars="200"/>
        <w:textAlignment w:val="auto"/>
        <w:rPr>
          <w:rFonts w:hint="eastAsia" w:ascii="宋体" w:hAnsi="宋体" w:eastAsia="宋体" w:cs="宋体"/>
          <w:b w:val="0"/>
          <w:bCs w:val="0"/>
          <w:i w:val="0"/>
          <w:iCs w:val="0"/>
          <w:caps w:val="0"/>
          <w:color w:val="auto"/>
          <w:spacing w:val="0"/>
          <w:kern w:val="2"/>
          <w:sz w:val="24"/>
          <w:szCs w:val="24"/>
          <w:highlight w:val="none"/>
          <w:shd w:val="clear" w:color="auto" w:fill="auto"/>
          <w:lang w:val="en-US" w:eastAsia="zh-CN" w:bidi="ar-SA"/>
        </w:rPr>
      </w:pPr>
      <w:r>
        <w:rPr>
          <w:rFonts w:hint="eastAsia" w:ascii="宋体" w:hAnsi="宋体" w:eastAsia="宋体" w:cs="宋体"/>
          <w:b w:val="0"/>
          <w:bCs w:val="0"/>
          <w:i w:val="0"/>
          <w:iCs w:val="0"/>
          <w:caps w:val="0"/>
          <w:color w:val="auto"/>
          <w:spacing w:val="0"/>
          <w:kern w:val="2"/>
          <w:sz w:val="24"/>
          <w:szCs w:val="24"/>
          <w:highlight w:val="none"/>
          <w:shd w:val="clear" w:color="auto" w:fill="auto"/>
          <w:lang w:val="en-US" w:eastAsia="zh-CN" w:bidi="ar-SA"/>
        </w:rPr>
        <w:t>（三）履约评价：建立详细的《渔政船保险服务履约评价表》，涵盖响应时效、理赔效率、服务质量、沟通协调、投诉处理、风险改善建议等方面，由甲方组织评价并出具《年度履约评价报告》。</w:t>
      </w:r>
    </w:p>
    <w:p w14:paraId="2F079C19">
      <w:pPr>
        <w:pStyle w:val="31"/>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leftChars="0" w:right="0" w:firstLine="482" w:firstLineChars="200"/>
        <w:textAlignment w:val="auto"/>
        <w:rPr>
          <w:rFonts w:hint="eastAsia" w:ascii="宋体" w:hAnsi="宋体" w:eastAsia="宋体" w:cs="宋体"/>
          <w:b/>
          <w:bCs/>
          <w:i w:val="0"/>
          <w:iCs w:val="0"/>
          <w:caps w:val="0"/>
          <w:color w:val="auto"/>
          <w:spacing w:val="0"/>
          <w:kern w:val="2"/>
          <w:sz w:val="24"/>
          <w:szCs w:val="24"/>
          <w:highlight w:val="none"/>
          <w:shd w:val="clear" w:color="auto" w:fill="auto"/>
          <w:lang w:val="en-US" w:eastAsia="zh-CN" w:bidi="ar-SA"/>
        </w:rPr>
      </w:pPr>
      <w:r>
        <w:rPr>
          <w:rFonts w:hint="eastAsia" w:ascii="宋体" w:hAnsi="宋体" w:eastAsia="宋体" w:cs="宋体"/>
          <w:b/>
          <w:bCs/>
          <w:color w:val="auto"/>
          <w:sz w:val="24"/>
          <w:szCs w:val="24"/>
          <w:highlight w:val="none"/>
          <w:lang w:eastAsia="zh-CN"/>
        </w:rPr>
        <w:t>八</w:t>
      </w:r>
      <w:r>
        <w:rPr>
          <w:rFonts w:hint="eastAsia" w:ascii="宋体" w:hAnsi="宋体" w:eastAsia="宋体" w:cs="宋体"/>
          <w:b/>
          <w:bCs/>
          <w:color w:val="auto"/>
          <w:sz w:val="24"/>
          <w:szCs w:val="24"/>
          <w:highlight w:val="none"/>
        </w:rPr>
        <w:t>、</w:t>
      </w:r>
      <w:r>
        <w:rPr>
          <w:rFonts w:hint="eastAsia" w:ascii="宋体" w:hAnsi="宋体" w:eastAsia="宋体" w:cs="宋体"/>
          <w:b/>
          <w:bCs/>
          <w:i w:val="0"/>
          <w:iCs w:val="0"/>
          <w:caps w:val="0"/>
          <w:color w:val="auto"/>
          <w:spacing w:val="0"/>
          <w:kern w:val="2"/>
          <w:sz w:val="24"/>
          <w:szCs w:val="24"/>
          <w:highlight w:val="none"/>
          <w:shd w:val="clear" w:color="auto" w:fill="auto"/>
          <w:lang w:val="en-US" w:eastAsia="zh-CN" w:bidi="ar-SA"/>
        </w:rPr>
        <w:t>付款方式</w:t>
      </w:r>
    </w:p>
    <w:p w14:paraId="542EEFEB">
      <w:pPr>
        <w:pStyle w:val="31"/>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right="0" w:firstLine="480" w:firstLineChars="200"/>
        <w:textAlignment w:val="auto"/>
        <w:rPr>
          <w:rFonts w:hint="eastAsia" w:ascii="宋体" w:hAnsi="宋体" w:eastAsia="宋体" w:cs="宋体"/>
          <w:b w:val="0"/>
          <w:bCs w:val="0"/>
          <w:i w:val="0"/>
          <w:iCs w:val="0"/>
          <w:caps w:val="0"/>
          <w:color w:val="auto"/>
          <w:spacing w:val="0"/>
          <w:kern w:val="2"/>
          <w:sz w:val="24"/>
          <w:szCs w:val="24"/>
          <w:highlight w:val="none"/>
          <w:shd w:val="clear" w:color="auto" w:fill="auto"/>
          <w:lang w:val="en-US" w:eastAsia="zh-CN" w:bidi="ar-SA"/>
        </w:rPr>
      </w:pPr>
      <w:r>
        <w:rPr>
          <w:rFonts w:hint="eastAsia" w:ascii="宋体" w:hAnsi="宋体" w:eastAsia="宋体" w:cs="宋体"/>
          <w:b w:val="0"/>
          <w:bCs w:val="0"/>
          <w:i w:val="0"/>
          <w:iCs w:val="0"/>
          <w:caps w:val="0"/>
          <w:color w:val="auto"/>
          <w:spacing w:val="0"/>
          <w:kern w:val="2"/>
          <w:sz w:val="24"/>
          <w:szCs w:val="24"/>
          <w:highlight w:val="none"/>
          <w:shd w:val="clear" w:color="auto" w:fill="auto"/>
          <w:lang w:val="en-US" w:eastAsia="zh-CN" w:bidi="ar-SA"/>
        </w:rPr>
        <w:t>1. 合同签订生效并收到保险人开具的符合规定的等额、有效发票后30个工作日内，支付当年度全额保费。</w:t>
      </w:r>
    </w:p>
    <w:p w14:paraId="5675E910">
      <w:pPr>
        <w:pStyle w:val="31"/>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right="0" w:firstLine="480" w:firstLineChars="200"/>
        <w:textAlignment w:val="auto"/>
        <w:rPr>
          <w:rFonts w:hint="eastAsia" w:ascii="宋体" w:hAnsi="宋体" w:eastAsia="宋体" w:cs="宋体"/>
          <w:b w:val="0"/>
          <w:bCs w:val="0"/>
          <w:i w:val="0"/>
          <w:iCs w:val="0"/>
          <w:caps w:val="0"/>
          <w:color w:val="auto"/>
          <w:spacing w:val="0"/>
          <w:kern w:val="2"/>
          <w:sz w:val="24"/>
          <w:szCs w:val="24"/>
          <w:highlight w:val="none"/>
          <w:shd w:val="clear" w:color="auto" w:fill="auto"/>
          <w:lang w:val="en-US" w:eastAsia="zh-CN" w:bidi="ar-SA"/>
        </w:rPr>
      </w:pPr>
      <w:r>
        <w:rPr>
          <w:rFonts w:hint="eastAsia" w:ascii="宋体" w:hAnsi="宋体" w:eastAsia="宋体" w:cs="宋体"/>
          <w:b w:val="0"/>
          <w:bCs w:val="0"/>
          <w:i w:val="0"/>
          <w:iCs w:val="0"/>
          <w:caps w:val="0"/>
          <w:color w:val="auto"/>
          <w:spacing w:val="0"/>
          <w:kern w:val="2"/>
          <w:sz w:val="24"/>
          <w:szCs w:val="24"/>
          <w:highlight w:val="none"/>
          <w:shd w:val="clear" w:color="auto" w:fill="auto"/>
          <w:lang w:val="en-US" w:eastAsia="zh-CN" w:bidi="ar-SA"/>
        </w:rPr>
        <w:t>2. 重要条件：支付下一年度保费前，必须通过上一年度的履约评价（达到约定分数）。如未通过评价，甲方有权暂停支付后续保费直至问题解决，或终止合同。 </w:t>
      </w:r>
    </w:p>
    <w:p w14:paraId="2A373AAC">
      <w:pPr>
        <w:keepNext w:val="0"/>
        <w:keepLines w:val="0"/>
        <w:pageBreakBefore w:val="0"/>
        <w:kinsoku/>
        <w:wordWrap/>
        <w:overflowPunct/>
        <w:topLinePunct w:val="0"/>
        <w:autoSpaceDE/>
        <w:autoSpaceDN/>
        <w:bidi w:val="0"/>
        <w:spacing w:line="360" w:lineRule="auto"/>
        <w:ind w:left="0" w:firstLine="480" w:firstLineChars="200"/>
        <w:textAlignment w:val="auto"/>
        <w:rPr>
          <w:rFonts w:hint="eastAsia" w:ascii="宋体" w:hAnsi="宋体" w:eastAsia="宋体" w:cs="宋体"/>
          <w:color w:val="auto"/>
          <w:kern w:val="0"/>
          <w:sz w:val="24"/>
          <w:szCs w:val="24"/>
          <w:highlight w:val="none"/>
          <w:lang w:val="zh-CN"/>
        </w:rPr>
      </w:pPr>
    </w:p>
    <w:p w14:paraId="711BBAB7">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7FE840CB">
      <w:pPr>
        <w:pStyle w:val="15"/>
        <w:rPr>
          <w:rFonts w:hint="eastAsia"/>
          <w:color w:val="auto"/>
          <w:highlight w:val="none"/>
        </w:rPr>
      </w:pPr>
    </w:p>
    <w:p w14:paraId="0E003470">
      <w:pPr>
        <w:adjustRightInd w:val="0"/>
        <w:snapToGrid w:val="0"/>
        <w:spacing w:line="500" w:lineRule="exact"/>
        <w:jc w:val="center"/>
        <w:outlineLvl w:val="0"/>
        <w:rPr>
          <w:rFonts w:hint="eastAsia" w:ascii="宋体" w:hAnsi="宋体" w:cs="宋体"/>
          <w:bCs/>
          <w:color w:val="auto"/>
          <w:sz w:val="36"/>
          <w:szCs w:val="36"/>
          <w:highlight w:val="none"/>
        </w:rPr>
      </w:pPr>
      <w:r>
        <w:rPr>
          <w:rFonts w:hint="eastAsia" w:ascii="宋体" w:hAnsi="宋体" w:cs="宋体"/>
          <w:bCs/>
          <w:color w:val="auto"/>
          <w:sz w:val="36"/>
          <w:szCs w:val="36"/>
          <w:highlight w:val="none"/>
        </w:rPr>
        <w:t>第四部分  开标和评标</w:t>
      </w:r>
    </w:p>
    <w:p w14:paraId="5F477E63">
      <w:pPr>
        <w:pStyle w:val="74"/>
        <w:snapToGrid w:val="0"/>
        <w:spacing w:before="0" w:after="0"/>
        <w:ind w:left="0" w:right="0" w:firstLine="482" w:firstLineChars="200"/>
        <w:jc w:val="left"/>
        <w:rPr>
          <w:rFonts w:hint="eastAsia" w:ascii="宋体" w:hAnsi="宋体" w:cs="宋体"/>
          <w:b/>
          <w:color w:val="auto"/>
          <w:kern w:val="2"/>
          <w:highlight w:val="none"/>
          <w:lang w:eastAsia="zh-CN"/>
        </w:rPr>
      </w:pPr>
      <w:r>
        <w:rPr>
          <w:rFonts w:hint="eastAsia" w:ascii="宋体" w:hAnsi="宋体" w:cs="宋体"/>
          <w:b/>
          <w:color w:val="auto"/>
          <w:kern w:val="2"/>
          <w:highlight w:val="none"/>
          <w:lang w:eastAsia="zh-CN"/>
        </w:rPr>
        <w:t>一、开标</w:t>
      </w:r>
    </w:p>
    <w:p w14:paraId="62C173E6">
      <w:pPr>
        <w:tabs>
          <w:tab w:val="left" w:pos="3585"/>
        </w:tabs>
        <w:adjustRightInd w:val="0"/>
        <w:snapToGrid w:val="0"/>
        <w:spacing w:line="360" w:lineRule="auto"/>
        <w:ind w:firstLine="460" w:firstLineChars="192"/>
        <w:rPr>
          <w:rFonts w:hint="eastAsia" w:ascii="宋体" w:hAnsi="宋体" w:cs="宋体"/>
          <w:color w:val="auto"/>
          <w:sz w:val="24"/>
          <w:highlight w:val="none"/>
        </w:rPr>
      </w:pPr>
      <w:r>
        <w:rPr>
          <w:rFonts w:hint="eastAsia" w:ascii="宋体" w:hAnsi="宋体" w:cs="宋体"/>
          <w:color w:val="auto"/>
          <w:sz w:val="24"/>
          <w:highlight w:val="none"/>
        </w:rPr>
        <w:t>开标模式：投标人在招标公告中的地点参加开标会。</w:t>
      </w:r>
    </w:p>
    <w:p w14:paraId="33A2068E">
      <w:pPr>
        <w:pStyle w:val="74"/>
        <w:snapToGrid w:val="0"/>
        <w:spacing w:before="0" w:after="0"/>
        <w:ind w:left="0" w:right="0" w:firstLine="482" w:firstLineChars="200"/>
        <w:jc w:val="left"/>
        <w:rPr>
          <w:rFonts w:hint="eastAsia" w:ascii="宋体" w:hAnsi="宋体" w:cs="宋体"/>
          <w:b/>
          <w:color w:val="auto"/>
          <w:kern w:val="2"/>
          <w:highlight w:val="none"/>
          <w:lang w:eastAsia="zh-CN"/>
        </w:rPr>
      </w:pPr>
      <w:r>
        <w:rPr>
          <w:rFonts w:hint="eastAsia" w:ascii="宋体" w:hAnsi="宋体" w:cs="宋体"/>
          <w:b/>
          <w:color w:val="auto"/>
          <w:kern w:val="2"/>
          <w:highlight w:val="none"/>
          <w:lang w:eastAsia="zh-CN"/>
        </w:rPr>
        <w:t>二、</w:t>
      </w:r>
      <w:r>
        <w:rPr>
          <w:rFonts w:hint="eastAsia" w:ascii="宋体" w:hAnsi="宋体" w:cs="宋体"/>
          <w:b/>
          <w:color w:val="auto"/>
          <w:kern w:val="2"/>
          <w:highlight w:val="none"/>
        </w:rPr>
        <w:t>评标</w:t>
      </w:r>
      <w:r>
        <w:rPr>
          <w:rFonts w:hint="eastAsia" w:ascii="宋体" w:hAnsi="宋体" w:cs="宋体"/>
          <w:b/>
          <w:color w:val="auto"/>
          <w:kern w:val="2"/>
          <w:highlight w:val="none"/>
          <w:lang w:eastAsia="zh-CN"/>
        </w:rPr>
        <w:t>流程</w:t>
      </w:r>
      <w:r>
        <w:rPr>
          <w:rFonts w:hint="eastAsia" w:ascii="宋体" w:hAnsi="宋体" w:cs="宋体"/>
          <w:b/>
          <w:color w:val="auto"/>
          <w:kern w:val="2"/>
          <w:highlight w:val="none"/>
        </w:rPr>
        <w:t>和评标标准</w:t>
      </w:r>
    </w:p>
    <w:p w14:paraId="18E54E2B">
      <w:pPr>
        <w:adjustRightInd w:val="0"/>
        <w:snapToGrid w:val="0"/>
        <w:spacing w:line="360" w:lineRule="auto"/>
        <w:ind w:firstLine="555"/>
        <w:rPr>
          <w:rFonts w:hint="eastAsia" w:ascii="宋体" w:hAnsi="宋体" w:cs="宋体"/>
          <w:color w:val="auto"/>
          <w:sz w:val="24"/>
          <w:highlight w:val="none"/>
        </w:rPr>
      </w:pPr>
      <w:r>
        <w:rPr>
          <w:rFonts w:hint="eastAsia" w:ascii="宋体" w:hAnsi="宋体" w:cs="宋体"/>
          <w:color w:val="auto"/>
          <w:sz w:val="24"/>
          <w:highlight w:val="none"/>
        </w:rPr>
        <w:t xml:space="preserve">  采用综合评分法。分资格审查、商务技术标、价格标三部分评审，总分值为100分，加分和减分因素除外。</w:t>
      </w:r>
    </w:p>
    <w:p w14:paraId="15AFCC99">
      <w:pPr>
        <w:adjustRightInd w:val="0"/>
        <w:snapToGrid w:val="0"/>
        <w:spacing w:line="360" w:lineRule="auto"/>
        <w:ind w:firstLine="555"/>
        <w:rPr>
          <w:rFonts w:hint="eastAsia" w:ascii="宋体" w:hAnsi="宋体" w:cs="宋体"/>
          <w:color w:val="auto"/>
          <w:sz w:val="24"/>
          <w:highlight w:val="none"/>
        </w:rPr>
      </w:pPr>
      <w:r>
        <w:rPr>
          <w:rFonts w:hint="eastAsia" w:ascii="宋体" w:hAnsi="宋体" w:cs="宋体"/>
          <w:color w:val="auto"/>
          <w:sz w:val="24"/>
          <w:highlight w:val="none"/>
        </w:rPr>
        <w:t>首先对投标人资格进行审查，然后评标委员会对符合资格的投标人的投标文件进行符合性审查，评标委员会对符合性审查合格的投标文件商务技术部分进行评估，综合比较与评价。待商务技术标评审结束后，进行价格标的开启、评审。投标人商务技术部分和价格部分的合计分值，为该投标人的评标总得分。</w:t>
      </w:r>
    </w:p>
    <w:p w14:paraId="3D6136F0">
      <w:pPr>
        <w:adjustRightInd w:val="0"/>
        <w:snapToGrid w:val="0"/>
        <w:spacing w:line="360" w:lineRule="auto"/>
        <w:ind w:firstLine="555"/>
        <w:rPr>
          <w:rFonts w:hint="eastAsia" w:ascii="宋体" w:hAnsi="宋体" w:cs="宋体"/>
          <w:color w:val="auto"/>
          <w:sz w:val="24"/>
          <w:highlight w:val="none"/>
        </w:rPr>
      </w:pPr>
      <w:r>
        <w:rPr>
          <w:rFonts w:hint="eastAsia" w:ascii="宋体" w:hAnsi="宋体" w:cs="宋体"/>
          <w:color w:val="auto"/>
          <w:sz w:val="24"/>
          <w:highlight w:val="none"/>
        </w:rPr>
        <w:t>评标结果按评审后总得分由高到低顺序排列。总得分相同的，按投标报价由低到高顺序排列。总得分且投标报价相同的由采购人现场抽签确定排名。投标文件满足招标文件全部实质性要求，且按照评审因素的量化指标评审总得分前三名的投标人为</w:t>
      </w:r>
      <w:r>
        <w:rPr>
          <w:rFonts w:hint="eastAsia" w:ascii="宋体" w:hAnsi="宋体" w:cs="宋体"/>
          <w:color w:val="auto"/>
          <w:sz w:val="24"/>
          <w:highlight w:val="none"/>
          <w:lang w:eastAsia="zh-CN"/>
        </w:rPr>
        <w:t>第一、第二、第三</w:t>
      </w:r>
      <w:r>
        <w:rPr>
          <w:rFonts w:hint="eastAsia" w:ascii="宋体" w:hAnsi="宋体" w:cs="宋体"/>
          <w:color w:val="auto"/>
          <w:sz w:val="24"/>
          <w:highlight w:val="none"/>
        </w:rPr>
        <w:t>中标候选人。</w:t>
      </w:r>
    </w:p>
    <w:p w14:paraId="25D6EA08">
      <w:pPr>
        <w:adjustRightInd w:val="0"/>
        <w:snapToGrid w:val="0"/>
        <w:spacing w:line="360" w:lineRule="auto"/>
        <w:ind w:firstLine="352" w:firstLineChars="147"/>
        <w:rPr>
          <w:rFonts w:hint="eastAsia" w:ascii="宋体" w:hAnsi="宋体" w:cs="宋体"/>
          <w:bCs/>
          <w:color w:val="auto"/>
          <w:sz w:val="24"/>
          <w:highlight w:val="none"/>
        </w:rPr>
      </w:pPr>
      <w:r>
        <w:rPr>
          <w:rFonts w:hint="eastAsia" w:ascii="宋体" w:hAnsi="宋体" w:cs="宋体"/>
          <w:bCs/>
          <w:color w:val="auto"/>
          <w:sz w:val="24"/>
          <w:highlight w:val="none"/>
        </w:rPr>
        <w:t>（一）对投标人资格进行审查。</w:t>
      </w:r>
    </w:p>
    <w:p w14:paraId="0F4FBEFF">
      <w:pPr>
        <w:pStyle w:val="78"/>
        <w:adjustRightInd w:val="0"/>
        <w:snapToGrid w:val="0"/>
        <w:spacing w:line="360" w:lineRule="auto"/>
        <w:ind w:firstLine="494"/>
        <w:rPr>
          <w:rFonts w:hint="eastAsia" w:ascii="宋体" w:eastAsia="宋体" w:cs="宋体"/>
          <w:bCs/>
          <w:color w:val="auto"/>
          <w:sz w:val="24"/>
          <w:szCs w:val="24"/>
          <w:highlight w:val="none"/>
        </w:rPr>
      </w:pPr>
      <w:r>
        <w:rPr>
          <w:rFonts w:hint="eastAsia" w:ascii="宋体" w:eastAsia="宋体" w:cs="宋体"/>
          <w:bCs/>
          <w:color w:val="auto"/>
          <w:sz w:val="24"/>
          <w:szCs w:val="24"/>
          <w:highlight w:val="none"/>
        </w:rPr>
        <w:t>投标人资格不合格的，其投标文件判定为无效投标文件。</w:t>
      </w:r>
    </w:p>
    <w:p w14:paraId="7EC583CF">
      <w:pPr>
        <w:adjustRightInd w:val="0"/>
        <w:snapToGrid w:val="0"/>
        <w:spacing w:line="360" w:lineRule="auto"/>
        <w:ind w:firstLine="352" w:firstLineChars="147"/>
        <w:jc w:val="left"/>
        <w:rPr>
          <w:rFonts w:hint="eastAsia" w:ascii="宋体" w:hAnsi="宋体" w:cs="宋体"/>
          <w:bCs/>
          <w:color w:val="auto"/>
          <w:sz w:val="24"/>
          <w:highlight w:val="none"/>
        </w:rPr>
      </w:pPr>
      <w:r>
        <w:rPr>
          <w:rFonts w:hint="eastAsia" w:ascii="宋体" w:hAnsi="宋体" w:cs="宋体"/>
          <w:bCs/>
          <w:color w:val="auto"/>
          <w:sz w:val="24"/>
          <w:highlight w:val="none"/>
        </w:rPr>
        <w:t>（二）对符合资格投标人的投标文件进行符合性审查。</w:t>
      </w:r>
    </w:p>
    <w:p w14:paraId="098F31FC">
      <w:pPr>
        <w:pStyle w:val="78"/>
        <w:adjustRightInd w:val="0"/>
        <w:snapToGrid w:val="0"/>
        <w:spacing w:line="360" w:lineRule="auto"/>
        <w:ind w:firstLine="494"/>
        <w:rPr>
          <w:rFonts w:hint="eastAsia" w:ascii="宋体" w:eastAsia="宋体" w:cs="宋体"/>
          <w:bCs/>
          <w:color w:val="auto"/>
          <w:sz w:val="24"/>
          <w:szCs w:val="24"/>
          <w:highlight w:val="none"/>
        </w:rPr>
      </w:pPr>
      <w:r>
        <w:rPr>
          <w:rFonts w:hint="eastAsia" w:ascii="宋体" w:eastAsia="宋体" w:cs="宋体"/>
          <w:bCs/>
          <w:color w:val="auto"/>
          <w:sz w:val="24"/>
          <w:szCs w:val="24"/>
          <w:highlight w:val="none"/>
        </w:rPr>
        <w:t xml:space="preserve">未通过符合性审查的投标文件，将被判为不满足招标文件实质性要求。 </w:t>
      </w:r>
    </w:p>
    <w:p w14:paraId="1000FC19">
      <w:pPr>
        <w:adjustRightInd w:val="0"/>
        <w:snapToGrid w:val="0"/>
        <w:spacing w:line="360" w:lineRule="auto"/>
        <w:ind w:firstLine="482" w:firstLineChars="200"/>
        <w:jc w:val="left"/>
        <w:rPr>
          <w:rFonts w:hint="eastAsia" w:ascii="宋体" w:hAnsi="宋体" w:cs="宋体"/>
          <w:b/>
          <w:bCs w:val="0"/>
          <w:color w:val="auto"/>
          <w:sz w:val="24"/>
          <w:highlight w:val="none"/>
          <w:lang w:val="zh-CN"/>
        </w:rPr>
      </w:pPr>
      <w:r>
        <w:rPr>
          <w:rFonts w:hint="eastAsia" w:ascii="宋体" w:hAnsi="宋体" w:cs="宋体"/>
          <w:b/>
          <w:bCs w:val="0"/>
          <w:color w:val="auto"/>
          <w:sz w:val="24"/>
          <w:highlight w:val="none"/>
        </w:rPr>
        <w:t>（</w:t>
      </w:r>
      <w:r>
        <w:rPr>
          <w:rFonts w:hint="eastAsia" w:ascii="宋体" w:hAnsi="宋体" w:cs="宋体"/>
          <w:b/>
          <w:bCs w:val="0"/>
          <w:color w:val="auto"/>
          <w:sz w:val="24"/>
          <w:highlight w:val="none"/>
          <w:lang w:val="zh-CN"/>
        </w:rPr>
        <w:t>三</w:t>
      </w:r>
      <w:r>
        <w:rPr>
          <w:rFonts w:hint="eastAsia" w:ascii="宋体" w:hAnsi="宋体" w:cs="宋体"/>
          <w:b/>
          <w:bCs w:val="0"/>
          <w:color w:val="auto"/>
          <w:sz w:val="24"/>
          <w:highlight w:val="none"/>
        </w:rPr>
        <w:t>）</w:t>
      </w:r>
      <w:r>
        <w:rPr>
          <w:rFonts w:hint="eastAsia" w:ascii="宋体" w:hAnsi="宋体" w:cs="宋体"/>
          <w:b/>
          <w:bCs w:val="0"/>
          <w:color w:val="auto"/>
          <w:sz w:val="24"/>
          <w:highlight w:val="none"/>
          <w:lang w:val="zh-CN"/>
        </w:rPr>
        <w:t>商务技术分：</w:t>
      </w:r>
      <w:r>
        <w:rPr>
          <w:rFonts w:hint="eastAsia" w:ascii="宋体" w:hAnsi="宋体" w:cs="宋体"/>
          <w:b/>
          <w:bCs w:val="0"/>
          <w:color w:val="auto"/>
          <w:sz w:val="24"/>
          <w:highlight w:val="none"/>
          <w:lang w:val="en-US" w:eastAsia="zh-CN"/>
        </w:rPr>
        <w:t>7</w:t>
      </w:r>
      <w:r>
        <w:rPr>
          <w:rFonts w:hint="eastAsia" w:ascii="宋体" w:hAnsi="宋体" w:cs="宋体"/>
          <w:b/>
          <w:bCs w:val="0"/>
          <w:color w:val="auto"/>
          <w:sz w:val="24"/>
          <w:highlight w:val="none"/>
        </w:rPr>
        <w:t>0</w:t>
      </w:r>
      <w:r>
        <w:rPr>
          <w:rFonts w:hint="eastAsia" w:ascii="宋体" w:hAnsi="宋体" w:cs="宋体"/>
          <w:b/>
          <w:bCs w:val="0"/>
          <w:color w:val="auto"/>
          <w:sz w:val="24"/>
          <w:highlight w:val="none"/>
          <w:lang w:val="zh-CN"/>
        </w:rPr>
        <w:t>分</w:t>
      </w:r>
    </w:p>
    <w:p w14:paraId="74297862">
      <w:pPr>
        <w:adjustRightInd w:val="0"/>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各投标人得分为评委会成员评分的算术平均分，分值四舍五入保留小数点后两位。</w:t>
      </w:r>
    </w:p>
    <w:tbl>
      <w:tblPr>
        <w:tblStyle w:val="34"/>
        <w:tblpPr w:leftFromText="180" w:rightFromText="180" w:vertAnchor="text" w:tblpXSpec="center" w:tblpY="1"/>
        <w:tblOverlap w:val="never"/>
        <w:tblW w:w="93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2340"/>
        <w:gridCol w:w="715"/>
        <w:gridCol w:w="5420"/>
      </w:tblGrid>
      <w:tr w14:paraId="185BB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66" w:type="dxa"/>
            <w:noWrap w:val="0"/>
            <w:vAlign w:val="center"/>
          </w:tcPr>
          <w:p w14:paraId="293B1CC0">
            <w:pPr>
              <w:spacing w:line="36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2340" w:type="dxa"/>
            <w:noWrap w:val="0"/>
            <w:vAlign w:val="center"/>
          </w:tcPr>
          <w:p w14:paraId="5B53396F">
            <w:pPr>
              <w:spacing w:line="36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项目</w:t>
            </w:r>
          </w:p>
        </w:tc>
        <w:tc>
          <w:tcPr>
            <w:tcW w:w="715" w:type="dxa"/>
            <w:noWrap w:val="0"/>
            <w:vAlign w:val="center"/>
          </w:tcPr>
          <w:p w14:paraId="17AD76E4">
            <w:pPr>
              <w:spacing w:line="36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分值</w:t>
            </w:r>
          </w:p>
        </w:tc>
        <w:tc>
          <w:tcPr>
            <w:tcW w:w="5420" w:type="dxa"/>
            <w:noWrap w:val="0"/>
            <w:vAlign w:val="center"/>
          </w:tcPr>
          <w:p w14:paraId="25E2A86C">
            <w:pPr>
              <w:spacing w:line="36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评分标准</w:t>
            </w:r>
          </w:p>
        </w:tc>
      </w:tr>
      <w:tr w14:paraId="1D822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noWrap w:val="0"/>
            <w:vAlign w:val="center"/>
          </w:tcPr>
          <w:p w14:paraId="750C23B3">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340" w:type="dxa"/>
            <w:noWrap w:val="0"/>
            <w:vAlign w:val="center"/>
          </w:tcPr>
          <w:p w14:paraId="080016CF">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综合偿付能力充足率</w:t>
            </w:r>
          </w:p>
        </w:tc>
        <w:tc>
          <w:tcPr>
            <w:tcW w:w="715" w:type="dxa"/>
            <w:noWrap w:val="0"/>
            <w:vAlign w:val="center"/>
          </w:tcPr>
          <w:p w14:paraId="06317D91">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分</w:t>
            </w:r>
          </w:p>
        </w:tc>
        <w:tc>
          <w:tcPr>
            <w:tcW w:w="5420" w:type="dxa"/>
            <w:noWrap w:val="0"/>
            <w:vAlign w:val="center"/>
          </w:tcPr>
          <w:p w14:paraId="1C55BF68">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lang w:val="zh-CN"/>
              </w:rPr>
            </w:pPr>
            <w:bookmarkStart w:id="104" w:name="OLE_LINK4"/>
            <w:r>
              <w:rPr>
                <w:rFonts w:hint="eastAsia" w:ascii="宋体" w:hAnsi="宋体" w:eastAsia="宋体" w:cs="宋体"/>
                <w:color w:val="auto"/>
                <w:sz w:val="21"/>
                <w:szCs w:val="21"/>
                <w:highlight w:val="none"/>
                <w:lang w:val="zh-CN" w:eastAsia="zh-CN"/>
              </w:rPr>
              <w:t>投标人</w:t>
            </w:r>
            <w:r>
              <w:rPr>
                <w:rFonts w:hint="eastAsia" w:ascii="宋体" w:hAnsi="宋体" w:eastAsia="宋体" w:cs="宋体"/>
                <w:color w:val="auto"/>
                <w:sz w:val="21"/>
                <w:szCs w:val="21"/>
                <w:highlight w:val="none"/>
                <w:lang w:val="zh-CN"/>
              </w:rPr>
              <w:t>总公司</w:t>
            </w:r>
            <w:r>
              <w:rPr>
                <w:rFonts w:hint="eastAsia" w:ascii="宋体" w:hAnsi="宋体" w:eastAsia="宋体" w:cs="宋体"/>
                <w:color w:val="auto"/>
                <w:sz w:val="21"/>
                <w:szCs w:val="21"/>
                <w:highlight w:val="none"/>
                <w:lang w:val="en-US" w:eastAsia="zh-CN"/>
              </w:rPr>
              <w:t>2024年度</w:t>
            </w:r>
            <w:r>
              <w:rPr>
                <w:rFonts w:hint="eastAsia" w:ascii="宋体" w:hAnsi="宋体" w:eastAsia="宋体" w:cs="宋体"/>
                <w:color w:val="auto"/>
                <w:sz w:val="21"/>
                <w:szCs w:val="21"/>
                <w:highlight w:val="none"/>
                <w:lang w:val="zh-CN"/>
              </w:rPr>
              <w:t>综合偿付能力充足率</w:t>
            </w:r>
            <w:r>
              <w:rPr>
                <w:rFonts w:hint="eastAsia" w:ascii="宋体" w:hAnsi="宋体" w:eastAsia="宋体" w:cs="宋体"/>
                <w:color w:val="auto"/>
                <w:sz w:val="21"/>
                <w:szCs w:val="21"/>
                <w:highlight w:val="none"/>
              </w:rPr>
              <w:t>评审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经第三方专业机构审计的</w:t>
            </w:r>
            <w:r>
              <w:rPr>
                <w:rFonts w:hint="eastAsia" w:ascii="宋体" w:hAnsi="宋体" w:eastAsia="宋体" w:cs="宋体"/>
                <w:color w:val="auto"/>
                <w:sz w:val="21"/>
                <w:szCs w:val="21"/>
                <w:highlight w:val="none"/>
                <w:lang w:val="en-US" w:eastAsia="zh-CN"/>
              </w:rPr>
              <w:t>2024</w:t>
            </w:r>
            <w:r>
              <w:rPr>
                <w:rFonts w:hint="eastAsia" w:ascii="宋体" w:hAnsi="宋体" w:eastAsia="宋体" w:cs="宋体"/>
                <w:color w:val="auto"/>
                <w:sz w:val="21"/>
                <w:szCs w:val="21"/>
                <w:highlight w:val="none"/>
              </w:rPr>
              <w:t>年度信息披露报告为准。</w:t>
            </w:r>
            <w:r>
              <w:rPr>
                <w:rFonts w:hint="eastAsia" w:ascii="宋体" w:hAnsi="宋体" w:eastAsia="宋体" w:cs="宋体"/>
                <w:color w:val="auto"/>
                <w:sz w:val="21"/>
                <w:szCs w:val="21"/>
                <w:highlight w:val="none"/>
                <w:lang w:val="zh-CN"/>
              </w:rPr>
              <w:t>综合偿付能力充足率高于</w:t>
            </w:r>
            <w:r>
              <w:rPr>
                <w:rFonts w:hint="eastAsia" w:ascii="宋体" w:hAnsi="宋体" w:eastAsia="宋体" w:cs="宋体"/>
                <w:color w:val="auto"/>
                <w:sz w:val="21"/>
                <w:szCs w:val="21"/>
                <w:highlight w:val="none"/>
                <w:lang w:val="en-US" w:eastAsia="zh-CN"/>
              </w:rPr>
              <w:t>230%（含）</w:t>
            </w:r>
            <w:r>
              <w:rPr>
                <w:rFonts w:hint="eastAsia" w:ascii="宋体" w:hAnsi="宋体" w:eastAsia="宋体" w:cs="宋体"/>
                <w:color w:val="auto"/>
                <w:sz w:val="21"/>
                <w:szCs w:val="21"/>
                <w:highlight w:val="none"/>
                <w:lang w:val="zh-CN"/>
              </w:rPr>
              <w:t>得</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lang w:val="zh-CN"/>
              </w:rPr>
              <w:t>分；</w:t>
            </w:r>
            <w:r>
              <w:rPr>
                <w:rFonts w:hint="eastAsia" w:ascii="宋体" w:hAnsi="宋体" w:eastAsia="宋体" w:cs="宋体"/>
                <w:color w:val="auto"/>
                <w:sz w:val="21"/>
                <w:szCs w:val="21"/>
                <w:highlight w:val="none"/>
                <w:lang w:val="en-US" w:eastAsia="zh-CN"/>
              </w:rPr>
              <w:t>210%（含）-230%得6</w:t>
            </w:r>
            <w:r>
              <w:rPr>
                <w:rFonts w:hint="eastAsia" w:ascii="宋体" w:hAnsi="宋体" w:eastAsia="宋体" w:cs="宋体"/>
                <w:color w:val="auto"/>
                <w:sz w:val="21"/>
                <w:szCs w:val="21"/>
                <w:highlight w:val="none"/>
                <w:lang w:val="zh-CN"/>
              </w:rPr>
              <w:t>分；</w:t>
            </w:r>
            <w:r>
              <w:rPr>
                <w:rFonts w:hint="eastAsia" w:ascii="宋体" w:hAnsi="宋体" w:eastAsia="宋体" w:cs="宋体"/>
                <w:color w:val="auto"/>
                <w:sz w:val="21"/>
                <w:szCs w:val="21"/>
                <w:highlight w:val="none"/>
                <w:lang w:val="en-US" w:eastAsia="zh-CN"/>
              </w:rPr>
              <w:t>200%（含）-210%得2分；</w:t>
            </w:r>
            <w:r>
              <w:rPr>
                <w:rFonts w:hint="eastAsia" w:ascii="宋体" w:hAnsi="宋体" w:eastAsia="宋体" w:cs="宋体"/>
                <w:color w:val="auto"/>
                <w:sz w:val="21"/>
                <w:szCs w:val="21"/>
                <w:highlight w:val="none"/>
                <w:lang w:val="zh-CN"/>
              </w:rPr>
              <w:t>低于</w:t>
            </w:r>
            <w:r>
              <w:rPr>
                <w:rFonts w:hint="eastAsia" w:ascii="宋体" w:hAnsi="宋体" w:eastAsia="宋体" w:cs="宋体"/>
                <w:color w:val="auto"/>
                <w:sz w:val="21"/>
                <w:szCs w:val="21"/>
                <w:highlight w:val="none"/>
                <w:lang w:val="en-US" w:eastAsia="zh-CN"/>
              </w:rPr>
              <w:t>200%</w:t>
            </w:r>
            <w:r>
              <w:rPr>
                <w:rFonts w:hint="eastAsia" w:ascii="宋体" w:hAnsi="宋体" w:eastAsia="宋体" w:cs="宋体"/>
                <w:color w:val="auto"/>
                <w:sz w:val="21"/>
                <w:szCs w:val="21"/>
                <w:highlight w:val="none"/>
                <w:lang w:val="zh-CN"/>
              </w:rPr>
              <w:t>不得分。</w:t>
            </w:r>
          </w:p>
          <w:bookmarkEnd w:id="104"/>
          <w:p w14:paraId="6FDAA11B">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提供能体现</w:t>
            </w:r>
            <w:r>
              <w:rPr>
                <w:rFonts w:hint="eastAsia" w:ascii="宋体" w:hAnsi="宋体" w:eastAsia="宋体" w:cs="宋体"/>
                <w:color w:val="auto"/>
                <w:sz w:val="21"/>
                <w:szCs w:val="21"/>
                <w:highlight w:val="none"/>
                <w:lang w:val="zh-CN"/>
              </w:rPr>
              <w:t>综合偿付能力充足率</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审计报告</w:t>
            </w:r>
            <w:r>
              <w:rPr>
                <w:rFonts w:hint="eastAsia" w:ascii="宋体" w:hAnsi="宋体" w:eastAsia="宋体" w:cs="宋体"/>
                <w:color w:val="auto"/>
                <w:sz w:val="21"/>
                <w:szCs w:val="21"/>
                <w:highlight w:val="none"/>
                <w:lang w:eastAsia="zh-CN"/>
              </w:rPr>
              <w:t>复印件加盖公章</w:t>
            </w:r>
            <w:r>
              <w:rPr>
                <w:rFonts w:hint="eastAsia" w:ascii="宋体" w:hAnsi="宋体" w:eastAsia="宋体" w:cs="宋体"/>
                <w:color w:val="auto"/>
                <w:sz w:val="21"/>
                <w:szCs w:val="21"/>
                <w:highlight w:val="none"/>
                <w:lang w:val="zh-CN" w:eastAsia="zh-CN"/>
              </w:rPr>
              <w:t>，未提供的不得分</w:t>
            </w:r>
            <w:r>
              <w:rPr>
                <w:rFonts w:hint="eastAsia" w:ascii="宋体" w:hAnsi="宋体" w:eastAsia="宋体" w:cs="宋体"/>
                <w:color w:val="auto"/>
                <w:sz w:val="21"/>
                <w:szCs w:val="21"/>
                <w:highlight w:val="none"/>
              </w:rPr>
              <w:t>。</w:t>
            </w:r>
          </w:p>
        </w:tc>
      </w:tr>
      <w:tr w14:paraId="7988C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noWrap w:val="0"/>
            <w:vAlign w:val="center"/>
          </w:tcPr>
          <w:p w14:paraId="5FDDE393">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340" w:type="dxa"/>
            <w:noWrap w:val="0"/>
            <w:vAlign w:val="center"/>
          </w:tcPr>
          <w:p w14:paraId="1FF9C669">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承保经验</w:t>
            </w:r>
          </w:p>
        </w:tc>
        <w:tc>
          <w:tcPr>
            <w:tcW w:w="715" w:type="dxa"/>
            <w:noWrap w:val="0"/>
            <w:vAlign w:val="center"/>
          </w:tcPr>
          <w:p w14:paraId="6DA18B24">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tc>
        <w:tc>
          <w:tcPr>
            <w:tcW w:w="5420" w:type="dxa"/>
            <w:noWrap w:val="0"/>
            <w:vAlign w:val="center"/>
          </w:tcPr>
          <w:p w14:paraId="799CE4CB">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保险人自2022年1月1日至今（以保单上注明的时间为准），具有同类项目承保业绩（限海上执法船或海上交通工具等）的</w:t>
            </w:r>
            <w:r>
              <w:rPr>
                <w:rFonts w:hint="eastAsia" w:ascii="宋体" w:hAnsi="宋体" w:eastAsia="宋体" w:cs="宋体"/>
                <w:color w:val="auto"/>
                <w:sz w:val="21"/>
                <w:szCs w:val="21"/>
                <w:highlight w:val="none"/>
                <w:lang w:val="zh-CN" w:eastAsia="zh-CN"/>
              </w:rPr>
              <w:t>，每有一个得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zh-CN" w:eastAsia="zh-CN"/>
              </w:rPr>
              <w:t>分，最多得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val="zh-CN" w:eastAsia="zh-CN"/>
              </w:rPr>
              <w:t>分。</w:t>
            </w:r>
          </w:p>
          <w:p w14:paraId="57E34879">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业绩证明材料至少须提供保单及</w:t>
            </w:r>
            <w:r>
              <w:rPr>
                <w:rFonts w:hint="eastAsia" w:ascii="宋体" w:hAnsi="宋体" w:eastAsia="宋体" w:cs="宋体"/>
                <w:color w:val="auto"/>
                <w:sz w:val="21"/>
                <w:szCs w:val="21"/>
                <w:highlight w:val="none"/>
                <w:lang w:val="en-US" w:eastAsia="zh-CN"/>
              </w:rPr>
              <w:t>业绩对应发票（预付款、进度款、结算款其中一项）复印件加盖公章</w:t>
            </w:r>
            <w:r>
              <w:rPr>
                <w:rFonts w:hint="eastAsia" w:ascii="宋体" w:hAnsi="宋体" w:eastAsia="宋体" w:cs="宋体"/>
                <w:color w:val="auto"/>
                <w:sz w:val="21"/>
                <w:szCs w:val="21"/>
                <w:highlight w:val="none"/>
                <w:lang w:eastAsia="zh-CN"/>
              </w:rPr>
              <w:t>，若上述资料不能体现业绩评审要求内容，须另提供其他证明材料。</w:t>
            </w:r>
          </w:p>
        </w:tc>
      </w:tr>
      <w:tr w14:paraId="377AF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866" w:type="dxa"/>
            <w:noWrap w:val="0"/>
            <w:vAlign w:val="center"/>
          </w:tcPr>
          <w:p w14:paraId="3DC8E9B2">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2340" w:type="dxa"/>
            <w:noWrap w:val="0"/>
            <w:vAlign w:val="center"/>
          </w:tcPr>
          <w:p w14:paraId="5EAA89CD">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理赔经验</w:t>
            </w:r>
          </w:p>
        </w:tc>
        <w:tc>
          <w:tcPr>
            <w:tcW w:w="715" w:type="dxa"/>
            <w:noWrap w:val="0"/>
            <w:vAlign w:val="center"/>
          </w:tcPr>
          <w:p w14:paraId="78E08EBC">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tc>
        <w:tc>
          <w:tcPr>
            <w:tcW w:w="5420" w:type="dxa"/>
            <w:noWrap w:val="0"/>
            <w:vAlign w:val="center"/>
          </w:tcPr>
          <w:p w14:paraId="3AF57BB6">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保险人自2022年1月1日至今（以核赔时间为准），具有同类海上执法船或海上交通工具等的理赔案例的</w:t>
            </w:r>
            <w:r>
              <w:rPr>
                <w:rFonts w:hint="eastAsia" w:ascii="宋体" w:hAnsi="宋体" w:eastAsia="宋体" w:cs="宋体"/>
                <w:color w:val="auto"/>
                <w:sz w:val="21"/>
                <w:szCs w:val="21"/>
                <w:highlight w:val="none"/>
                <w:lang w:val="zh-CN" w:eastAsia="zh-CN"/>
              </w:rPr>
              <w:t>，每有一个得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zh-CN" w:eastAsia="zh-CN"/>
              </w:rPr>
              <w:t>分，最多得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val="zh-CN" w:eastAsia="zh-CN"/>
              </w:rPr>
              <w:t>分。</w:t>
            </w:r>
          </w:p>
          <w:p w14:paraId="69EBA01F">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业绩证明材料至少须提供</w:t>
            </w:r>
            <w:r>
              <w:rPr>
                <w:rFonts w:hint="eastAsia" w:ascii="宋体" w:hAnsi="宋体" w:eastAsia="宋体" w:cs="宋体"/>
                <w:color w:val="auto"/>
                <w:sz w:val="21"/>
                <w:szCs w:val="21"/>
                <w:highlight w:val="none"/>
                <w:lang w:val="en-US" w:eastAsia="zh-CN"/>
              </w:rPr>
              <w:t>核赔相关证明</w:t>
            </w:r>
            <w:r>
              <w:rPr>
                <w:rFonts w:hint="eastAsia" w:ascii="宋体" w:hAnsi="宋体" w:eastAsia="宋体" w:cs="宋体"/>
                <w:color w:val="auto"/>
                <w:sz w:val="21"/>
                <w:szCs w:val="21"/>
                <w:highlight w:val="none"/>
                <w:lang w:eastAsia="zh-CN"/>
              </w:rPr>
              <w:t>及</w:t>
            </w:r>
            <w:r>
              <w:rPr>
                <w:rFonts w:hint="eastAsia" w:ascii="宋体" w:hAnsi="宋体" w:eastAsia="宋体" w:cs="宋体"/>
                <w:color w:val="auto"/>
                <w:sz w:val="21"/>
                <w:szCs w:val="21"/>
                <w:highlight w:val="none"/>
                <w:lang w:val="en-US" w:eastAsia="zh-CN"/>
              </w:rPr>
              <w:t>理赔款付款凭证复印件加盖公章</w:t>
            </w:r>
            <w:r>
              <w:rPr>
                <w:rFonts w:hint="eastAsia" w:ascii="宋体" w:hAnsi="宋体" w:eastAsia="宋体" w:cs="宋体"/>
                <w:color w:val="auto"/>
                <w:sz w:val="21"/>
                <w:szCs w:val="21"/>
                <w:highlight w:val="none"/>
                <w:lang w:eastAsia="zh-CN"/>
              </w:rPr>
              <w:t>，若上述资料不能体现业绩评审要求内容，须另提供其他证明材料。</w:t>
            </w:r>
          </w:p>
        </w:tc>
      </w:tr>
      <w:tr w14:paraId="7A092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noWrap w:val="0"/>
            <w:vAlign w:val="center"/>
          </w:tcPr>
          <w:p w14:paraId="56380FE2">
            <w:pPr>
              <w:spacing w:line="3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2340" w:type="dxa"/>
            <w:noWrap w:val="0"/>
            <w:vAlign w:val="center"/>
          </w:tcPr>
          <w:p w14:paraId="754C7168">
            <w:pPr>
              <w:spacing w:line="3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理赔工作组成员</w:t>
            </w:r>
          </w:p>
        </w:tc>
        <w:tc>
          <w:tcPr>
            <w:tcW w:w="715" w:type="dxa"/>
            <w:noWrap w:val="0"/>
            <w:vAlign w:val="center"/>
          </w:tcPr>
          <w:p w14:paraId="3DCCEEC0">
            <w:pPr>
              <w:spacing w:line="36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9分</w:t>
            </w:r>
          </w:p>
        </w:tc>
        <w:tc>
          <w:tcPr>
            <w:tcW w:w="5420" w:type="dxa"/>
            <w:noWrap w:val="0"/>
            <w:vAlign w:val="center"/>
          </w:tcPr>
          <w:p w14:paraId="35FC75F1">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）理赔工作组成员不少于</w:t>
            </w:r>
            <w:r>
              <w:rPr>
                <w:rFonts w:hint="eastAsia" w:ascii="宋体" w:hAnsi="宋体" w:eastAsia="宋体" w:cs="宋体"/>
                <w:color w:val="auto"/>
                <w:sz w:val="21"/>
                <w:szCs w:val="21"/>
                <w:highlight w:val="none"/>
                <w:lang w:val="en-US" w:eastAsia="zh-CN"/>
              </w:rPr>
              <w:t>3人的得1分，理赔负责人</w:t>
            </w:r>
            <w:r>
              <w:rPr>
                <w:rFonts w:hint="eastAsia" w:ascii="宋体" w:hAnsi="宋体" w:eastAsia="宋体" w:cs="宋体"/>
                <w:color w:val="auto"/>
                <w:sz w:val="21"/>
                <w:szCs w:val="21"/>
                <w:highlight w:val="none"/>
                <w:lang w:eastAsia="zh-CN"/>
              </w:rPr>
              <w:t>具有中级及以上职称的得</w:t>
            </w:r>
            <w:r>
              <w:rPr>
                <w:rFonts w:hint="eastAsia" w:ascii="宋体" w:hAnsi="宋体" w:eastAsia="宋体" w:cs="宋体"/>
                <w:color w:val="auto"/>
                <w:sz w:val="21"/>
                <w:szCs w:val="21"/>
                <w:highlight w:val="none"/>
                <w:lang w:val="en-US" w:eastAsia="zh-CN"/>
              </w:rPr>
              <w:t>2分。</w:t>
            </w:r>
          </w:p>
          <w:p w14:paraId="7FFC4BE4">
            <w:pPr>
              <w:keepNext w:val="0"/>
              <w:keepLines w:val="0"/>
              <w:pageBreakBefore w:val="0"/>
              <w:widowControl w:val="0"/>
              <w:kinsoku/>
              <w:wordWrap/>
              <w:overflowPunct/>
              <w:topLinePunct w:val="0"/>
              <w:autoSpaceDE/>
              <w:autoSpaceDN/>
              <w:bidi w:val="0"/>
              <w:spacing w:line="400" w:lineRule="exac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提供拟派人员一览表（格式自拟）、职称证书以及投标人</w:t>
            </w:r>
            <w:r>
              <w:rPr>
                <w:rFonts w:hint="eastAsia" w:ascii="宋体" w:hAnsi="宋体" w:eastAsia="宋体" w:cs="宋体"/>
                <w:color w:val="auto"/>
                <w:sz w:val="21"/>
                <w:szCs w:val="21"/>
                <w:highlight w:val="none"/>
                <w:lang w:eastAsia="zh-CN"/>
              </w:rPr>
              <w:t>为理赔工作组成员缴纳的</w:t>
            </w:r>
            <w:r>
              <w:rPr>
                <w:rFonts w:hint="eastAsia" w:ascii="宋体" w:hAnsi="宋体" w:eastAsia="宋体" w:cs="宋体"/>
                <w:color w:val="auto"/>
                <w:sz w:val="21"/>
                <w:szCs w:val="21"/>
                <w:highlight w:val="none"/>
                <w:lang w:val="en-US" w:eastAsia="zh-CN"/>
              </w:rPr>
              <w:t>2025</w:t>
            </w:r>
            <w:r>
              <w:rPr>
                <w:rFonts w:hint="eastAsia" w:ascii="宋体" w:hAnsi="宋体" w:eastAsia="宋体" w:cs="宋体"/>
                <w:color w:val="auto"/>
                <w:sz w:val="21"/>
                <w:szCs w:val="21"/>
                <w:highlight w:val="none"/>
                <w:lang w:eastAsia="zh-CN"/>
              </w:rPr>
              <w:t>年</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月—2025年</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eastAsia="zh-CN"/>
              </w:rPr>
              <w:t>月任意一个月的养老保险缴费证明</w:t>
            </w:r>
            <w:r>
              <w:rPr>
                <w:rFonts w:hint="eastAsia" w:ascii="宋体" w:hAnsi="宋体" w:eastAsia="宋体" w:cs="宋体"/>
                <w:color w:val="auto"/>
                <w:sz w:val="21"/>
                <w:szCs w:val="21"/>
                <w:highlight w:val="none"/>
                <w:lang w:val="en-US" w:eastAsia="zh-CN"/>
              </w:rPr>
              <w:t>复印件加盖公章。</w:t>
            </w:r>
          </w:p>
          <w:p w14:paraId="6605B0BC">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（2）理赔负责人自2022年1月1日至今（以核赔时间为准），具有同类海上执法船或海上交通工具等的理赔案例的</w:t>
            </w:r>
            <w:r>
              <w:rPr>
                <w:rFonts w:hint="eastAsia" w:ascii="宋体" w:hAnsi="宋体" w:eastAsia="宋体" w:cs="宋体"/>
                <w:color w:val="auto"/>
                <w:sz w:val="21"/>
                <w:szCs w:val="21"/>
                <w:highlight w:val="none"/>
                <w:lang w:val="zh-CN" w:eastAsia="zh-CN"/>
              </w:rPr>
              <w:t>，每有一个得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zh-CN" w:eastAsia="zh-CN"/>
              </w:rPr>
              <w:t>分，最多得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val="zh-CN" w:eastAsia="zh-CN"/>
              </w:rPr>
              <w:t>分。</w:t>
            </w:r>
          </w:p>
          <w:p w14:paraId="2EB64BEE">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业绩证明材料至少须提供</w:t>
            </w:r>
            <w:r>
              <w:rPr>
                <w:rFonts w:hint="eastAsia" w:ascii="宋体" w:hAnsi="宋体" w:eastAsia="宋体" w:cs="宋体"/>
                <w:color w:val="auto"/>
                <w:sz w:val="21"/>
                <w:szCs w:val="21"/>
                <w:highlight w:val="none"/>
                <w:lang w:val="en-US" w:eastAsia="zh-CN"/>
              </w:rPr>
              <w:t>核赔相关证明</w:t>
            </w:r>
            <w:r>
              <w:rPr>
                <w:rFonts w:hint="eastAsia" w:ascii="宋体" w:hAnsi="宋体" w:eastAsia="宋体" w:cs="宋体"/>
                <w:color w:val="auto"/>
                <w:sz w:val="21"/>
                <w:szCs w:val="21"/>
                <w:highlight w:val="none"/>
                <w:lang w:eastAsia="zh-CN"/>
              </w:rPr>
              <w:t>及</w:t>
            </w:r>
            <w:r>
              <w:rPr>
                <w:rFonts w:hint="eastAsia" w:ascii="宋体" w:hAnsi="宋体" w:eastAsia="宋体" w:cs="宋体"/>
                <w:color w:val="auto"/>
                <w:sz w:val="21"/>
                <w:szCs w:val="21"/>
                <w:highlight w:val="none"/>
                <w:lang w:val="en-US" w:eastAsia="zh-CN"/>
              </w:rPr>
              <w:t>理赔款付款凭证复印件加盖公章</w:t>
            </w:r>
            <w:r>
              <w:rPr>
                <w:rFonts w:hint="eastAsia" w:ascii="宋体" w:hAnsi="宋体" w:eastAsia="宋体" w:cs="宋体"/>
                <w:color w:val="auto"/>
                <w:sz w:val="21"/>
                <w:szCs w:val="21"/>
                <w:highlight w:val="none"/>
                <w:lang w:eastAsia="zh-CN"/>
              </w:rPr>
              <w:t>，若上述资料不能体现业绩评审要求内容，须另提供其他证明材料。</w:t>
            </w:r>
          </w:p>
        </w:tc>
      </w:tr>
      <w:tr w14:paraId="7E189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noWrap w:val="0"/>
            <w:vAlign w:val="center"/>
          </w:tcPr>
          <w:p w14:paraId="7C119CA0">
            <w:pPr>
              <w:spacing w:line="3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p>
        </w:tc>
        <w:tc>
          <w:tcPr>
            <w:tcW w:w="2340" w:type="dxa"/>
            <w:noWrap w:val="0"/>
            <w:vAlign w:val="center"/>
          </w:tcPr>
          <w:p w14:paraId="4E2F44A3">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z w:val="21"/>
                <w:szCs w:val="21"/>
                <w:highlight w:val="none"/>
                <w:lang w:val="zh-CN"/>
              </w:rPr>
              <w:t>承保服务方案</w:t>
            </w:r>
          </w:p>
        </w:tc>
        <w:tc>
          <w:tcPr>
            <w:tcW w:w="715" w:type="dxa"/>
            <w:noWrap w:val="0"/>
            <w:vAlign w:val="center"/>
          </w:tcPr>
          <w:p w14:paraId="3A346F2C">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en-US" w:eastAsia="zh-CN"/>
              </w:rPr>
              <w:t>10分</w:t>
            </w:r>
          </w:p>
        </w:tc>
        <w:tc>
          <w:tcPr>
            <w:tcW w:w="5420" w:type="dxa"/>
            <w:noWrap w:val="0"/>
            <w:vAlign w:val="center"/>
          </w:tcPr>
          <w:p w14:paraId="09187565">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Cs/>
                <w:color w:val="auto"/>
                <w:sz w:val="21"/>
                <w:szCs w:val="21"/>
                <w:highlight w:val="none"/>
                <w:lang w:val="zh-CN"/>
              </w:rPr>
            </w:pPr>
            <w:r>
              <w:rPr>
                <w:rFonts w:hint="eastAsia" w:ascii="宋体" w:hAnsi="宋体" w:eastAsia="宋体" w:cs="宋体"/>
                <w:color w:val="auto"/>
                <w:sz w:val="21"/>
                <w:szCs w:val="21"/>
                <w:highlight w:val="none"/>
                <w:lang w:eastAsia="zh-CN"/>
              </w:rPr>
              <w:t>根据投标人</w:t>
            </w:r>
            <w:r>
              <w:rPr>
                <w:rFonts w:hint="eastAsia" w:ascii="宋体" w:hAnsi="宋体" w:eastAsia="宋体" w:cs="宋体"/>
                <w:color w:val="auto"/>
                <w:sz w:val="21"/>
                <w:szCs w:val="21"/>
                <w:highlight w:val="none"/>
                <w:lang w:val="zh-CN"/>
              </w:rPr>
              <w:t>提供的</w:t>
            </w:r>
            <w:r>
              <w:rPr>
                <w:rFonts w:hint="eastAsia" w:ascii="宋体" w:hAnsi="宋体" w:eastAsia="宋体" w:cs="宋体"/>
                <w:bCs/>
                <w:color w:val="auto"/>
                <w:sz w:val="21"/>
                <w:szCs w:val="21"/>
                <w:highlight w:val="none"/>
                <w:lang w:val="zh-CN"/>
              </w:rPr>
              <w:t>承保服务方案</w:t>
            </w:r>
            <w:r>
              <w:rPr>
                <w:rFonts w:hint="eastAsia" w:ascii="宋体" w:hAnsi="宋体" w:eastAsia="宋体" w:cs="宋体"/>
                <w:color w:val="auto"/>
                <w:sz w:val="21"/>
                <w:szCs w:val="21"/>
                <w:highlight w:val="none"/>
                <w:lang w:eastAsia="zh-CN"/>
              </w:rPr>
              <w:t>进行评分，</w:t>
            </w:r>
            <w:r>
              <w:rPr>
                <w:rFonts w:hint="eastAsia" w:ascii="宋体" w:hAnsi="宋体" w:eastAsia="宋体" w:cs="宋体"/>
                <w:bCs/>
                <w:color w:val="auto"/>
                <w:sz w:val="21"/>
                <w:szCs w:val="21"/>
                <w:highlight w:val="none"/>
                <w:lang w:val="zh-CN"/>
              </w:rPr>
              <w:t>承保服务方案应具体、详尽、符合项目实际、切实可行。（主要考察承保服务的态度、主动性和服务质量，包括但不限于承保服务工作计划、风险识别与控制措施、健全的专门服务小组和承保服务保障措施等）：</w:t>
            </w:r>
          </w:p>
          <w:p w14:paraId="5D4035B3">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zh-CN"/>
              </w:rPr>
              <w:t>方案详尽、</w:t>
            </w:r>
            <w:r>
              <w:rPr>
                <w:rFonts w:hint="eastAsia" w:ascii="宋体" w:hAnsi="宋体" w:eastAsia="宋体" w:cs="宋体"/>
                <w:color w:val="auto"/>
                <w:sz w:val="21"/>
                <w:szCs w:val="21"/>
                <w:highlight w:val="none"/>
                <w:lang w:val="en-US" w:eastAsia="zh-CN"/>
              </w:rPr>
              <w:t>合理可行</w:t>
            </w:r>
            <w:r>
              <w:rPr>
                <w:rFonts w:hint="eastAsia" w:ascii="宋体" w:hAnsi="宋体" w:eastAsia="宋体" w:cs="宋体"/>
                <w:color w:val="auto"/>
                <w:sz w:val="21"/>
                <w:szCs w:val="21"/>
                <w:highlight w:val="none"/>
                <w:lang w:val="en-US" w:eastAsia="zh-Hans"/>
              </w:rPr>
              <w:t>、针对</w:t>
            </w:r>
            <w:r>
              <w:rPr>
                <w:rFonts w:hint="eastAsia" w:ascii="宋体" w:hAnsi="宋体" w:eastAsia="宋体" w:cs="宋体"/>
                <w:color w:val="auto"/>
                <w:sz w:val="21"/>
                <w:szCs w:val="21"/>
                <w:highlight w:val="none"/>
                <w:lang w:val="en-US" w:eastAsia="zh-CN"/>
              </w:rPr>
              <w:t>性强的得10分；基本合理、</w:t>
            </w:r>
            <w:r>
              <w:rPr>
                <w:rFonts w:hint="eastAsia" w:ascii="宋体" w:hAnsi="宋体" w:eastAsia="宋体" w:cs="宋体"/>
                <w:color w:val="auto"/>
                <w:sz w:val="21"/>
                <w:szCs w:val="21"/>
                <w:highlight w:val="none"/>
                <w:lang w:val="en-US" w:eastAsia="zh-Hans"/>
              </w:rPr>
              <w:t>针对</w:t>
            </w:r>
            <w:r>
              <w:rPr>
                <w:rFonts w:hint="eastAsia" w:ascii="宋体" w:hAnsi="宋体" w:eastAsia="宋体" w:cs="宋体"/>
                <w:color w:val="auto"/>
                <w:sz w:val="21"/>
                <w:szCs w:val="21"/>
                <w:highlight w:val="none"/>
                <w:lang w:val="en-US" w:eastAsia="zh-CN"/>
              </w:rPr>
              <w:t>性一般的得7分；简略粗糙、可行性较一般的得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w:t>
            </w:r>
            <w:r>
              <w:rPr>
                <w:rFonts w:hint="eastAsia" w:ascii="宋体" w:hAnsi="宋体" w:eastAsia="宋体" w:cs="宋体"/>
                <w:bCs/>
                <w:color w:val="auto"/>
                <w:sz w:val="21"/>
                <w:szCs w:val="21"/>
                <w:highlight w:val="none"/>
                <w:lang w:val="zh-CN"/>
              </w:rPr>
              <w:t>合理</w:t>
            </w:r>
            <w:r>
              <w:rPr>
                <w:rFonts w:hint="eastAsia" w:ascii="宋体" w:hAnsi="宋体" w:eastAsia="宋体" w:cs="宋体"/>
                <w:bCs/>
                <w:color w:val="auto"/>
                <w:sz w:val="21"/>
                <w:szCs w:val="21"/>
                <w:highlight w:val="none"/>
                <w:lang w:val="en-US" w:eastAsia="zh-CN"/>
              </w:rPr>
              <w:t>性欠缺</w:t>
            </w:r>
            <w:r>
              <w:rPr>
                <w:rFonts w:hint="eastAsia" w:ascii="宋体" w:hAnsi="宋体" w:eastAsia="宋体" w:cs="宋体"/>
                <w:bCs/>
                <w:color w:val="auto"/>
                <w:sz w:val="21"/>
                <w:szCs w:val="21"/>
                <w:highlight w:val="none"/>
                <w:lang w:val="zh-CN"/>
              </w:rPr>
              <w:t>得</w:t>
            </w: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lang w:val="zh-CN"/>
              </w:rPr>
              <w:t>分；</w:t>
            </w:r>
            <w:r>
              <w:rPr>
                <w:rFonts w:hint="eastAsia" w:ascii="宋体" w:hAnsi="宋体" w:eastAsia="宋体" w:cs="宋体"/>
                <w:color w:val="auto"/>
                <w:sz w:val="21"/>
                <w:szCs w:val="21"/>
                <w:highlight w:val="none"/>
                <w:lang w:val="en-US" w:eastAsia="zh-CN"/>
              </w:rPr>
              <w:t>未提供</w:t>
            </w:r>
            <w:r>
              <w:rPr>
                <w:rFonts w:hint="eastAsia" w:ascii="宋体" w:hAnsi="宋体" w:eastAsia="宋体" w:cs="宋体"/>
                <w:color w:val="auto"/>
                <w:highlight w:val="none"/>
                <w:lang w:val="en-US" w:eastAsia="zh-CN"/>
              </w:rPr>
              <w:t>不得分。</w:t>
            </w:r>
          </w:p>
        </w:tc>
      </w:tr>
      <w:tr w14:paraId="0CE74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noWrap w:val="0"/>
            <w:vAlign w:val="center"/>
          </w:tcPr>
          <w:p w14:paraId="629077FC">
            <w:pPr>
              <w:spacing w:line="3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6</w:t>
            </w:r>
          </w:p>
        </w:tc>
        <w:tc>
          <w:tcPr>
            <w:tcW w:w="2340" w:type="dxa"/>
            <w:noWrap w:val="0"/>
            <w:vAlign w:val="center"/>
          </w:tcPr>
          <w:p w14:paraId="2107CE15">
            <w:pPr>
              <w:widowControl/>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理赔服务方案</w:t>
            </w:r>
          </w:p>
        </w:tc>
        <w:tc>
          <w:tcPr>
            <w:tcW w:w="715" w:type="dxa"/>
            <w:noWrap w:val="0"/>
            <w:vAlign w:val="center"/>
          </w:tcPr>
          <w:p w14:paraId="37BF3202">
            <w:pPr>
              <w:spacing w:line="3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16分</w:t>
            </w:r>
          </w:p>
        </w:tc>
        <w:tc>
          <w:tcPr>
            <w:tcW w:w="5420" w:type="dxa"/>
            <w:noWrap w:val="0"/>
            <w:vAlign w:val="center"/>
          </w:tcPr>
          <w:p w14:paraId="2072DE62">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）根据投标人</w:t>
            </w:r>
            <w:r>
              <w:rPr>
                <w:rFonts w:hint="eastAsia" w:ascii="宋体" w:hAnsi="宋体" w:eastAsia="宋体" w:cs="宋体"/>
                <w:color w:val="auto"/>
                <w:sz w:val="21"/>
                <w:szCs w:val="21"/>
                <w:highlight w:val="none"/>
                <w:lang w:val="zh-CN"/>
              </w:rPr>
              <w:t>提供的</w:t>
            </w:r>
            <w:r>
              <w:rPr>
                <w:rFonts w:hint="eastAsia" w:ascii="宋体" w:hAnsi="宋体" w:eastAsia="宋体" w:cs="宋体"/>
                <w:color w:val="auto"/>
                <w:sz w:val="21"/>
                <w:szCs w:val="21"/>
                <w:highlight w:val="none"/>
              </w:rPr>
              <w:t>理赔流程</w:t>
            </w:r>
            <w:r>
              <w:rPr>
                <w:rFonts w:hint="eastAsia" w:ascii="宋体" w:hAnsi="宋体" w:eastAsia="宋体" w:cs="宋体"/>
                <w:color w:val="auto"/>
                <w:sz w:val="21"/>
                <w:szCs w:val="21"/>
                <w:highlight w:val="none"/>
                <w:lang w:eastAsia="zh-CN"/>
              </w:rPr>
              <w:t>进行评分（包括但不限于</w:t>
            </w:r>
            <w:r>
              <w:rPr>
                <w:rFonts w:hint="eastAsia" w:ascii="宋体" w:hAnsi="宋体" w:eastAsia="宋体" w:cs="宋体"/>
                <w:color w:val="auto"/>
                <w:sz w:val="21"/>
                <w:szCs w:val="21"/>
                <w:highlight w:val="none"/>
              </w:rPr>
              <w:t>接报案、</w:t>
            </w:r>
            <w:r>
              <w:rPr>
                <w:rFonts w:hint="eastAsia" w:ascii="宋体" w:hAnsi="宋体" w:eastAsia="宋体" w:cs="宋体"/>
                <w:color w:val="auto"/>
                <w:sz w:val="21"/>
                <w:szCs w:val="21"/>
                <w:highlight w:val="none"/>
                <w:lang w:eastAsia="zh-CN"/>
              </w:rPr>
              <w:t>理赔响应、现场查勘、定损理算及赔付结案等）：理赔流程完善明了、易于操作的得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分；理赔流程较完善明了、操作性一般的得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分；理赔流程繁琐的得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分；未提供不得分。</w:t>
            </w:r>
          </w:p>
          <w:p w14:paraId="36ABBDF5">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）根据投标人</w:t>
            </w:r>
            <w:r>
              <w:rPr>
                <w:rFonts w:hint="eastAsia" w:ascii="宋体" w:hAnsi="宋体" w:eastAsia="宋体" w:cs="宋体"/>
                <w:color w:val="auto"/>
                <w:sz w:val="21"/>
                <w:szCs w:val="21"/>
                <w:highlight w:val="none"/>
                <w:lang w:val="zh-CN"/>
              </w:rPr>
              <w:t>提供的</w:t>
            </w:r>
            <w:r>
              <w:rPr>
                <w:rFonts w:hint="eastAsia" w:ascii="宋体" w:hAnsi="宋体" w:eastAsia="宋体" w:cs="宋体"/>
                <w:color w:val="auto"/>
                <w:sz w:val="21"/>
                <w:szCs w:val="21"/>
                <w:highlight w:val="none"/>
                <w:lang w:eastAsia="zh-CN"/>
              </w:rPr>
              <w:t>理赔保障措施进行评分（包括但不限于专业技术支撑、人员组织保证、投诉接访、沟通机制、回访制度等）：理赔保障措施完善并合理可行</w:t>
            </w:r>
            <w:r>
              <w:rPr>
                <w:rFonts w:hint="eastAsia" w:ascii="宋体" w:hAnsi="宋体" w:eastAsia="宋体" w:cs="宋体"/>
                <w:color w:val="auto"/>
                <w:sz w:val="21"/>
                <w:szCs w:val="21"/>
                <w:highlight w:val="none"/>
                <w:lang w:val="en-US" w:eastAsia="zh-CN"/>
              </w:rPr>
              <w:t>的得5分；</w:t>
            </w:r>
            <w:r>
              <w:rPr>
                <w:rFonts w:hint="eastAsia" w:ascii="宋体" w:hAnsi="宋体" w:eastAsia="宋体" w:cs="宋体"/>
                <w:color w:val="auto"/>
                <w:sz w:val="21"/>
                <w:szCs w:val="21"/>
                <w:highlight w:val="none"/>
                <w:lang w:eastAsia="zh-CN"/>
              </w:rPr>
              <w:t>理赔保障措施基本完善、较合理可行</w:t>
            </w:r>
            <w:r>
              <w:rPr>
                <w:rFonts w:hint="eastAsia" w:ascii="宋体" w:hAnsi="宋体" w:eastAsia="宋体" w:cs="宋体"/>
                <w:color w:val="auto"/>
                <w:sz w:val="21"/>
                <w:szCs w:val="21"/>
                <w:highlight w:val="none"/>
                <w:lang w:val="en-US" w:eastAsia="zh-CN"/>
              </w:rPr>
              <w:t>的得3分；</w:t>
            </w:r>
            <w:r>
              <w:rPr>
                <w:rFonts w:hint="eastAsia" w:ascii="宋体" w:hAnsi="宋体" w:eastAsia="宋体" w:cs="宋体"/>
                <w:color w:val="auto"/>
                <w:sz w:val="21"/>
                <w:szCs w:val="21"/>
                <w:highlight w:val="none"/>
                <w:lang w:eastAsia="zh-CN"/>
              </w:rPr>
              <w:t>理赔保障措施</w:t>
            </w:r>
            <w:r>
              <w:rPr>
                <w:rFonts w:hint="eastAsia" w:ascii="宋体" w:hAnsi="宋体" w:eastAsia="宋体" w:cs="宋体"/>
                <w:color w:val="auto"/>
                <w:sz w:val="21"/>
                <w:szCs w:val="21"/>
                <w:highlight w:val="none"/>
                <w:lang w:val="en-US" w:eastAsia="zh-CN"/>
              </w:rPr>
              <w:t>简略粗糙、</w:t>
            </w:r>
            <w:r>
              <w:rPr>
                <w:rFonts w:hint="eastAsia" w:ascii="宋体" w:hAnsi="宋体" w:eastAsia="宋体" w:cs="宋体"/>
                <w:bCs/>
                <w:color w:val="auto"/>
                <w:sz w:val="21"/>
                <w:szCs w:val="21"/>
                <w:highlight w:val="none"/>
                <w:lang w:val="zh-CN"/>
              </w:rPr>
              <w:t>合理</w:t>
            </w:r>
            <w:r>
              <w:rPr>
                <w:rFonts w:hint="eastAsia" w:ascii="宋体" w:hAnsi="宋体" w:eastAsia="宋体" w:cs="宋体"/>
                <w:bCs/>
                <w:color w:val="auto"/>
                <w:sz w:val="21"/>
                <w:szCs w:val="21"/>
                <w:highlight w:val="none"/>
                <w:lang w:val="en-US" w:eastAsia="zh-CN"/>
              </w:rPr>
              <w:t>性欠缺</w:t>
            </w:r>
            <w:r>
              <w:rPr>
                <w:rFonts w:hint="eastAsia" w:ascii="宋体" w:hAnsi="宋体" w:eastAsia="宋体" w:cs="宋体"/>
                <w:bCs/>
                <w:color w:val="auto"/>
                <w:sz w:val="21"/>
                <w:szCs w:val="21"/>
                <w:highlight w:val="none"/>
                <w:lang w:val="zh-CN"/>
              </w:rPr>
              <w:t>得</w:t>
            </w: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lang w:val="zh-CN"/>
              </w:rPr>
              <w:t>分；</w:t>
            </w:r>
            <w:r>
              <w:rPr>
                <w:rFonts w:hint="eastAsia" w:ascii="宋体" w:hAnsi="宋体" w:eastAsia="宋体" w:cs="宋体"/>
                <w:color w:val="auto"/>
                <w:sz w:val="21"/>
                <w:szCs w:val="21"/>
                <w:highlight w:val="none"/>
                <w:lang w:val="en-US" w:eastAsia="zh-CN"/>
              </w:rPr>
              <w:t>未提供</w:t>
            </w:r>
            <w:r>
              <w:rPr>
                <w:rFonts w:hint="eastAsia" w:ascii="宋体" w:hAnsi="宋体" w:eastAsia="宋体" w:cs="宋体"/>
                <w:color w:val="auto"/>
                <w:highlight w:val="none"/>
                <w:lang w:val="en-US" w:eastAsia="zh-CN"/>
              </w:rPr>
              <w:t>不得分。</w:t>
            </w:r>
          </w:p>
          <w:p w14:paraId="650286DF">
            <w:pPr>
              <w:keepNext w:val="0"/>
              <w:keepLines w:val="0"/>
              <w:pageBreakBefore w:val="0"/>
              <w:widowControl w:val="0"/>
              <w:kinsoku/>
              <w:wordWrap/>
              <w:overflowPunct/>
              <w:topLinePunct w:val="0"/>
              <w:autoSpaceDE/>
              <w:autoSpaceDN/>
              <w:bidi w:val="0"/>
              <w:spacing w:line="400" w:lineRule="exac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）根据投标人</w:t>
            </w:r>
            <w:r>
              <w:rPr>
                <w:rFonts w:hint="eastAsia" w:ascii="宋体" w:hAnsi="宋体" w:eastAsia="宋体" w:cs="宋体"/>
                <w:color w:val="auto"/>
                <w:sz w:val="21"/>
                <w:szCs w:val="21"/>
                <w:highlight w:val="none"/>
                <w:lang w:val="zh-CN"/>
              </w:rPr>
              <w:t>提供的索赔</w:t>
            </w:r>
            <w:r>
              <w:rPr>
                <w:rFonts w:hint="eastAsia" w:ascii="宋体" w:hAnsi="宋体" w:eastAsia="宋体" w:cs="宋体"/>
                <w:color w:val="auto"/>
                <w:sz w:val="21"/>
                <w:szCs w:val="21"/>
                <w:highlight w:val="none"/>
                <w:lang w:eastAsia="zh-CN"/>
              </w:rPr>
              <w:t>核定时限承诺进行评分：在接到被保险人完整、有效的索赔资料后30日内完成核定的基础上，每提前</w:t>
            </w:r>
            <w:r>
              <w:rPr>
                <w:rFonts w:hint="eastAsia" w:ascii="宋体" w:hAnsi="宋体" w:eastAsia="宋体" w:cs="宋体"/>
                <w:color w:val="auto"/>
                <w:sz w:val="21"/>
                <w:szCs w:val="21"/>
                <w:highlight w:val="none"/>
                <w:lang w:val="en-US" w:eastAsia="zh-CN"/>
              </w:rPr>
              <w:t>1天得0.5分，最多得3分</w:t>
            </w:r>
            <w:r>
              <w:rPr>
                <w:rFonts w:hint="eastAsia" w:ascii="宋体" w:hAnsi="宋体" w:eastAsia="宋体" w:cs="宋体"/>
                <w:color w:val="auto"/>
                <w:highlight w:val="none"/>
                <w:lang w:val="en-US" w:eastAsia="zh-CN"/>
              </w:rPr>
              <w:t>，不承诺不得分</w:t>
            </w:r>
            <w:r>
              <w:rPr>
                <w:rFonts w:hint="eastAsia" w:ascii="宋体" w:hAnsi="宋体" w:eastAsia="宋体" w:cs="宋体"/>
                <w:color w:val="auto"/>
                <w:sz w:val="21"/>
                <w:szCs w:val="21"/>
                <w:highlight w:val="none"/>
                <w:lang w:val="en-US" w:eastAsia="zh-CN"/>
              </w:rPr>
              <w:t>。</w:t>
            </w:r>
          </w:p>
          <w:p w14:paraId="3C70F317">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）根据投标人</w:t>
            </w:r>
            <w:r>
              <w:rPr>
                <w:rFonts w:hint="eastAsia" w:ascii="宋体" w:hAnsi="宋体" w:eastAsia="宋体" w:cs="宋体"/>
                <w:color w:val="auto"/>
                <w:sz w:val="21"/>
                <w:szCs w:val="21"/>
                <w:highlight w:val="none"/>
                <w:lang w:val="zh-CN"/>
              </w:rPr>
              <w:t>提供的</w:t>
            </w:r>
            <w:r>
              <w:rPr>
                <w:rFonts w:hint="eastAsia" w:ascii="宋体" w:hAnsi="宋体" w:eastAsia="宋体" w:cs="宋体"/>
                <w:color w:val="auto"/>
                <w:sz w:val="21"/>
                <w:szCs w:val="21"/>
                <w:highlight w:val="none"/>
                <w:lang w:eastAsia="zh-CN"/>
              </w:rPr>
              <w:t>理赔时限承诺进行评分：</w:t>
            </w:r>
            <w:r>
              <w:rPr>
                <w:rFonts w:hint="eastAsia" w:ascii="宋体" w:hAnsi="宋体" w:eastAsia="宋体" w:cs="宋体"/>
                <w:color w:val="auto"/>
                <w:highlight w:val="none"/>
                <w:lang w:val="en-US" w:eastAsia="zh-CN"/>
              </w:rPr>
              <w:t>在双方达成赔偿协议后10日内支付赔款</w:t>
            </w:r>
            <w:r>
              <w:rPr>
                <w:rFonts w:hint="eastAsia" w:ascii="宋体" w:hAnsi="宋体" w:eastAsia="宋体" w:cs="宋体"/>
                <w:color w:val="auto"/>
                <w:sz w:val="21"/>
                <w:szCs w:val="21"/>
                <w:highlight w:val="none"/>
                <w:lang w:eastAsia="zh-CN"/>
              </w:rPr>
              <w:t>的基础上，每提前</w:t>
            </w:r>
            <w:r>
              <w:rPr>
                <w:rFonts w:hint="eastAsia" w:ascii="宋体" w:hAnsi="宋体" w:eastAsia="宋体" w:cs="宋体"/>
                <w:color w:val="auto"/>
                <w:sz w:val="21"/>
                <w:szCs w:val="21"/>
                <w:highlight w:val="none"/>
                <w:lang w:val="en-US" w:eastAsia="zh-CN"/>
              </w:rPr>
              <w:t>1天得0.5分，最多得3分</w:t>
            </w:r>
            <w:r>
              <w:rPr>
                <w:rFonts w:hint="eastAsia" w:ascii="宋体" w:hAnsi="宋体" w:eastAsia="宋体" w:cs="宋体"/>
                <w:color w:val="auto"/>
                <w:highlight w:val="none"/>
                <w:lang w:val="en-US" w:eastAsia="zh-CN"/>
              </w:rPr>
              <w:t>，不承诺不得分。</w:t>
            </w:r>
          </w:p>
        </w:tc>
      </w:tr>
      <w:tr w14:paraId="6F4EF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noWrap w:val="0"/>
            <w:vAlign w:val="center"/>
          </w:tcPr>
          <w:p w14:paraId="29E07165">
            <w:pPr>
              <w:spacing w:line="3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2340" w:type="dxa"/>
            <w:noWrap w:val="0"/>
            <w:vAlign w:val="center"/>
          </w:tcPr>
          <w:p w14:paraId="4415EFA0">
            <w:pPr>
              <w:widowControl/>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重大或紧急案件应急处理</w:t>
            </w:r>
          </w:p>
        </w:tc>
        <w:tc>
          <w:tcPr>
            <w:tcW w:w="715" w:type="dxa"/>
            <w:noWrap w:val="0"/>
            <w:vAlign w:val="center"/>
          </w:tcPr>
          <w:p w14:paraId="7F03CAFE">
            <w:pPr>
              <w:spacing w:line="36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8分</w:t>
            </w:r>
          </w:p>
        </w:tc>
        <w:tc>
          <w:tcPr>
            <w:tcW w:w="5420" w:type="dxa"/>
            <w:noWrap w:val="0"/>
            <w:vAlign w:val="center"/>
          </w:tcPr>
          <w:p w14:paraId="5A6487CA">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）根据投标人提供的重大或紧急案件应急处理方案的便捷性、可行情况进行综合比较评分：重大案件应急处理方案完整、便捷、可行的得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分；重大案件应急处理方案完整性、可行性一般的得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分；重大案件应急处理方案有缺漏，对项目实施存在风险的得1分；未提供的不得分</w:t>
            </w:r>
            <w:r>
              <w:rPr>
                <w:rFonts w:hint="eastAsia" w:ascii="宋体" w:hAnsi="宋体" w:eastAsia="宋体" w:cs="宋体"/>
                <w:color w:val="auto"/>
                <w:sz w:val="21"/>
                <w:szCs w:val="21"/>
                <w:highlight w:val="none"/>
                <w:lang w:val="en-US" w:eastAsia="zh-CN"/>
              </w:rPr>
              <w:t>.</w:t>
            </w:r>
          </w:p>
          <w:p w14:paraId="04257FAA">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）对重大事故，保险人须承诺在接报后24小时内派员或委托专业公估机构到达现场协助处理，在24小时基础上，每提前</w:t>
            </w:r>
            <w:r>
              <w:rPr>
                <w:rFonts w:hint="eastAsia" w:ascii="宋体" w:hAnsi="宋体" w:eastAsia="宋体" w:cs="宋体"/>
                <w:color w:val="auto"/>
                <w:sz w:val="21"/>
                <w:szCs w:val="21"/>
                <w:highlight w:val="none"/>
                <w:lang w:val="en-US" w:eastAsia="zh-CN"/>
              </w:rPr>
              <w:t>2小时得0.5分，最多得3分</w:t>
            </w:r>
            <w:r>
              <w:rPr>
                <w:rFonts w:hint="eastAsia" w:ascii="宋体" w:hAnsi="宋体" w:eastAsia="宋体" w:cs="宋体"/>
                <w:color w:val="auto"/>
                <w:highlight w:val="none"/>
                <w:lang w:val="en-US" w:eastAsia="zh-CN"/>
              </w:rPr>
              <w:t>，不承诺不得分</w:t>
            </w:r>
            <w:r>
              <w:rPr>
                <w:rFonts w:hint="eastAsia" w:ascii="宋体" w:hAnsi="宋体" w:eastAsia="宋体" w:cs="宋体"/>
                <w:color w:val="auto"/>
                <w:sz w:val="21"/>
                <w:szCs w:val="21"/>
                <w:highlight w:val="none"/>
                <w:lang w:eastAsia="zh-CN"/>
              </w:rPr>
              <w:t>。</w:t>
            </w:r>
          </w:p>
        </w:tc>
      </w:tr>
      <w:tr w14:paraId="24C0B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noWrap w:val="0"/>
            <w:vAlign w:val="center"/>
          </w:tcPr>
          <w:p w14:paraId="3A5F56FA">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lang w:val="en-US" w:eastAsia="zh-CN"/>
              </w:rPr>
              <w:t>8</w:t>
            </w:r>
          </w:p>
        </w:tc>
        <w:tc>
          <w:tcPr>
            <w:tcW w:w="2340" w:type="dxa"/>
            <w:noWrap w:val="0"/>
            <w:vAlign w:val="center"/>
          </w:tcPr>
          <w:p w14:paraId="5404E436">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增值服务</w:t>
            </w:r>
          </w:p>
        </w:tc>
        <w:tc>
          <w:tcPr>
            <w:tcW w:w="715" w:type="dxa"/>
            <w:noWrap w:val="0"/>
            <w:vAlign w:val="center"/>
          </w:tcPr>
          <w:p w14:paraId="64D222B7">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en-US" w:eastAsia="zh-CN"/>
              </w:rPr>
              <w:t>3分</w:t>
            </w:r>
          </w:p>
        </w:tc>
        <w:tc>
          <w:tcPr>
            <w:tcW w:w="5420" w:type="dxa"/>
            <w:noWrap w:val="0"/>
            <w:vAlign w:val="center"/>
          </w:tcPr>
          <w:p w14:paraId="5EDE79D3">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zh-CN"/>
              </w:rPr>
              <w:t>根据</w:t>
            </w:r>
            <w:r>
              <w:rPr>
                <w:rFonts w:hint="eastAsia" w:ascii="宋体" w:hAnsi="宋体" w:eastAsia="宋体" w:cs="宋体"/>
                <w:bCs/>
                <w:color w:val="auto"/>
                <w:sz w:val="21"/>
                <w:szCs w:val="21"/>
                <w:highlight w:val="none"/>
                <w:lang w:val="zh-CN" w:eastAsia="zh-CN"/>
              </w:rPr>
              <w:t>投标人</w:t>
            </w:r>
            <w:r>
              <w:rPr>
                <w:rFonts w:hint="eastAsia" w:ascii="宋体" w:hAnsi="宋体" w:eastAsia="宋体" w:cs="宋体"/>
                <w:bCs/>
                <w:color w:val="auto"/>
                <w:sz w:val="21"/>
                <w:szCs w:val="21"/>
                <w:highlight w:val="none"/>
                <w:lang w:val="zh-CN"/>
              </w:rPr>
              <w:t>提供的其能力许可范围内的增值服务进行评分：每提供一项增值服务得</w:t>
            </w:r>
            <w:r>
              <w:rPr>
                <w:rFonts w:hint="eastAsia" w:ascii="宋体" w:hAnsi="宋体" w:eastAsia="宋体" w:cs="宋体"/>
                <w:bCs/>
                <w:color w:val="auto"/>
                <w:sz w:val="21"/>
                <w:szCs w:val="21"/>
                <w:highlight w:val="none"/>
                <w:lang w:val="en-US" w:eastAsia="zh-CN"/>
              </w:rPr>
              <w:t>1.5</w:t>
            </w:r>
            <w:r>
              <w:rPr>
                <w:rFonts w:hint="eastAsia" w:ascii="宋体" w:hAnsi="宋体" w:eastAsia="宋体" w:cs="宋体"/>
                <w:bCs/>
                <w:color w:val="auto"/>
                <w:sz w:val="21"/>
                <w:szCs w:val="21"/>
                <w:highlight w:val="none"/>
                <w:lang w:val="zh-CN"/>
              </w:rPr>
              <w:t>分，最多</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zh-CN"/>
              </w:rPr>
              <w:t>分，</w:t>
            </w:r>
            <w:r>
              <w:rPr>
                <w:rFonts w:hint="eastAsia" w:ascii="宋体" w:hAnsi="宋体" w:eastAsia="宋体" w:cs="宋体"/>
                <w:bCs/>
                <w:color w:val="auto"/>
                <w:sz w:val="21"/>
                <w:szCs w:val="21"/>
                <w:highlight w:val="none"/>
                <w:lang w:val="en-US" w:eastAsia="zh-CN"/>
              </w:rPr>
              <w:t>提供承诺书（格式自拟），</w:t>
            </w:r>
            <w:r>
              <w:rPr>
                <w:rFonts w:hint="eastAsia" w:ascii="宋体" w:hAnsi="宋体" w:eastAsia="宋体" w:cs="宋体"/>
                <w:bCs/>
                <w:color w:val="auto"/>
                <w:sz w:val="21"/>
                <w:szCs w:val="21"/>
                <w:highlight w:val="none"/>
                <w:lang w:val="zh-CN"/>
              </w:rPr>
              <w:t>不提供不得分。</w:t>
            </w:r>
          </w:p>
        </w:tc>
      </w:tr>
    </w:tbl>
    <w:p w14:paraId="74FD6534">
      <w:pPr>
        <w:spacing w:line="360" w:lineRule="auto"/>
        <w:rPr>
          <w:rFonts w:hint="eastAsia" w:ascii="宋体" w:hAnsi="宋体" w:cs="宋体"/>
          <w:b/>
          <w:bCs/>
          <w:color w:val="auto"/>
          <w:highlight w:val="none"/>
        </w:rPr>
      </w:pPr>
      <w:r>
        <w:rPr>
          <w:rFonts w:hint="eastAsia" w:ascii="宋体" w:hAnsi="宋体" w:cs="宋体"/>
          <w:b/>
          <w:bCs/>
          <w:color w:val="auto"/>
          <w:highlight w:val="none"/>
        </w:rPr>
        <w:t>注：①为方便评审，请投标人编制商务技术</w:t>
      </w:r>
      <w:r>
        <w:rPr>
          <w:rFonts w:hint="eastAsia" w:ascii="宋体" w:hAnsi="宋体" w:cs="宋体"/>
          <w:b/>
          <w:bCs/>
          <w:color w:val="auto"/>
          <w:highlight w:val="none"/>
          <w:lang w:eastAsia="zh-CN"/>
        </w:rPr>
        <w:t>标</w:t>
      </w:r>
      <w:r>
        <w:rPr>
          <w:rFonts w:hint="eastAsia" w:ascii="宋体" w:hAnsi="宋体" w:cs="宋体"/>
          <w:b/>
          <w:bCs/>
          <w:color w:val="auto"/>
          <w:highlight w:val="none"/>
        </w:rPr>
        <w:t>投标文件时制作目录并标注页码。</w:t>
      </w:r>
    </w:p>
    <w:p w14:paraId="1876E5DB">
      <w:pPr>
        <w:spacing w:line="360" w:lineRule="auto"/>
        <w:rPr>
          <w:rFonts w:ascii="宋体" w:hAnsi="宋体"/>
          <w:b/>
          <w:bCs w:val="0"/>
          <w:color w:val="auto"/>
          <w:sz w:val="24"/>
          <w:highlight w:val="none"/>
        </w:rPr>
      </w:pPr>
      <w:r>
        <w:rPr>
          <w:rFonts w:hint="eastAsia" w:ascii="宋体" w:hAnsi="宋体" w:cs="宋体"/>
          <w:b/>
          <w:bCs/>
          <w:color w:val="auto"/>
          <w:highlight w:val="none"/>
        </w:rPr>
        <w:t>② 请投标人制作投标文件时保证图片、文字材料的完整、清晰可辨，任何原因导致评委看不清楚或无法查看，后果由投标人自负。</w:t>
      </w:r>
    </w:p>
    <w:p w14:paraId="169872FC">
      <w:pPr>
        <w:adjustRightInd w:val="0"/>
        <w:snapToGrid w:val="0"/>
        <w:spacing w:line="360" w:lineRule="auto"/>
        <w:ind w:firstLine="482" w:firstLineChars="200"/>
        <w:rPr>
          <w:rFonts w:ascii="宋体" w:hAnsi="宋体"/>
          <w:b/>
          <w:bCs w:val="0"/>
          <w:color w:val="auto"/>
          <w:sz w:val="24"/>
          <w:highlight w:val="none"/>
        </w:rPr>
      </w:pPr>
      <w:r>
        <w:rPr>
          <w:rFonts w:ascii="宋体" w:hAnsi="宋体"/>
          <w:b/>
          <w:bCs w:val="0"/>
          <w:color w:val="auto"/>
          <w:sz w:val="24"/>
          <w:highlight w:val="none"/>
        </w:rPr>
        <w:t>（四）</w:t>
      </w:r>
      <w:r>
        <w:rPr>
          <w:rFonts w:ascii="宋体" w:hAnsi="宋体"/>
          <w:b/>
          <w:bCs w:val="0"/>
          <w:color w:val="auto"/>
          <w:sz w:val="24"/>
          <w:highlight w:val="none"/>
          <w:lang w:val="zh-CN"/>
        </w:rPr>
        <w:t>价格分</w:t>
      </w:r>
      <w:r>
        <w:rPr>
          <w:rFonts w:ascii="宋体" w:hAnsi="宋体"/>
          <w:b/>
          <w:bCs w:val="0"/>
          <w:color w:val="auto"/>
          <w:sz w:val="24"/>
          <w:highlight w:val="none"/>
        </w:rPr>
        <w:t>：</w:t>
      </w:r>
      <w:r>
        <w:rPr>
          <w:rFonts w:hint="eastAsia" w:ascii="宋体" w:hAnsi="宋体"/>
          <w:b/>
          <w:bCs w:val="0"/>
          <w:color w:val="auto"/>
          <w:sz w:val="24"/>
          <w:highlight w:val="none"/>
          <w:lang w:val="en-US" w:eastAsia="zh-CN"/>
        </w:rPr>
        <w:t>3</w:t>
      </w:r>
      <w:r>
        <w:rPr>
          <w:rFonts w:hint="eastAsia" w:ascii="宋体" w:hAnsi="宋体"/>
          <w:b/>
          <w:bCs w:val="0"/>
          <w:color w:val="auto"/>
          <w:sz w:val="24"/>
          <w:highlight w:val="none"/>
        </w:rPr>
        <w:t>0</w:t>
      </w:r>
      <w:r>
        <w:rPr>
          <w:rFonts w:ascii="宋体" w:hAnsi="宋体"/>
          <w:b/>
          <w:bCs w:val="0"/>
          <w:color w:val="auto"/>
          <w:sz w:val="24"/>
          <w:highlight w:val="none"/>
          <w:lang w:val="zh-CN"/>
        </w:rPr>
        <w:t>分</w:t>
      </w:r>
    </w:p>
    <w:p w14:paraId="54E99B78">
      <w:pPr>
        <w:adjustRightInd w:val="0"/>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价格分统一采用低价优先法计算，</w:t>
      </w:r>
      <w:r>
        <w:rPr>
          <w:rFonts w:hint="eastAsia" w:ascii="宋体" w:hAnsi="宋体" w:cs="宋体"/>
          <w:color w:val="auto"/>
          <w:sz w:val="24"/>
          <w:highlight w:val="none"/>
        </w:rPr>
        <w:t>即满足招标文件要求且投标价格最低的投标报价为评标基准价</w:t>
      </w:r>
      <w:r>
        <w:rPr>
          <w:rFonts w:ascii="宋体" w:hAnsi="宋体"/>
          <w:color w:val="auto"/>
          <w:sz w:val="24"/>
          <w:highlight w:val="none"/>
        </w:rPr>
        <w:t>，其价格分为</w:t>
      </w:r>
      <w:r>
        <w:rPr>
          <w:rFonts w:hint="eastAsia" w:ascii="宋体" w:hAnsi="宋体"/>
          <w:color w:val="auto"/>
          <w:sz w:val="24"/>
          <w:highlight w:val="none"/>
          <w:lang w:val="en-US" w:eastAsia="zh-CN"/>
        </w:rPr>
        <w:t>3</w:t>
      </w:r>
      <w:r>
        <w:rPr>
          <w:rFonts w:hint="eastAsia" w:ascii="宋体" w:hAnsi="宋体"/>
          <w:color w:val="auto"/>
          <w:sz w:val="24"/>
          <w:highlight w:val="none"/>
        </w:rPr>
        <w:t>0分</w:t>
      </w:r>
      <w:r>
        <w:rPr>
          <w:rFonts w:ascii="宋体" w:hAnsi="宋体"/>
          <w:color w:val="auto"/>
          <w:sz w:val="24"/>
          <w:highlight w:val="none"/>
        </w:rPr>
        <w:t>。其他供应商的价格分统一按照下列公式计算</w:t>
      </w:r>
      <w:r>
        <w:rPr>
          <w:rFonts w:hint="eastAsia" w:ascii="宋体" w:hAnsi="宋体"/>
          <w:color w:val="auto"/>
          <w:sz w:val="24"/>
          <w:highlight w:val="none"/>
          <w:lang w:eastAsia="zh-CN"/>
        </w:rPr>
        <w:t>，</w:t>
      </w:r>
      <w:r>
        <w:rPr>
          <w:rFonts w:hint="eastAsia" w:ascii="宋体" w:hAnsi="宋体" w:cs="宋体"/>
          <w:color w:val="auto"/>
          <w:sz w:val="24"/>
          <w:highlight w:val="none"/>
        </w:rPr>
        <w:t>分值四舍五入保留小数点后两位</w:t>
      </w:r>
      <w:r>
        <w:rPr>
          <w:rFonts w:ascii="宋体" w:hAnsi="宋体"/>
          <w:color w:val="auto"/>
          <w:sz w:val="24"/>
          <w:highlight w:val="none"/>
        </w:rPr>
        <w:t>：</w:t>
      </w:r>
    </w:p>
    <w:p w14:paraId="72322C94">
      <w:pPr>
        <w:adjustRightInd w:val="0"/>
        <w:snapToGrid w:val="0"/>
        <w:spacing w:line="360" w:lineRule="auto"/>
        <w:ind w:firstLine="480" w:firstLineChars="200"/>
        <w:rPr>
          <w:rFonts w:ascii="宋体" w:hAnsi="宋体"/>
          <w:color w:val="auto"/>
          <w:sz w:val="24"/>
          <w:highlight w:val="none"/>
        </w:rPr>
      </w:pPr>
      <w:r>
        <w:rPr>
          <w:rFonts w:hint="eastAsia" w:ascii="宋体" w:hAnsi="宋体" w:cs="宋体"/>
          <w:color w:val="auto"/>
          <w:sz w:val="24"/>
          <w:highlight w:val="none"/>
        </w:rPr>
        <w:t>投标报价得分=（评标基准价/投标报价）</w:t>
      </w:r>
      <w:r>
        <w:rPr>
          <w:rFonts w:ascii="宋体" w:hAnsi="宋体"/>
          <w:color w:val="auto"/>
          <w:sz w:val="24"/>
          <w:highlight w:val="none"/>
        </w:rPr>
        <w:t>×</w:t>
      </w:r>
      <w:r>
        <w:rPr>
          <w:rFonts w:hint="eastAsia" w:ascii="宋体" w:hAnsi="宋体"/>
          <w:color w:val="auto"/>
          <w:sz w:val="24"/>
          <w:highlight w:val="none"/>
          <w:lang w:val="en-US" w:eastAsia="zh-CN"/>
        </w:rPr>
        <w:t>3</w:t>
      </w:r>
      <w:r>
        <w:rPr>
          <w:rFonts w:hint="eastAsia" w:ascii="宋体" w:hAnsi="宋体"/>
          <w:color w:val="auto"/>
          <w:sz w:val="24"/>
          <w:highlight w:val="none"/>
        </w:rPr>
        <w:t>0%</w:t>
      </w:r>
      <w:r>
        <w:rPr>
          <w:rFonts w:ascii="宋体" w:hAnsi="宋体"/>
          <w:color w:val="auto"/>
          <w:sz w:val="24"/>
          <w:highlight w:val="none"/>
        </w:rPr>
        <w:t>×100</w:t>
      </w:r>
    </w:p>
    <w:p w14:paraId="58A0ECCD">
      <w:pPr>
        <w:adjustRightInd w:val="0"/>
        <w:snapToGrid w:val="0"/>
        <w:spacing w:line="360" w:lineRule="auto"/>
        <w:ind w:firstLine="480" w:firstLineChars="200"/>
        <w:textAlignment w:val="baseline"/>
        <w:rPr>
          <w:rFonts w:hint="eastAsia" w:ascii="宋体" w:hAnsi="宋体"/>
          <w:bCs/>
          <w:color w:val="auto"/>
          <w:kern w:val="0"/>
          <w:sz w:val="24"/>
          <w:highlight w:val="none"/>
        </w:rPr>
      </w:pPr>
      <w:r>
        <w:rPr>
          <w:rFonts w:hint="eastAsia" w:ascii="宋体" w:hAnsi="宋体" w:cs="宋体"/>
          <w:bCs/>
          <w:color w:val="auto"/>
          <w:sz w:val="24"/>
          <w:highlight w:val="none"/>
        </w:rPr>
        <w:t>评标委员会认为投标人的报价明显低于其他通过符合性审查投标人的报价，有可能影响产品质量或者不能诚信履约的，将要求其在合理的时间内提供说明，必要时提交相关证明材料；投标人不能证明其报价合理性的，评标委员会应当将其作为无效投标处理。</w:t>
      </w:r>
    </w:p>
    <w:p w14:paraId="5E135710">
      <w:pPr>
        <w:adjustRightInd w:val="0"/>
        <w:snapToGrid w:val="0"/>
        <w:spacing w:line="360" w:lineRule="auto"/>
        <w:ind w:firstLine="570"/>
        <w:rPr>
          <w:rFonts w:hint="eastAsia" w:ascii="宋体" w:hAnsi="宋体" w:cs="宋体"/>
          <w:b/>
          <w:bCs w:val="0"/>
          <w:color w:val="auto"/>
          <w:sz w:val="24"/>
          <w:highlight w:val="none"/>
        </w:rPr>
      </w:pPr>
      <w:r>
        <w:rPr>
          <w:rFonts w:ascii="宋体" w:hAnsi="宋体"/>
          <w:b/>
          <w:bCs w:val="0"/>
          <w:color w:val="auto"/>
          <w:kern w:val="0"/>
          <w:sz w:val="24"/>
          <w:highlight w:val="none"/>
        </w:rPr>
        <w:t>（</w:t>
      </w:r>
      <w:r>
        <w:rPr>
          <w:rFonts w:ascii="宋体" w:hAnsi="宋体"/>
          <w:b/>
          <w:bCs w:val="0"/>
          <w:color w:val="auto"/>
          <w:sz w:val="24"/>
          <w:highlight w:val="none"/>
        </w:rPr>
        <w:t>五</w:t>
      </w:r>
      <w:r>
        <w:rPr>
          <w:rFonts w:ascii="宋体" w:hAnsi="宋体"/>
          <w:b/>
          <w:bCs w:val="0"/>
          <w:color w:val="auto"/>
          <w:kern w:val="0"/>
          <w:sz w:val="24"/>
          <w:highlight w:val="none"/>
        </w:rPr>
        <w:t>）</w:t>
      </w:r>
      <w:r>
        <w:rPr>
          <w:rFonts w:hint="eastAsia" w:ascii="宋体" w:hAnsi="宋体" w:cs="宋体"/>
          <w:b/>
          <w:bCs w:val="0"/>
          <w:color w:val="auto"/>
          <w:sz w:val="24"/>
          <w:highlight w:val="none"/>
        </w:rPr>
        <w:t>中标人的确定</w:t>
      </w:r>
    </w:p>
    <w:p w14:paraId="03926B18">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lang w:val="en-US" w:eastAsia="zh-CN"/>
        </w:rPr>
        <w:t>1.</w:t>
      </w:r>
      <w:r>
        <w:rPr>
          <w:rFonts w:hint="eastAsia" w:ascii="宋体" w:hAnsi="宋体" w:cs="宋体"/>
          <w:bCs/>
          <w:color w:val="auto"/>
          <w:sz w:val="24"/>
          <w:highlight w:val="none"/>
        </w:rPr>
        <w:t>评委会汇总各评委评分后，按照</w:t>
      </w:r>
      <w:r>
        <w:rPr>
          <w:rFonts w:hint="eastAsia" w:ascii="宋体" w:hAnsi="宋体" w:cs="宋体"/>
          <w:bCs/>
          <w:color w:val="auto"/>
          <w:sz w:val="24"/>
          <w:highlight w:val="none"/>
          <w:lang w:eastAsia="zh-CN"/>
        </w:rPr>
        <w:t>总</w:t>
      </w:r>
      <w:r>
        <w:rPr>
          <w:rFonts w:hint="eastAsia" w:ascii="宋体" w:hAnsi="宋体" w:cs="宋体"/>
          <w:bCs/>
          <w:color w:val="auto"/>
          <w:sz w:val="24"/>
          <w:highlight w:val="none"/>
        </w:rPr>
        <w:t>得分从高到低的顺序推荐三名中标候选人，并编写评标报告。</w:t>
      </w:r>
    </w:p>
    <w:p w14:paraId="509D3676">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lang w:val="en-US" w:eastAsia="zh-CN"/>
        </w:rPr>
        <w:t>2.</w:t>
      </w:r>
      <w:r>
        <w:rPr>
          <w:rFonts w:hint="eastAsia" w:ascii="宋体" w:hAnsi="宋体" w:cs="宋体"/>
          <w:bCs/>
          <w:color w:val="auto"/>
          <w:sz w:val="24"/>
          <w:highlight w:val="none"/>
        </w:rPr>
        <w:t>采购人委托评标委员会直接确定排名第一的中标候选人为中标人。</w:t>
      </w:r>
    </w:p>
    <w:p w14:paraId="0E145CCC">
      <w:pPr>
        <w:adjustRightInd w:val="0"/>
        <w:snapToGrid w:val="0"/>
        <w:spacing w:line="360" w:lineRule="auto"/>
        <w:ind w:firstLine="480" w:firstLineChars="200"/>
        <w:rPr>
          <w:rFonts w:ascii="宋体" w:hAnsi="宋体"/>
          <w:b/>
          <w:color w:val="auto"/>
          <w:sz w:val="24"/>
          <w:highlight w:val="none"/>
        </w:rPr>
      </w:pPr>
      <w:r>
        <w:rPr>
          <w:rFonts w:hint="eastAsia" w:ascii="宋体" w:hAnsi="宋体"/>
          <w:b w:val="0"/>
          <w:bCs/>
          <w:color w:val="auto"/>
          <w:sz w:val="24"/>
          <w:highlight w:val="none"/>
          <w:lang w:val="en-US" w:eastAsia="zh-CN"/>
        </w:rPr>
        <w:t>3.</w:t>
      </w:r>
      <w:r>
        <w:rPr>
          <w:rFonts w:hint="eastAsia" w:ascii="宋体" w:hAnsi="宋体"/>
          <w:b w:val="0"/>
          <w:bCs/>
          <w:color w:val="auto"/>
          <w:sz w:val="24"/>
          <w:highlight w:val="none"/>
        </w:rPr>
        <w:t>排名第一的中标候选人放弃中标、因不可抗力不能履行合同、不按照</w:t>
      </w:r>
      <w:r>
        <w:rPr>
          <w:rFonts w:hint="eastAsia" w:ascii="宋体" w:hAnsi="宋体"/>
          <w:b w:val="0"/>
          <w:bCs/>
          <w:color w:val="auto"/>
          <w:sz w:val="24"/>
          <w:highlight w:val="none"/>
          <w:lang w:eastAsia="zh-CN"/>
        </w:rPr>
        <w:t>采购</w:t>
      </w:r>
      <w:r>
        <w:rPr>
          <w:rFonts w:hint="eastAsia" w:ascii="宋体" w:hAnsi="宋体"/>
          <w:b w:val="0"/>
          <w:bCs/>
          <w:color w:val="auto"/>
          <w:sz w:val="24"/>
          <w:highlight w:val="none"/>
        </w:rPr>
        <w:t>文件要求</w:t>
      </w:r>
      <w:r>
        <w:rPr>
          <w:rFonts w:hint="eastAsia" w:ascii="宋体" w:hAnsi="宋体"/>
          <w:b w:val="0"/>
          <w:bCs/>
          <w:color w:val="auto"/>
          <w:sz w:val="24"/>
          <w:highlight w:val="none"/>
          <w:lang w:eastAsia="zh-CN"/>
        </w:rPr>
        <w:t>签订合同</w:t>
      </w:r>
      <w:r>
        <w:rPr>
          <w:rFonts w:hint="eastAsia" w:ascii="宋体" w:hAnsi="宋体"/>
          <w:b w:val="0"/>
          <w:bCs/>
          <w:color w:val="auto"/>
          <w:sz w:val="24"/>
          <w:highlight w:val="none"/>
        </w:rPr>
        <w:t>，或者被查实存在影响中标结果的违法行为等情形，不符合中标条件的，</w:t>
      </w:r>
      <w:r>
        <w:rPr>
          <w:rFonts w:hint="eastAsia" w:ascii="宋体" w:hAnsi="宋体"/>
          <w:b w:val="0"/>
          <w:bCs/>
          <w:color w:val="auto"/>
          <w:sz w:val="24"/>
          <w:highlight w:val="none"/>
          <w:lang w:eastAsia="zh-CN"/>
        </w:rPr>
        <w:t>采购</w:t>
      </w:r>
      <w:r>
        <w:rPr>
          <w:rFonts w:hint="eastAsia" w:ascii="宋体" w:hAnsi="宋体"/>
          <w:b w:val="0"/>
          <w:bCs/>
          <w:color w:val="auto"/>
          <w:sz w:val="24"/>
          <w:highlight w:val="none"/>
        </w:rPr>
        <w:t>人可以按照评标委员会提出的中标候选人名单排序依次确定其他中标候选人为中标人，也可以重新</w:t>
      </w:r>
      <w:r>
        <w:rPr>
          <w:rFonts w:hint="eastAsia" w:ascii="宋体" w:hAnsi="宋体"/>
          <w:b w:val="0"/>
          <w:bCs/>
          <w:color w:val="auto"/>
          <w:sz w:val="24"/>
          <w:highlight w:val="none"/>
          <w:lang w:eastAsia="zh-CN"/>
        </w:rPr>
        <w:t>采购</w:t>
      </w:r>
      <w:r>
        <w:rPr>
          <w:rFonts w:hint="eastAsia" w:ascii="宋体" w:hAnsi="宋体"/>
          <w:b w:val="0"/>
          <w:bCs/>
          <w:color w:val="auto"/>
          <w:sz w:val="24"/>
          <w:highlight w:val="none"/>
        </w:rPr>
        <w:t>。</w:t>
      </w:r>
    </w:p>
    <w:p w14:paraId="714A809E">
      <w:pPr>
        <w:adjustRightInd w:val="0"/>
        <w:snapToGrid w:val="0"/>
        <w:spacing w:line="360" w:lineRule="auto"/>
        <w:ind w:firstLine="477" w:firstLineChars="198"/>
        <w:rPr>
          <w:rFonts w:hint="eastAsia" w:ascii="宋体" w:hAnsi="宋体" w:cs="宋体"/>
          <w:b/>
          <w:bCs w:val="0"/>
          <w:color w:val="auto"/>
          <w:sz w:val="24"/>
          <w:highlight w:val="none"/>
        </w:rPr>
      </w:pPr>
      <w:r>
        <w:rPr>
          <w:rFonts w:hint="eastAsia" w:ascii="宋体" w:hAnsi="宋体" w:cs="宋体"/>
          <w:b/>
          <w:bCs w:val="0"/>
          <w:color w:val="auto"/>
          <w:sz w:val="24"/>
          <w:highlight w:val="none"/>
        </w:rPr>
        <w:t>（</w:t>
      </w:r>
      <w:r>
        <w:rPr>
          <w:rFonts w:hint="eastAsia" w:ascii="宋体" w:hAnsi="宋体" w:cs="宋体"/>
          <w:b/>
          <w:bCs w:val="0"/>
          <w:color w:val="auto"/>
          <w:sz w:val="24"/>
          <w:highlight w:val="none"/>
          <w:lang w:eastAsia="zh-CN"/>
        </w:rPr>
        <w:t>六</w:t>
      </w:r>
      <w:r>
        <w:rPr>
          <w:rFonts w:hint="eastAsia" w:ascii="宋体" w:hAnsi="宋体" w:cs="宋体"/>
          <w:b/>
          <w:bCs w:val="0"/>
          <w:color w:val="auto"/>
          <w:sz w:val="24"/>
          <w:highlight w:val="none"/>
        </w:rPr>
        <w:t>）采购人代表宣布评标结果。</w:t>
      </w:r>
    </w:p>
    <w:p w14:paraId="3FC597B5">
      <w:pPr>
        <w:adjustRightInd w:val="0"/>
        <w:snapToGrid w:val="0"/>
        <w:spacing w:line="360" w:lineRule="auto"/>
        <w:ind w:firstLine="482" w:firstLineChars="200"/>
        <w:rPr>
          <w:rFonts w:hint="eastAsia" w:ascii="宋体" w:hAnsi="宋体" w:cs="宋体"/>
          <w:b/>
          <w:bCs w:val="0"/>
          <w:color w:val="auto"/>
          <w:sz w:val="24"/>
          <w:highlight w:val="none"/>
        </w:rPr>
      </w:pPr>
      <w:r>
        <w:rPr>
          <w:rFonts w:hint="eastAsia" w:ascii="宋体" w:hAnsi="宋体" w:cs="宋体"/>
          <w:b/>
          <w:bCs w:val="0"/>
          <w:color w:val="auto"/>
          <w:sz w:val="24"/>
          <w:highlight w:val="none"/>
        </w:rPr>
        <w:t>（</w:t>
      </w:r>
      <w:r>
        <w:rPr>
          <w:rFonts w:hint="eastAsia" w:ascii="宋体" w:hAnsi="宋体" w:cs="宋体"/>
          <w:b/>
          <w:bCs w:val="0"/>
          <w:color w:val="auto"/>
          <w:sz w:val="24"/>
          <w:highlight w:val="none"/>
          <w:lang w:eastAsia="zh-CN"/>
        </w:rPr>
        <w:t>七</w:t>
      </w:r>
      <w:r>
        <w:rPr>
          <w:rFonts w:hint="eastAsia" w:ascii="宋体" w:hAnsi="宋体" w:cs="宋体"/>
          <w:b/>
          <w:bCs w:val="0"/>
          <w:color w:val="auto"/>
          <w:sz w:val="24"/>
          <w:highlight w:val="none"/>
        </w:rPr>
        <w:t>）公告中标结果</w:t>
      </w:r>
    </w:p>
    <w:p w14:paraId="3D1D110A">
      <w:pPr>
        <w:adjustRightInd w:val="0"/>
        <w:snapToGrid w:val="0"/>
        <w:spacing w:line="360" w:lineRule="auto"/>
        <w:ind w:firstLine="570"/>
        <w:rPr>
          <w:rFonts w:hint="eastAsia" w:ascii="宋体" w:hAnsi="宋体" w:cs="宋体"/>
          <w:bCs/>
          <w:color w:val="auto"/>
          <w:sz w:val="24"/>
          <w:highlight w:val="none"/>
        </w:rPr>
      </w:pPr>
      <w:r>
        <w:rPr>
          <w:rFonts w:hint="eastAsia" w:ascii="宋体" w:hAnsi="宋体" w:cs="宋体"/>
          <w:bCs/>
          <w:color w:val="auto"/>
          <w:sz w:val="24"/>
          <w:highlight w:val="none"/>
        </w:rPr>
        <w:t>自确定中标人之日起2个工作日内，在</w:t>
      </w:r>
      <w:r>
        <w:rPr>
          <w:rFonts w:hint="eastAsia" w:ascii="宋体" w:hAnsi="宋体" w:cs="宋体"/>
          <w:bCs/>
          <w:color w:val="auto"/>
          <w:sz w:val="24"/>
          <w:highlight w:val="none"/>
          <w:lang w:eastAsia="zh-CN"/>
        </w:rPr>
        <w:t>南通市农业农村局官网</w:t>
      </w:r>
      <w:r>
        <w:rPr>
          <w:rFonts w:hint="eastAsia" w:ascii="宋体" w:hAnsi="宋体" w:cs="宋体"/>
          <w:bCs/>
          <w:color w:val="auto"/>
          <w:sz w:val="24"/>
          <w:highlight w:val="none"/>
        </w:rPr>
        <w:t>公告中标结果，公告期限为1个工作日。</w:t>
      </w:r>
    </w:p>
    <w:p w14:paraId="66B147CC">
      <w:pPr>
        <w:adjustRightInd w:val="0"/>
        <w:snapToGrid w:val="0"/>
        <w:spacing w:line="360" w:lineRule="auto"/>
        <w:ind w:firstLine="482" w:firstLineChars="200"/>
        <w:rPr>
          <w:rFonts w:hint="eastAsia" w:ascii="宋体" w:hAnsi="宋体" w:cs="宋体"/>
          <w:b/>
          <w:bCs w:val="0"/>
          <w:color w:val="auto"/>
          <w:sz w:val="24"/>
          <w:highlight w:val="none"/>
        </w:rPr>
      </w:pPr>
      <w:r>
        <w:rPr>
          <w:rFonts w:hint="eastAsia" w:ascii="宋体" w:hAnsi="宋体" w:cs="宋体"/>
          <w:b/>
          <w:bCs w:val="0"/>
          <w:color w:val="auto"/>
          <w:sz w:val="24"/>
          <w:highlight w:val="none"/>
        </w:rPr>
        <w:t>（</w:t>
      </w:r>
      <w:r>
        <w:rPr>
          <w:rFonts w:hint="eastAsia" w:ascii="宋体" w:hAnsi="宋体" w:cs="宋体"/>
          <w:b/>
          <w:bCs w:val="0"/>
          <w:color w:val="auto"/>
          <w:sz w:val="24"/>
          <w:highlight w:val="none"/>
          <w:lang w:eastAsia="zh-CN"/>
        </w:rPr>
        <w:t>八</w:t>
      </w:r>
      <w:r>
        <w:rPr>
          <w:rFonts w:hint="eastAsia" w:ascii="宋体" w:hAnsi="宋体" w:cs="宋体"/>
          <w:b/>
          <w:bCs w:val="0"/>
          <w:color w:val="auto"/>
          <w:sz w:val="24"/>
          <w:highlight w:val="none"/>
        </w:rPr>
        <w:t>）发放中标通知书</w:t>
      </w:r>
    </w:p>
    <w:p w14:paraId="1A8A5EBE">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公告中标结果的同时，采购人向中标</w:t>
      </w:r>
      <w:r>
        <w:rPr>
          <w:rFonts w:hint="eastAsia" w:ascii="宋体" w:hAnsi="宋体" w:cs="宋体"/>
          <w:bCs/>
          <w:color w:val="auto"/>
          <w:sz w:val="24"/>
          <w:highlight w:val="none"/>
          <w:lang w:eastAsia="zh-CN"/>
        </w:rPr>
        <w:t>人</w:t>
      </w:r>
      <w:r>
        <w:rPr>
          <w:rFonts w:hint="eastAsia" w:ascii="宋体" w:hAnsi="宋体" w:cs="宋体"/>
          <w:bCs/>
          <w:color w:val="auto"/>
          <w:sz w:val="24"/>
          <w:highlight w:val="none"/>
        </w:rPr>
        <w:t>发放中标通知书。</w:t>
      </w:r>
    </w:p>
    <w:p w14:paraId="1659F4A5">
      <w:pPr>
        <w:adjustRightInd w:val="0"/>
        <w:snapToGrid w:val="0"/>
        <w:spacing w:line="360" w:lineRule="auto"/>
        <w:ind w:firstLine="570"/>
        <w:rPr>
          <w:rFonts w:hint="eastAsia" w:ascii="宋体" w:hAnsi="宋体" w:cs="宋体"/>
          <w:color w:val="auto"/>
          <w:sz w:val="24"/>
          <w:highlight w:val="none"/>
        </w:rPr>
      </w:pPr>
      <w:r>
        <w:rPr>
          <w:rFonts w:hint="eastAsia" w:ascii="宋体" w:hAnsi="宋体" w:cs="宋体"/>
          <w:color w:val="auto"/>
          <w:sz w:val="24"/>
          <w:highlight w:val="none"/>
        </w:rPr>
        <w:t>中标通知书发出后，采购人不得违法改变中标结果，中标</w:t>
      </w:r>
      <w:r>
        <w:rPr>
          <w:rFonts w:hint="eastAsia" w:ascii="宋体" w:hAnsi="宋体" w:cs="宋体"/>
          <w:color w:val="auto"/>
          <w:sz w:val="24"/>
          <w:highlight w:val="none"/>
          <w:lang w:eastAsia="zh-CN"/>
        </w:rPr>
        <w:t>人</w:t>
      </w:r>
      <w:r>
        <w:rPr>
          <w:rFonts w:hint="eastAsia" w:ascii="宋体" w:hAnsi="宋体" w:cs="宋体"/>
          <w:color w:val="auto"/>
          <w:sz w:val="24"/>
          <w:highlight w:val="none"/>
        </w:rPr>
        <w:t>无正当理由不得放弃中标。</w:t>
      </w:r>
    </w:p>
    <w:p w14:paraId="10C21AAE">
      <w:pPr>
        <w:rPr>
          <w:rFonts w:hint="eastAsia" w:ascii="宋体" w:hAnsi="宋体" w:cs="宋体"/>
          <w:bCs/>
          <w:color w:val="auto"/>
          <w:sz w:val="36"/>
          <w:szCs w:val="36"/>
          <w:highlight w:val="none"/>
        </w:rPr>
      </w:pPr>
      <w:r>
        <w:rPr>
          <w:rFonts w:hint="eastAsia" w:ascii="宋体" w:hAnsi="宋体" w:cs="宋体"/>
          <w:bCs/>
          <w:color w:val="auto"/>
          <w:sz w:val="36"/>
          <w:szCs w:val="36"/>
          <w:highlight w:val="none"/>
        </w:rPr>
        <w:br w:type="page"/>
      </w:r>
    </w:p>
    <w:p w14:paraId="062EEBAD">
      <w:pPr>
        <w:adjustRightInd w:val="0"/>
        <w:snapToGrid w:val="0"/>
        <w:spacing w:line="500" w:lineRule="exact"/>
        <w:jc w:val="center"/>
        <w:outlineLvl w:val="0"/>
        <w:rPr>
          <w:rFonts w:hint="eastAsia" w:ascii="宋体" w:hAnsi="宋体" w:cs="宋体"/>
          <w:bCs/>
          <w:color w:val="auto"/>
          <w:sz w:val="36"/>
          <w:szCs w:val="36"/>
          <w:highlight w:val="none"/>
        </w:rPr>
      </w:pPr>
      <w:r>
        <w:rPr>
          <w:rFonts w:hint="eastAsia" w:ascii="宋体" w:hAnsi="宋体" w:cs="宋体"/>
          <w:bCs/>
          <w:color w:val="auto"/>
          <w:sz w:val="36"/>
          <w:szCs w:val="36"/>
          <w:highlight w:val="none"/>
        </w:rPr>
        <w:t>第五部分  投标文件组成</w:t>
      </w:r>
    </w:p>
    <w:p w14:paraId="267AB3E1">
      <w:pPr>
        <w:adjustRightInd w:val="0"/>
        <w:snapToGrid w:val="0"/>
        <w:spacing w:line="360" w:lineRule="auto"/>
        <w:ind w:firstLine="555"/>
        <w:jc w:val="left"/>
        <w:rPr>
          <w:rFonts w:hint="eastAsia" w:ascii="宋体" w:hAnsi="宋体" w:cs="宋体"/>
          <w:b/>
          <w:color w:val="auto"/>
          <w:sz w:val="24"/>
          <w:highlight w:val="none"/>
        </w:rPr>
      </w:pPr>
    </w:p>
    <w:p w14:paraId="3214898B">
      <w:pPr>
        <w:adjustRightInd w:val="0"/>
        <w:snapToGrid w:val="0"/>
        <w:spacing w:line="360" w:lineRule="auto"/>
        <w:ind w:firstLine="555"/>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投标文件由资格审查文件、商务技术标、价格标三部分组成。</w:t>
      </w:r>
      <w:r>
        <w:rPr>
          <w:rFonts w:hint="eastAsia" w:ascii="宋体" w:hAnsi="宋体" w:eastAsia="宋体" w:cs="宋体"/>
          <w:b/>
          <w:bCs/>
          <w:color w:val="auto"/>
          <w:kern w:val="0"/>
          <w:sz w:val="24"/>
          <w:highlight w:val="none"/>
          <w:lang w:val="zh-CN"/>
        </w:rPr>
        <w:t>请投标人根据本招标文件的要求制作投标文件。</w:t>
      </w:r>
    </w:p>
    <w:p w14:paraId="0D64DA2C">
      <w:pPr>
        <w:adjustRightInd w:val="0"/>
        <w:snapToGrid w:val="0"/>
        <w:spacing w:line="360" w:lineRule="auto"/>
        <w:ind w:firstLine="482" w:firstLineChars="200"/>
        <w:rPr>
          <w:rFonts w:hint="eastAsia" w:ascii="宋体" w:hAnsi="宋体" w:eastAsia="宋体" w:cs="宋体"/>
          <w:b/>
          <w:bCs/>
          <w:color w:val="auto"/>
          <w:kern w:val="0"/>
          <w:sz w:val="24"/>
          <w:highlight w:val="none"/>
          <w:lang w:val="zh-CN"/>
        </w:rPr>
      </w:pPr>
      <w:r>
        <w:rPr>
          <w:rFonts w:hint="eastAsia" w:ascii="宋体" w:hAnsi="宋体" w:eastAsia="宋体" w:cs="宋体"/>
          <w:b/>
          <w:bCs/>
          <w:color w:val="auto"/>
          <w:kern w:val="0"/>
          <w:sz w:val="24"/>
          <w:highlight w:val="none"/>
          <w:lang w:val="zh-CN"/>
        </w:rPr>
        <w:t>一、资格审查文件（不能出现价格标）</w:t>
      </w:r>
    </w:p>
    <w:p w14:paraId="44326E5C">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b w:val="0"/>
          <w:bCs w:val="0"/>
          <w:color w:val="auto"/>
          <w:kern w:val="0"/>
          <w:sz w:val="24"/>
          <w:highlight w:val="none"/>
          <w:lang w:val="zh-CN"/>
        </w:rPr>
      </w:pPr>
      <w:r>
        <w:rPr>
          <w:rFonts w:hint="eastAsia" w:ascii="宋体" w:hAnsi="宋体" w:eastAsia="宋体" w:cs="宋体"/>
          <w:b w:val="0"/>
          <w:bCs w:val="0"/>
          <w:color w:val="auto"/>
          <w:kern w:val="0"/>
          <w:sz w:val="24"/>
          <w:highlight w:val="none"/>
          <w:lang w:val="zh-CN"/>
        </w:rPr>
        <w:t>1.符合《中华人民共和国政府采购法》第二十二条规定的声明函（格式见附件1）；</w:t>
      </w:r>
    </w:p>
    <w:p w14:paraId="2749B1FB">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b w:val="0"/>
          <w:bCs w:val="0"/>
          <w:color w:val="auto"/>
          <w:kern w:val="0"/>
          <w:sz w:val="24"/>
          <w:highlight w:val="none"/>
          <w:lang w:val="zh-CN"/>
        </w:rPr>
      </w:pPr>
      <w:r>
        <w:rPr>
          <w:rFonts w:hint="eastAsia" w:ascii="宋体" w:hAnsi="宋体" w:eastAsia="宋体" w:cs="宋体"/>
          <w:b w:val="0"/>
          <w:bCs w:val="0"/>
          <w:color w:val="auto"/>
          <w:kern w:val="0"/>
          <w:sz w:val="24"/>
          <w:highlight w:val="none"/>
          <w:lang w:val="zh-CN"/>
        </w:rPr>
        <w:t>2.法定代表人</w:t>
      </w:r>
      <w:r>
        <w:rPr>
          <w:rFonts w:hint="eastAsia" w:ascii="宋体" w:hAnsi="宋体" w:eastAsia="宋体" w:cs="宋体"/>
          <w:b w:val="0"/>
          <w:bCs w:val="0"/>
          <w:color w:val="auto"/>
          <w:kern w:val="0"/>
          <w:sz w:val="24"/>
          <w:highlight w:val="none"/>
          <w:lang w:val="zh-CN" w:eastAsia="zh-CN"/>
        </w:rPr>
        <w:t>/</w:t>
      </w:r>
      <w:r>
        <w:rPr>
          <w:rFonts w:hint="eastAsia" w:ascii="宋体" w:hAnsi="宋体" w:eastAsia="宋体" w:cs="宋体"/>
          <w:b w:val="0"/>
          <w:bCs w:val="0"/>
          <w:color w:val="auto"/>
          <w:kern w:val="0"/>
          <w:sz w:val="24"/>
          <w:highlight w:val="none"/>
          <w:lang w:val="zh-CN"/>
        </w:rPr>
        <w:t>负责人身份证明书（格式见附件2）；</w:t>
      </w:r>
    </w:p>
    <w:p w14:paraId="44844518">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b w:val="0"/>
          <w:bCs w:val="0"/>
          <w:color w:val="auto"/>
          <w:kern w:val="0"/>
          <w:sz w:val="24"/>
          <w:highlight w:val="none"/>
          <w:lang w:val="zh-CN"/>
        </w:rPr>
      </w:pPr>
      <w:r>
        <w:rPr>
          <w:rFonts w:hint="eastAsia" w:ascii="宋体" w:hAnsi="宋体" w:eastAsia="宋体" w:cs="宋体"/>
          <w:b w:val="0"/>
          <w:bCs w:val="0"/>
          <w:color w:val="auto"/>
          <w:kern w:val="0"/>
          <w:sz w:val="24"/>
          <w:highlight w:val="none"/>
          <w:lang w:val="zh-CN"/>
        </w:rPr>
        <w:t>3.</w:t>
      </w:r>
      <w:r>
        <w:rPr>
          <w:rFonts w:hint="eastAsia" w:ascii="宋体" w:hAnsi="宋体" w:eastAsia="宋体" w:cs="宋体"/>
          <w:color w:val="auto"/>
          <w:kern w:val="0"/>
          <w:sz w:val="24"/>
          <w:highlight w:val="none"/>
          <w:lang w:val="zh-CN"/>
        </w:rPr>
        <w:t>法定代表人</w:t>
      </w:r>
      <w:r>
        <w:rPr>
          <w:rFonts w:hint="eastAsia" w:ascii="宋体" w:hAnsi="宋体" w:eastAsia="宋体" w:cs="宋体"/>
          <w:color w:val="auto"/>
          <w:kern w:val="0"/>
          <w:sz w:val="24"/>
          <w:highlight w:val="none"/>
          <w:lang w:val="zh-CN" w:eastAsia="zh-CN"/>
        </w:rPr>
        <w:t>/</w:t>
      </w:r>
      <w:r>
        <w:rPr>
          <w:rFonts w:hint="eastAsia" w:ascii="宋体" w:hAnsi="宋体" w:eastAsia="宋体" w:cs="宋体"/>
          <w:color w:val="auto"/>
          <w:kern w:val="0"/>
          <w:sz w:val="24"/>
          <w:highlight w:val="none"/>
          <w:lang w:val="zh-CN"/>
        </w:rPr>
        <w:t>负责人授权委托书原件（</w:t>
      </w:r>
      <w:r>
        <w:rPr>
          <w:rFonts w:hint="eastAsia" w:ascii="宋体" w:hAnsi="宋体" w:eastAsia="宋体" w:cs="宋体"/>
          <w:color w:val="auto"/>
          <w:kern w:val="0"/>
          <w:sz w:val="24"/>
          <w:highlight w:val="none"/>
        </w:rPr>
        <w:t>如有授权</w:t>
      </w:r>
      <w:r>
        <w:rPr>
          <w:rFonts w:hint="eastAsia" w:ascii="宋体" w:hAnsi="宋体" w:eastAsia="宋体" w:cs="宋体"/>
          <w:color w:val="auto"/>
          <w:kern w:val="0"/>
          <w:sz w:val="24"/>
          <w:highlight w:val="none"/>
          <w:lang w:val="zh-CN"/>
        </w:rPr>
        <w:t>），</w:t>
      </w:r>
      <w:r>
        <w:rPr>
          <w:rFonts w:hint="eastAsia" w:ascii="宋体" w:hAnsi="宋体" w:eastAsia="宋体" w:cs="宋体"/>
          <w:color w:val="auto"/>
          <w:sz w:val="24"/>
          <w:highlight w:val="none"/>
        </w:rPr>
        <w:t>授权委托人</w:t>
      </w:r>
      <w:r>
        <w:rPr>
          <w:rFonts w:hint="eastAsia" w:ascii="宋体" w:hAnsi="宋体" w:eastAsia="宋体" w:cs="宋体"/>
          <w:color w:val="auto"/>
          <w:kern w:val="0"/>
          <w:sz w:val="24"/>
          <w:highlight w:val="none"/>
          <w:lang w:val="zh-CN"/>
        </w:rPr>
        <w:t>本人身份证复印件（格式见附件3）</w:t>
      </w:r>
      <w:r>
        <w:rPr>
          <w:rFonts w:hint="eastAsia" w:ascii="宋体" w:hAnsi="宋体" w:eastAsia="宋体" w:cs="宋体"/>
          <w:b w:val="0"/>
          <w:bCs w:val="0"/>
          <w:color w:val="auto"/>
          <w:kern w:val="0"/>
          <w:sz w:val="24"/>
          <w:highlight w:val="none"/>
          <w:lang w:val="zh-CN"/>
        </w:rPr>
        <w:t>；</w:t>
      </w:r>
    </w:p>
    <w:p w14:paraId="361E5ED8">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b w:val="0"/>
          <w:bCs w:val="0"/>
          <w:color w:val="auto"/>
          <w:kern w:val="0"/>
          <w:sz w:val="24"/>
          <w:highlight w:val="none"/>
          <w:lang w:val="zh-CN"/>
        </w:rPr>
      </w:pPr>
      <w:r>
        <w:rPr>
          <w:rFonts w:hint="eastAsia" w:ascii="宋体" w:hAnsi="宋体" w:eastAsia="宋体" w:cs="宋体"/>
          <w:b w:val="0"/>
          <w:bCs w:val="0"/>
          <w:color w:val="auto"/>
          <w:kern w:val="0"/>
          <w:sz w:val="24"/>
          <w:highlight w:val="none"/>
          <w:lang w:val="zh-CN"/>
        </w:rPr>
        <w:t>4.</w:t>
      </w:r>
      <w:r>
        <w:rPr>
          <w:rFonts w:hint="eastAsia" w:ascii="宋体" w:hAnsi="宋体" w:eastAsia="宋体" w:cs="宋体"/>
          <w:color w:val="auto"/>
          <w:sz w:val="24"/>
          <w:szCs w:val="24"/>
          <w:highlight w:val="none"/>
          <w:lang w:val="en-US" w:eastAsia="zh-CN"/>
        </w:rPr>
        <w:t>投标人须具有保险业务经营资格。投标人若为法人公司的，须提供营业执照及经国家金融监督管理总局(原中国银行保险监督管理委员会)批准的保险许可证；投标人若为分支机构的，除须提供上述对应法人公司材料，还须提供分支机构营业执照、保险许可证及针对本项目法人公司的唯一授权书</w:t>
      </w:r>
      <w:r>
        <w:rPr>
          <w:rFonts w:hint="eastAsia" w:ascii="宋体" w:hAnsi="宋体" w:eastAsia="宋体" w:cs="宋体"/>
          <w:color w:val="auto"/>
          <w:kern w:val="0"/>
          <w:sz w:val="24"/>
          <w:highlight w:val="none"/>
          <w:lang w:val="zh-CN"/>
        </w:rPr>
        <w:t>（授权书格式见附件</w:t>
      </w: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lang w:val="zh-CN"/>
        </w:rPr>
        <w:t>）</w:t>
      </w:r>
      <w:r>
        <w:rPr>
          <w:rFonts w:hint="eastAsia" w:ascii="宋体" w:hAnsi="宋体" w:eastAsia="宋体" w:cs="宋体"/>
          <w:color w:val="auto"/>
          <w:sz w:val="24"/>
          <w:szCs w:val="24"/>
          <w:highlight w:val="none"/>
          <w:lang w:val="en-US" w:eastAsia="zh-CN"/>
        </w:rPr>
        <w:t>。提供有效佐证资料</w:t>
      </w:r>
      <w:r>
        <w:rPr>
          <w:rFonts w:hint="eastAsia" w:ascii="宋体" w:hAnsi="宋体" w:eastAsia="宋体" w:cs="宋体"/>
          <w:b w:val="0"/>
          <w:bCs w:val="0"/>
          <w:color w:val="auto"/>
          <w:kern w:val="0"/>
          <w:sz w:val="24"/>
          <w:highlight w:val="none"/>
          <w:lang w:val="zh-CN"/>
        </w:rPr>
        <w:t>（复印件须加盖公章）；</w:t>
      </w:r>
    </w:p>
    <w:p w14:paraId="6ADB62C8">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b w:val="0"/>
          <w:bCs w:val="0"/>
          <w:color w:val="auto"/>
          <w:kern w:val="0"/>
          <w:sz w:val="24"/>
          <w:highlight w:val="none"/>
          <w:lang w:val="zh-CN"/>
        </w:rPr>
      </w:pPr>
      <w:r>
        <w:rPr>
          <w:rFonts w:hint="eastAsia" w:ascii="宋体" w:hAnsi="宋体" w:eastAsia="宋体" w:cs="宋体"/>
          <w:b w:val="0"/>
          <w:bCs w:val="0"/>
          <w:color w:val="auto"/>
          <w:kern w:val="0"/>
          <w:sz w:val="24"/>
          <w:highlight w:val="none"/>
          <w:lang w:val="zh-CN" w:eastAsia="zh-CN"/>
        </w:rPr>
        <w:t>5</w:t>
      </w:r>
      <w:r>
        <w:rPr>
          <w:rFonts w:hint="eastAsia" w:ascii="宋体" w:hAnsi="宋体" w:eastAsia="宋体" w:cs="宋体"/>
          <w:b w:val="0"/>
          <w:bCs w:val="0"/>
          <w:color w:val="auto"/>
          <w:kern w:val="0"/>
          <w:sz w:val="24"/>
          <w:highlight w:val="none"/>
          <w:lang w:val="zh-CN"/>
        </w:rPr>
        <w:t>.其它需要提交的资格审查证明材料。</w:t>
      </w:r>
    </w:p>
    <w:p w14:paraId="2E52A5EE">
      <w:pPr>
        <w:snapToGrid w:val="0"/>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bCs/>
          <w:color w:val="auto"/>
          <w:kern w:val="0"/>
          <w:sz w:val="24"/>
          <w:highlight w:val="none"/>
          <w:lang w:val="zh-CN"/>
        </w:rPr>
        <w:t>二、商务技术</w:t>
      </w:r>
      <w:r>
        <w:rPr>
          <w:rFonts w:hint="eastAsia" w:ascii="宋体" w:hAnsi="宋体" w:eastAsia="宋体" w:cs="宋体"/>
          <w:b/>
          <w:bCs/>
          <w:color w:val="auto"/>
          <w:kern w:val="0"/>
          <w:sz w:val="24"/>
          <w:highlight w:val="none"/>
          <w:lang w:val="en-US" w:eastAsia="zh-Hans"/>
        </w:rPr>
        <w:t>标</w:t>
      </w:r>
      <w:r>
        <w:rPr>
          <w:rFonts w:hint="eastAsia" w:ascii="宋体" w:hAnsi="宋体" w:eastAsia="宋体" w:cs="宋体"/>
          <w:b/>
          <w:bCs/>
          <w:color w:val="auto"/>
          <w:kern w:val="0"/>
          <w:sz w:val="24"/>
          <w:highlight w:val="none"/>
          <w:lang w:val="zh-CN"/>
        </w:rPr>
        <w:t>文件（不能出现价格标）</w:t>
      </w:r>
    </w:p>
    <w:p w14:paraId="35C84FA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b w:val="0"/>
          <w:bCs w:val="0"/>
          <w:color w:val="auto"/>
          <w:kern w:val="0"/>
          <w:sz w:val="24"/>
          <w:highlight w:val="none"/>
          <w:lang w:val="zh-CN"/>
        </w:rPr>
        <w:t>.投标响应函（格式见附件</w:t>
      </w:r>
      <w:r>
        <w:rPr>
          <w:rFonts w:hint="eastAsia" w:ascii="宋体" w:hAnsi="宋体" w:cs="宋体"/>
          <w:b w:val="0"/>
          <w:bCs w:val="0"/>
          <w:color w:val="auto"/>
          <w:kern w:val="0"/>
          <w:sz w:val="24"/>
          <w:highlight w:val="none"/>
          <w:lang w:val="en-US" w:eastAsia="zh-CN"/>
        </w:rPr>
        <w:t>5</w:t>
      </w:r>
      <w:r>
        <w:rPr>
          <w:rFonts w:hint="eastAsia" w:ascii="宋体" w:hAnsi="宋体" w:eastAsia="宋体" w:cs="宋体"/>
          <w:b w:val="0"/>
          <w:bCs w:val="0"/>
          <w:color w:val="auto"/>
          <w:kern w:val="0"/>
          <w:sz w:val="24"/>
          <w:highlight w:val="none"/>
          <w:lang w:val="zh-CN"/>
        </w:rPr>
        <w:t>）</w:t>
      </w:r>
      <w:r>
        <w:rPr>
          <w:rFonts w:hint="eastAsia" w:ascii="宋体" w:hAnsi="宋体" w:eastAsia="宋体" w:cs="宋体"/>
          <w:color w:val="auto"/>
          <w:sz w:val="24"/>
          <w:highlight w:val="none"/>
        </w:rPr>
        <w:t>；</w:t>
      </w:r>
    </w:p>
    <w:p w14:paraId="38F4B226">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2.商务技术部分正负偏离表（格式见附件6）；</w:t>
      </w:r>
    </w:p>
    <w:p w14:paraId="2D410129">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b w:val="0"/>
          <w:bCs w:val="0"/>
          <w:color w:val="auto"/>
          <w:kern w:val="0"/>
          <w:sz w:val="24"/>
          <w:highlight w:val="none"/>
          <w:lang w:val="zh-CN"/>
        </w:rPr>
        <w:t>.商务技术评分标准中</w:t>
      </w:r>
      <w:r>
        <w:rPr>
          <w:rFonts w:hint="eastAsia" w:ascii="宋体" w:hAnsi="宋体" w:eastAsia="宋体" w:cs="宋体"/>
          <w:color w:val="auto"/>
          <w:sz w:val="24"/>
          <w:highlight w:val="none"/>
        </w:rPr>
        <w:t>所涉及的事项需提供的</w:t>
      </w:r>
      <w:r>
        <w:rPr>
          <w:rFonts w:hint="eastAsia" w:ascii="宋体" w:hAnsi="宋体" w:eastAsia="宋体" w:cs="宋体"/>
          <w:b w:val="0"/>
          <w:bCs w:val="0"/>
          <w:color w:val="auto"/>
          <w:kern w:val="0"/>
          <w:sz w:val="24"/>
          <w:highlight w:val="none"/>
          <w:lang w:val="zh-CN"/>
        </w:rPr>
        <w:t>相关得分佐证材料</w:t>
      </w:r>
      <w:r>
        <w:rPr>
          <w:rFonts w:hint="eastAsia" w:ascii="宋体" w:hAnsi="宋体" w:eastAsia="宋体" w:cs="宋体"/>
          <w:color w:val="auto"/>
          <w:sz w:val="24"/>
          <w:highlight w:val="none"/>
        </w:rPr>
        <w:t>；</w:t>
      </w:r>
    </w:p>
    <w:p w14:paraId="3994DC1D">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b w:val="0"/>
          <w:bCs w:val="0"/>
          <w:color w:val="auto"/>
          <w:kern w:val="0"/>
          <w:sz w:val="24"/>
          <w:highlight w:val="none"/>
          <w:lang w:val="zh-CN"/>
        </w:rPr>
      </w:pPr>
      <w:r>
        <w:rPr>
          <w:rFonts w:hint="eastAsia" w:ascii="宋体" w:hAnsi="宋体" w:eastAsia="宋体" w:cs="宋体"/>
          <w:color w:val="auto"/>
          <w:sz w:val="24"/>
          <w:highlight w:val="none"/>
          <w:lang w:val="en-US" w:eastAsia="zh-CN"/>
        </w:rPr>
        <w:t>4</w:t>
      </w:r>
      <w:r>
        <w:rPr>
          <w:rFonts w:hint="eastAsia" w:ascii="宋体" w:hAnsi="宋体" w:eastAsia="宋体" w:cs="宋体"/>
          <w:b w:val="0"/>
          <w:bCs w:val="0"/>
          <w:color w:val="auto"/>
          <w:kern w:val="0"/>
          <w:sz w:val="24"/>
          <w:highlight w:val="none"/>
          <w:lang w:val="zh-CN"/>
        </w:rPr>
        <w:t>.评标办法中未涉及的事项，投标</w:t>
      </w:r>
      <w:r>
        <w:rPr>
          <w:rFonts w:hint="eastAsia" w:ascii="宋体" w:hAnsi="宋体" w:cs="宋体"/>
          <w:b w:val="0"/>
          <w:bCs w:val="0"/>
          <w:color w:val="auto"/>
          <w:kern w:val="0"/>
          <w:sz w:val="24"/>
          <w:highlight w:val="none"/>
          <w:lang w:val="zh-CN"/>
        </w:rPr>
        <w:t>人</w:t>
      </w:r>
      <w:r>
        <w:rPr>
          <w:rFonts w:hint="eastAsia" w:ascii="宋体" w:hAnsi="宋体" w:eastAsia="宋体" w:cs="宋体"/>
          <w:b w:val="0"/>
          <w:bCs w:val="0"/>
          <w:color w:val="auto"/>
          <w:kern w:val="0"/>
          <w:sz w:val="24"/>
          <w:highlight w:val="none"/>
          <w:lang w:val="zh-CN"/>
        </w:rPr>
        <w:t>认为需要提交的其他资料；</w:t>
      </w:r>
    </w:p>
    <w:p w14:paraId="5AAC37AB">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b w:val="0"/>
          <w:bCs w:val="0"/>
          <w:color w:val="auto"/>
          <w:kern w:val="0"/>
          <w:sz w:val="24"/>
          <w:highlight w:val="none"/>
          <w:lang w:val="zh-CN"/>
        </w:rPr>
      </w:pPr>
      <w:r>
        <w:rPr>
          <w:rFonts w:hint="eastAsia" w:ascii="宋体" w:hAnsi="宋体" w:eastAsia="宋体" w:cs="宋体"/>
          <w:b w:val="0"/>
          <w:bCs w:val="0"/>
          <w:color w:val="auto"/>
          <w:kern w:val="0"/>
          <w:sz w:val="24"/>
          <w:highlight w:val="none"/>
          <w:lang w:val="en-US" w:eastAsia="zh-CN"/>
        </w:rPr>
        <w:t>5</w:t>
      </w:r>
      <w:r>
        <w:rPr>
          <w:rFonts w:hint="eastAsia" w:ascii="宋体" w:hAnsi="宋体" w:eastAsia="宋体" w:cs="宋体"/>
          <w:b w:val="0"/>
          <w:bCs w:val="0"/>
          <w:color w:val="auto"/>
          <w:kern w:val="0"/>
          <w:sz w:val="24"/>
          <w:highlight w:val="none"/>
          <w:lang w:val="zh-CN"/>
        </w:rPr>
        <w:t>.</w:t>
      </w:r>
      <w:r>
        <w:rPr>
          <w:rFonts w:hint="eastAsia" w:ascii="宋体" w:hAnsi="宋体" w:cs="宋体"/>
          <w:b w:val="0"/>
          <w:bCs w:val="0"/>
          <w:color w:val="auto"/>
          <w:kern w:val="0"/>
          <w:sz w:val="24"/>
          <w:highlight w:val="none"/>
          <w:lang w:val="zh-CN" w:eastAsia="zh-CN"/>
        </w:rPr>
        <w:t>招标</w:t>
      </w:r>
      <w:r>
        <w:rPr>
          <w:rFonts w:hint="eastAsia" w:ascii="宋体" w:hAnsi="宋体" w:eastAsia="宋体" w:cs="宋体"/>
          <w:b w:val="0"/>
          <w:bCs w:val="0"/>
          <w:color w:val="auto"/>
          <w:kern w:val="0"/>
          <w:sz w:val="24"/>
          <w:highlight w:val="none"/>
          <w:lang w:val="zh-CN"/>
        </w:rPr>
        <w:t>文件中要求提供的其他材料。</w:t>
      </w:r>
    </w:p>
    <w:p w14:paraId="12A85A88">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eastAsia" w:ascii="宋体" w:hAnsi="宋体" w:eastAsia="宋体" w:cs="宋体"/>
          <w:b/>
          <w:bCs/>
          <w:color w:val="auto"/>
          <w:kern w:val="0"/>
          <w:sz w:val="24"/>
          <w:highlight w:val="none"/>
          <w:lang w:val="zh-CN"/>
        </w:rPr>
      </w:pPr>
      <w:r>
        <w:rPr>
          <w:rFonts w:hint="eastAsia" w:ascii="宋体" w:hAnsi="宋体" w:eastAsia="宋体" w:cs="宋体"/>
          <w:b/>
          <w:bCs/>
          <w:color w:val="auto"/>
          <w:kern w:val="0"/>
          <w:sz w:val="24"/>
          <w:highlight w:val="none"/>
          <w:lang w:val="zh-CN"/>
        </w:rPr>
        <w:t>为方便评委评审，请</w:t>
      </w:r>
      <w:r>
        <w:rPr>
          <w:rFonts w:hint="eastAsia" w:ascii="宋体" w:hAnsi="宋体" w:eastAsia="宋体" w:cs="宋体"/>
          <w:b/>
          <w:bCs/>
          <w:color w:val="auto"/>
          <w:kern w:val="0"/>
          <w:sz w:val="24"/>
          <w:highlight w:val="none"/>
          <w:lang w:val="zh-CN" w:eastAsia="zh-CN"/>
        </w:rPr>
        <w:t>投标人</w:t>
      </w:r>
      <w:r>
        <w:rPr>
          <w:rFonts w:hint="eastAsia" w:ascii="宋体" w:hAnsi="宋体" w:eastAsia="宋体" w:cs="宋体"/>
          <w:b/>
          <w:bCs/>
          <w:color w:val="auto"/>
          <w:kern w:val="0"/>
          <w:sz w:val="24"/>
          <w:highlight w:val="none"/>
          <w:lang w:val="zh-CN"/>
        </w:rPr>
        <w:t>按评标办法中所涉及的事项顺序进行编制，可以补充相关材料。</w:t>
      </w:r>
    </w:p>
    <w:p w14:paraId="0CD50D7B">
      <w:pPr>
        <w:adjustRightInd w:val="0"/>
        <w:snapToGrid w:val="0"/>
        <w:spacing w:line="360" w:lineRule="auto"/>
        <w:ind w:firstLine="482" w:firstLineChars="200"/>
        <w:rPr>
          <w:rFonts w:hint="eastAsia" w:ascii="宋体" w:hAnsi="宋体" w:eastAsia="宋体" w:cs="宋体"/>
          <w:b/>
          <w:bCs/>
          <w:color w:val="auto"/>
          <w:kern w:val="0"/>
          <w:sz w:val="24"/>
          <w:highlight w:val="none"/>
          <w:lang w:val="zh-CN"/>
        </w:rPr>
      </w:pPr>
      <w:r>
        <w:rPr>
          <w:rFonts w:hint="eastAsia" w:ascii="宋体" w:hAnsi="宋体" w:eastAsia="宋体" w:cs="宋体"/>
          <w:b/>
          <w:bCs/>
          <w:color w:val="auto"/>
          <w:kern w:val="0"/>
          <w:sz w:val="24"/>
          <w:highlight w:val="none"/>
          <w:lang w:val="zh-CN"/>
        </w:rPr>
        <w:t>二、价格标</w:t>
      </w:r>
    </w:p>
    <w:p w14:paraId="322DA8EC">
      <w:pPr>
        <w:adjustRightInd w:val="0"/>
        <w:snapToGrid w:val="0"/>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1.开标一览表（格式见附件</w:t>
      </w:r>
      <w:r>
        <w:rPr>
          <w:rFonts w:hint="eastAsia" w:ascii="宋体" w:hAnsi="宋体" w:cs="宋体"/>
          <w:color w:val="auto"/>
          <w:kern w:val="0"/>
          <w:sz w:val="24"/>
          <w:highlight w:val="none"/>
          <w:lang w:val="en-US" w:eastAsia="zh-CN"/>
        </w:rPr>
        <w:t>7</w:t>
      </w:r>
      <w:r>
        <w:rPr>
          <w:rFonts w:hint="eastAsia" w:ascii="宋体" w:hAnsi="宋体" w:eastAsia="宋体" w:cs="宋体"/>
          <w:color w:val="auto"/>
          <w:kern w:val="0"/>
          <w:sz w:val="24"/>
          <w:highlight w:val="none"/>
          <w:lang w:val="zh-CN"/>
        </w:rPr>
        <w:t>）；</w:t>
      </w:r>
    </w:p>
    <w:p w14:paraId="284EADC6">
      <w:pPr>
        <w:adjustRightInd w:val="0"/>
        <w:snapToGrid w:val="0"/>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en-US" w:eastAsia="zh-CN"/>
        </w:rPr>
        <w:t>2.报价明细表</w:t>
      </w:r>
      <w:r>
        <w:rPr>
          <w:rFonts w:hint="eastAsia" w:ascii="宋体" w:hAnsi="宋体" w:eastAsia="宋体" w:cs="宋体"/>
          <w:b w:val="0"/>
          <w:bCs w:val="0"/>
          <w:color w:val="auto"/>
          <w:sz w:val="24"/>
          <w:highlight w:val="none"/>
          <w:lang w:val="en-US" w:eastAsia="zh-CN"/>
        </w:rPr>
        <w:t>（格式自拟）</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lang w:val="zh-CN"/>
        </w:rPr>
        <w:br w:type="page"/>
      </w:r>
    </w:p>
    <w:p w14:paraId="59B4F58A">
      <w:pPr>
        <w:snapToGrid w:val="0"/>
        <w:spacing w:line="400" w:lineRule="exact"/>
        <w:contextualSpacing/>
        <w:rPr>
          <w:rFonts w:hint="eastAsia" w:ascii="宋体" w:hAnsi="宋体" w:cs="宋体"/>
          <w:color w:val="auto"/>
          <w:kern w:val="0"/>
          <w:sz w:val="32"/>
          <w:szCs w:val="32"/>
          <w:highlight w:val="none"/>
          <w:lang w:val="zh-CN"/>
        </w:rPr>
      </w:pPr>
      <w:r>
        <w:rPr>
          <w:rFonts w:hint="eastAsia" w:ascii="宋体" w:hAnsi="宋体" w:cs="宋体"/>
          <w:color w:val="auto"/>
          <w:kern w:val="0"/>
          <w:sz w:val="32"/>
          <w:szCs w:val="32"/>
          <w:highlight w:val="none"/>
          <w:lang w:val="zh-CN"/>
        </w:rPr>
        <w:t>附件1</w:t>
      </w:r>
    </w:p>
    <w:p w14:paraId="7B4003DF">
      <w:pPr>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lang w:val="zh-CN"/>
        </w:rPr>
        <w:t>符合《中华人民共和国政府采购法》第二十二条规定的声明函</w:t>
      </w:r>
    </w:p>
    <w:p w14:paraId="6E2F6C10">
      <w:pPr>
        <w:spacing w:line="460" w:lineRule="exact"/>
        <w:rPr>
          <w:rFonts w:hint="eastAsia" w:ascii="宋体" w:hAnsi="宋体" w:cs="宋体"/>
          <w:b/>
          <w:bCs/>
          <w:color w:val="auto"/>
          <w:sz w:val="44"/>
          <w:szCs w:val="44"/>
          <w:highlight w:val="none"/>
        </w:rPr>
      </w:pPr>
      <w:r>
        <w:rPr>
          <w:rFonts w:hint="eastAsia" w:ascii="宋体" w:hAnsi="宋体" w:cs="宋体"/>
          <w:b/>
          <w:bCs/>
          <w:color w:val="auto"/>
          <w:sz w:val="24"/>
          <w:szCs w:val="21"/>
          <w:highlight w:val="none"/>
        </w:rPr>
        <w:t xml:space="preserve">                       </w:t>
      </w:r>
      <w:r>
        <w:rPr>
          <w:rFonts w:hint="eastAsia" w:ascii="宋体" w:hAnsi="宋体" w:cs="宋体"/>
          <w:b/>
          <w:bCs/>
          <w:color w:val="auto"/>
          <w:sz w:val="44"/>
          <w:szCs w:val="44"/>
          <w:highlight w:val="none"/>
        </w:rPr>
        <w:t xml:space="preserve">   </w:t>
      </w:r>
    </w:p>
    <w:p w14:paraId="7E4B736F">
      <w:pPr>
        <w:spacing w:line="520" w:lineRule="exact"/>
        <w:ind w:firstLine="480" w:firstLineChars="200"/>
        <w:rPr>
          <w:rFonts w:hint="eastAsia" w:ascii="宋体" w:hAnsi="宋体" w:cs="宋体"/>
          <w:b/>
          <w:bCs/>
          <w:color w:val="auto"/>
          <w:sz w:val="24"/>
          <w:highlight w:val="none"/>
        </w:rPr>
      </w:pPr>
      <w:r>
        <w:rPr>
          <w:rFonts w:hint="eastAsia" w:ascii="宋体" w:hAnsi="宋体" w:cs="宋体"/>
          <w:bCs/>
          <w:color w:val="auto"/>
          <w:sz w:val="24"/>
          <w:highlight w:val="none"/>
        </w:rPr>
        <w:t>我单位参加</w:t>
      </w:r>
      <w:r>
        <w:rPr>
          <w:rFonts w:hint="eastAsia" w:ascii="宋体" w:hAnsi="宋体"/>
          <w:bCs/>
          <w:color w:val="auto"/>
          <w:sz w:val="24"/>
          <w:szCs w:val="21"/>
          <w:highlight w:val="none"/>
          <w:u w:val="none"/>
        </w:rPr>
        <w:t>________________</w:t>
      </w:r>
      <w:r>
        <w:rPr>
          <w:rFonts w:hint="eastAsia" w:ascii="宋体" w:hAnsi="宋体" w:cs="宋体"/>
          <w:bCs/>
          <w:color w:val="auto"/>
          <w:sz w:val="24"/>
          <w:szCs w:val="21"/>
          <w:highlight w:val="none"/>
        </w:rPr>
        <w:t>（项目名称）投标活动。针对《中华人民共和国政府采购法》第二十二条规定做出如下声明：</w:t>
      </w:r>
    </w:p>
    <w:p w14:paraId="0303FC05">
      <w:pPr>
        <w:spacing w:line="520" w:lineRule="exact"/>
        <w:ind w:firstLine="482"/>
        <w:rPr>
          <w:rFonts w:hint="eastAsia" w:ascii="宋体" w:hAnsi="宋体"/>
          <w:color w:val="auto"/>
          <w:sz w:val="24"/>
          <w:highlight w:val="none"/>
        </w:rPr>
      </w:pPr>
      <w:r>
        <w:rPr>
          <w:rFonts w:hint="eastAsia" w:ascii="宋体" w:hAnsi="宋体"/>
          <w:bCs/>
          <w:color w:val="auto"/>
          <w:sz w:val="24"/>
          <w:szCs w:val="21"/>
          <w:highlight w:val="none"/>
        </w:rPr>
        <w:t>1.我单位具有独立承担民事责任的能力；</w:t>
      </w:r>
    </w:p>
    <w:p w14:paraId="06DFA153">
      <w:pPr>
        <w:spacing w:line="520" w:lineRule="exact"/>
        <w:ind w:firstLine="482"/>
        <w:rPr>
          <w:rFonts w:hint="eastAsia" w:ascii="宋体" w:hAnsi="宋体"/>
          <w:color w:val="auto"/>
          <w:sz w:val="24"/>
          <w:highlight w:val="none"/>
        </w:rPr>
      </w:pPr>
      <w:r>
        <w:rPr>
          <w:rFonts w:hint="eastAsia" w:ascii="宋体" w:hAnsi="宋体"/>
          <w:color w:val="auto"/>
          <w:sz w:val="24"/>
          <w:highlight w:val="none"/>
        </w:rPr>
        <w:t>2.我单位具有良好的商业信誉和健全的财务会计制度；</w:t>
      </w:r>
    </w:p>
    <w:p w14:paraId="5584CF92">
      <w:pPr>
        <w:spacing w:line="520" w:lineRule="exact"/>
        <w:ind w:firstLine="482"/>
        <w:rPr>
          <w:rFonts w:hint="eastAsia" w:ascii="宋体" w:hAnsi="宋体"/>
          <w:color w:val="auto"/>
          <w:sz w:val="24"/>
          <w:highlight w:val="none"/>
        </w:rPr>
      </w:pPr>
      <w:r>
        <w:rPr>
          <w:rFonts w:hint="eastAsia" w:ascii="宋体" w:hAnsi="宋体"/>
          <w:color w:val="auto"/>
          <w:sz w:val="24"/>
          <w:highlight w:val="none"/>
        </w:rPr>
        <w:t>3.我单位具有履行合同所必需的设备和专业技术能力；</w:t>
      </w:r>
    </w:p>
    <w:p w14:paraId="265EA8B9">
      <w:pPr>
        <w:spacing w:line="520" w:lineRule="exact"/>
        <w:ind w:firstLine="482"/>
        <w:rPr>
          <w:rFonts w:hint="eastAsia" w:ascii="宋体" w:hAnsi="宋体"/>
          <w:color w:val="auto"/>
          <w:sz w:val="24"/>
          <w:highlight w:val="none"/>
        </w:rPr>
      </w:pPr>
      <w:r>
        <w:rPr>
          <w:rFonts w:hint="eastAsia" w:ascii="宋体" w:hAnsi="宋体"/>
          <w:color w:val="auto"/>
          <w:sz w:val="24"/>
          <w:highlight w:val="none"/>
        </w:rPr>
        <w:t>4.我单位有依法缴纳税收和社会保障资金的良好记录；</w:t>
      </w:r>
    </w:p>
    <w:p w14:paraId="4C3DBE1E">
      <w:pPr>
        <w:spacing w:line="520" w:lineRule="exact"/>
        <w:ind w:firstLine="482"/>
        <w:rPr>
          <w:rFonts w:hint="eastAsia" w:ascii="宋体" w:hAnsi="宋体"/>
          <w:color w:val="auto"/>
          <w:sz w:val="24"/>
          <w:highlight w:val="none"/>
        </w:rPr>
      </w:pPr>
      <w:r>
        <w:rPr>
          <w:rFonts w:hint="eastAsia" w:ascii="宋体" w:hAnsi="宋体"/>
          <w:color w:val="auto"/>
          <w:sz w:val="24"/>
          <w:highlight w:val="none"/>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6016559A">
      <w:pPr>
        <w:spacing w:line="520" w:lineRule="exact"/>
        <w:ind w:firstLine="482"/>
        <w:rPr>
          <w:rFonts w:hint="eastAsia" w:ascii="宋体" w:hAnsi="宋体" w:cs="宋体"/>
          <w:color w:val="auto"/>
          <w:sz w:val="24"/>
          <w:highlight w:val="none"/>
        </w:rPr>
      </w:pPr>
      <w:r>
        <w:rPr>
          <w:rFonts w:hint="eastAsia" w:ascii="宋体" w:hAnsi="宋体" w:cs="宋体"/>
          <w:color w:val="auto"/>
          <w:sz w:val="24"/>
          <w:highlight w:val="none"/>
        </w:rPr>
        <w:t>6.我单位满足法律、行政法规规定的其他条件。</w:t>
      </w:r>
    </w:p>
    <w:p w14:paraId="3B984A6D">
      <w:pPr>
        <w:spacing w:line="500" w:lineRule="exact"/>
        <w:ind w:firstLine="482"/>
        <w:rPr>
          <w:rFonts w:hint="eastAsia" w:ascii="宋体" w:hAnsi="宋体" w:cs="宋体"/>
          <w:color w:val="auto"/>
          <w:sz w:val="24"/>
          <w:highlight w:val="none"/>
        </w:rPr>
      </w:pPr>
    </w:p>
    <w:p w14:paraId="5C018D4C">
      <w:pPr>
        <w:spacing w:line="500" w:lineRule="exact"/>
        <w:rPr>
          <w:rFonts w:hint="eastAsia" w:ascii="宋体" w:hAnsi="宋体" w:cs="宋体"/>
          <w:color w:val="auto"/>
          <w:sz w:val="24"/>
          <w:highlight w:val="none"/>
        </w:rPr>
      </w:pPr>
    </w:p>
    <w:p w14:paraId="0E39837F">
      <w:pPr>
        <w:spacing w:line="500" w:lineRule="exact"/>
        <w:rPr>
          <w:rFonts w:hint="eastAsia" w:ascii="宋体" w:hAnsi="宋体" w:cs="宋体"/>
          <w:bCs/>
          <w:color w:val="auto"/>
          <w:sz w:val="24"/>
          <w:szCs w:val="21"/>
          <w:highlight w:val="none"/>
        </w:rPr>
      </w:pPr>
    </w:p>
    <w:p w14:paraId="30EB7B63">
      <w:pPr>
        <w:spacing w:line="460" w:lineRule="exact"/>
        <w:jc w:val="center"/>
        <w:rPr>
          <w:rFonts w:hint="eastAsia" w:ascii="宋体" w:hAnsi="宋体" w:cs="宋体"/>
          <w:bCs/>
          <w:color w:val="auto"/>
          <w:sz w:val="24"/>
          <w:szCs w:val="21"/>
          <w:highlight w:val="none"/>
        </w:rPr>
      </w:pPr>
      <w:r>
        <w:rPr>
          <w:rFonts w:hint="eastAsia" w:ascii="宋体" w:hAnsi="宋体" w:cs="宋体"/>
          <w:bCs/>
          <w:color w:val="auto"/>
          <w:sz w:val="24"/>
          <w:szCs w:val="21"/>
          <w:highlight w:val="none"/>
        </w:rPr>
        <w:t xml:space="preserve">                                             承诺人名称（公章）：</w:t>
      </w:r>
    </w:p>
    <w:p w14:paraId="2444387F">
      <w:pPr>
        <w:spacing w:line="460" w:lineRule="exact"/>
        <w:jc w:val="right"/>
        <w:rPr>
          <w:rFonts w:hint="eastAsia" w:ascii="宋体" w:hAnsi="宋体" w:cs="宋体"/>
          <w:bCs/>
          <w:color w:val="auto"/>
          <w:sz w:val="24"/>
          <w:szCs w:val="21"/>
          <w:highlight w:val="none"/>
        </w:rPr>
      </w:pPr>
      <w:r>
        <w:rPr>
          <w:rFonts w:hint="eastAsia" w:ascii="宋体" w:hAnsi="宋体" w:cs="宋体"/>
          <w:bCs/>
          <w:color w:val="auto"/>
          <w:sz w:val="24"/>
          <w:szCs w:val="21"/>
          <w:highlight w:val="none"/>
        </w:rPr>
        <w:t xml:space="preserve">    </w:t>
      </w:r>
    </w:p>
    <w:p w14:paraId="3E7A9210">
      <w:pPr>
        <w:spacing w:line="460" w:lineRule="exact"/>
        <w:jc w:val="right"/>
        <w:rPr>
          <w:rFonts w:hint="eastAsia" w:ascii="宋体" w:hAnsi="宋体" w:cs="宋体"/>
          <w:bCs/>
          <w:color w:val="auto"/>
          <w:sz w:val="24"/>
          <w:szCs w:val="21"/>
          <w:highlight w:val="none"/>
        </w:rPr>
      </w:pPr>
      <w:r>
        <w:rPr>
          <w:rFonts w:hint="eastAsia" w:ascii="宋体" w:hAnsi="宋体" w:cs="宋体"/>
          <w:bCs/>
          <w:color w:val="auto"/>
          <w:sz w:val="24"/>
          <w:szCs w:val="21"/>
          <w:highlight w:val="none"/>
        </w:rPr>
        <w:t xml:space="preserve">                                 日期：</w:t>
      </w:r>
      <w:r>
        <w:rPr>
          <w:rFonts w:hint="eastAsia" w:ascii="宋体" w:hAnsi="宋体" w:cs="宋体"/>
          <w:bCs/>
          <w:color w:val="auto"/>
          <w:sz w:val="24"/>
          <w:szCs w:val="21"/>
          <w:highlight w:val="none"/>
          <w:u w:val="single"/>
        </w:rPr>
        <w:t>______</w:t>
      </w:r>
      <w:r>
        <w:rPr>
          <w:rFonts w:hint="eastAsia" w:ascii="宋体" w:hAnsi="宋体" w:cs="宋体"/>
          <w:bCs/>
          <w:color w:val="auto"/>
          <w:sz w:val="24"/>
          <w:szCs w:val="21"/>
          <w:highlight w:val="none"/>
        </w:rPr>
        <w:t>年</w:t>
      </w:r>
      <w:r>
        <w:rPr>
          <w:rFonts w:hint="eastAsia" w:ascii="宋体" w:hAnsi="宋体" w:cs="宋体"/>
          <w:bCs/>
          <w:color w:val="auto"/>
          <w:sz w:val="24"/>
          <w:szCs w:val="21"/>
          <w:highlight w:val="none"/>
          <w:u w:val="single"/>
        </w:rPr>
        <w:t xml:space="preserve">    </w:t>
      </w:r>
      <w:r>
        <w:rPr>
          <w:rFonts w:hint="eastAsia" w:ascii="宋体" w:hAnsi="宋体" w:cs="宋体"/>
          <w:bCs/>
          <w:color w:val="auto"/>
          <w:sz w:val="24"/>
          <w:szCs w:val="21"/>
          <w:highlight w:val="none"/>
        </w:rPr>
        <w:t>月</w:t>
      </w:r>
      <w:r>
        <w:rPr>
          <w:rFonts w:hint="eastAsia" w:ascii="宋体" w:hAnsi="宋体" w:cs="宋体"/>
          <w:bCs/>
          <w:color w:val="auto"/>
          <w:sz w:val="24"/>
          <w:szCs w:val="21"/>
          <w:highlight w:val="none"/>
          <w:u w:val="single"/>
        </w:rPr>
        <w:t xml:space="preserve">    </w:t>
      </w:r>
      <w:r>
        <w:rPr>
          <w:rFonts w:hint="eastAsia" w:ascii="宋体" w:hAnsi="宋体" w:cs="宋体"/>
          <w:bCs/>
          <w:color w:val="auto"/>
          <w:sz w:val="24"/>
          <w:szCs w:val="21"/>
          <w:highlight w:val="none"/>
        </w:rPr>
        <w:t>日</w:t>
      </w:r>
    </w:p>
    <w:p w14:paraId="0741D501">
      <w:pPr>
        <w:snapToGrid w:val="0"/>
        <w:spacing w:line="400" w:lineRule="exact"/>
        <w:contextualSpacing/>
        <w:rPr>
          <w:rFonts w:hint="eastAsia" w:ascii="宋体" w:hAnsi="宋体" w:cs="宋体"/>
          <w:b/>
          <w:color w:val="auto"/>
          <w:kern w:val="0"/>
          <w:sz w:val="28"/>
          <w:szCs w:val="28"/>
          <w:highlight w:val="none"/>
          <w:lang w:val="zh-CN"/>
        </w:rPr>
      </w:pPr>
    </w:p>
    <w:p w14:paraId="052DC981">
      <w:pPr>
        <w:rPr>
          <w:rFonts w:hint="eastAsia" w:ascii="宋体" w:hAnsi="宋体" w:cs="宋体"/>
          <w:color w:val="auto"/>
          <w:kern w:val="0"/>
          <w:sz w:val="32"/>
          <w:szCs w:val="32"/>
          <w:highlight w:val="none"/>
          <w:lang w:val="zh-CN"/>
        </w:rPr>
      </w:pPr>
      <w:r>
        <w:rPr>
          <w:rFonts w:hint="eastAsia" w:ascii="宋体" w:hAnsi="宋体" w:cs="宋体"/>
          <w:color w:val="auto"/>
          <w:kern w:val="0"/>
          <w:sz w:val="32"/>
          <w:szCs w:val="32"/>
          <w:highlight w:val="none"/>
          <w:lang w:val="zh-CN"/>
        </w:rPr>
        <w:br w:type="page"/>
      </w:r>
    </w:p>
    <w:p w14:paraId="75EF4AA1">
      <w:pPr>
        <w:snapToGrid w:val="0"/>
        <w:spacing w:line="400" w:lineRule="exact"/>
        <w:contextualSpacing/>
        <w:rPr>
          <w:rFonts w:hint="eastAsia" w:ascii="宋体" w:hAnsi="宋体" w:cs="宋体"/>
          <w:color w:val="auto"/>
          <w:kern w:val="0"/>
          <w:sz w:val="32"/>
          <w:szCs w:val="32"/>
          <w:highlight w:val="none"/>
          <w:lang w:val="zh-CN"/>
        </w:rPr>
      </w:pPr>
      <w:r>
        <w:rPr>
          <w:rFonts w:hint="eastAsia" w:ascii="宋体" w:hAnsi="宋体" w:cs="宋体"/>
          <w:color w:val="auto"/>
          <w:kern w:val="0"/>
          <w:sz w:val="32"/>
          <w:szCs w:val="32"/>
          <w:highlight w:val="none"/>
          <w:lang w:val="zh-CN"/>
        </w:rPr>
        <w:t>附件2</w:t>
      </w:r>
    </w:p>
    <w:p w14:paraId="60E002CD">
      <w:pPr>
        <w:pStyle w:val="119"/>
        <w:spacing w:line="560" w:lineRule="exact"/>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法定代表人</w:t>
      </w:r>
      <w:r>
        <w:rPr>
          <w:rFonts w:hint="eastAsia" w:ascii="宋体" w:hAnsi="宋体" w:cs="宋体"/>
          <w:b/>
          <w:bCs/>
          <w:color w:val="auto"/>
          <w:sz w:val="32"/>
          <w:szCs w:val="32"/>
          <w:highlight w:val="none"/>
          <w:lang w:val="en-US" w:eastAsia="zh-CN"/>
        </w:rPr>
        <w:t>/</w:t>
      </w:r>
      <w:r>
        <w:rPr>
          <w:rFonts w:hint="eastAsia" w:ascii="宋体" w:hAnsi="宋体" w:cs="宋体"/>
          <w:b/>
          <w:bCs/>
          <w:color w:val="auto"/>
          <w:sz w:val="32"/>
          <w:szCs w:val="32"/>
          <w:highlight w:val="none"/>
          <w:lang w:val="zh-CN"/>
        </w:rPr>
        <w:t>负责人</w:t>
      </w:r>
      <w:r>
        <w:rPr>
          <w:rFonts w:hint="eastAsia" w:ascii="宋体" w:hAnsi="宋体" w:cs="宋体"/>
          <w:b/>
          <w:bCs/>
          <w:color w:val="auto"/>
          <w:sz w:val="32"/>
          <w:szCs w:val="32"/>
          <w:highlight w:val="none"/>
        </w:rPr>
        <w:t>身份证明</w:t>
      </w:r>
    </w:p>
    <w:p w14:paraId="2A93CDDE">
      <w:pPr>
        <w:spacing w:line="480" w:lineRule="exact"/>
        <w:rPr>
          <w:rFonts w:hint="eastAsia" w:ascii="宋体" w:hAnsi="宋体" w:cs="宋体"/>
          <w:color w:val="auto"/>
          <w:sz w:val="24"/>
          <w:highlight w:val="none"/>
        </w:rPr>
      </w:pPr>
    </w:p>
    <w:p w14:paraId="0957C681">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先生/女士： 现任我单位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职务，为法定代表人</w:t>
      </w:r>
      <w:r>
        <w:rPr>
          <w:rFonts w:hint="eastAsia" w:ascii="宋体" w:hAnsi="宋体" w:cs="宋体"/>
          <w:color w:val="auto"/>
          <w:sz w:val="24"/>
          <w:highlight w:val="none"/>
          <w:lang w:val="en-US" w:eastAsia="zh-CN"/>
        </w:rPr>
        <w:t>/</w:t>
      </w:r>
      <w:r>
        <w:rPr>
          <w:rFonts w:hint="eastAsia" w:ascii="宋体" w:hAnsi="宋体" w:cs="宋体"/>
          <w:color w:val="auto"/>
          <w:sz w:val="24"/>
          <w:highlight w:val="none"/>
          <w:lang w:val="zh-CN"/>
        </w:rPr>
        <w:t>负责人</w:t>
      </w:r>
      <w:r>
        <w:rPr>
          <w:rFonts w:hint="eastAsia" w:ascii="宋体" w:hAnsi="宋体" w:cs="宋体"/>
          <w:color w:val="auto"/>
          <w:sz w:val="24"/>
          <w:highlight w:val="none"/>
        </w:rPr>
        <w:t>，特此证明。</w:t>
      </w:r>
    </w:p>
    <w:p w14:paraId="5B3416A5">
      <w:pPr>
        <w:spacing w:line="480" w:lineRule="exact"/>
        <w:ind w:firstLine="480"/>
        <w:rPr>
          <w:rFonts w:hint="eastAsia" w:ascii="宋体" w:hAnsi="宋体" w:cs="宋体"/>
          <w:color w:val="auto"/>
          <w:sz w:val="24"/>
          <w:highlight w:val="none"/>
          <w:u w:val="singl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14:paraId="39011E3E">
      <w:pPr>
        <w:spacing w:line="480" w:lineRule="exact"/>
        <w:ind w:firstLine="480"/>
        <w:rPr>
          <w:rFonts w:hint="eastAsia" w:ascii="宋体" w:hAnsi="宋体" w:cs="宋体"/>
          <w:color w:val="auto"/>
          <w:sz w:val="24"/>
          <w:highlight w:val="none"/>
        </w:rPr>
      </w:pPr>
    </w:p>
    <w:p w14:paraId="1872D823">
      <w:pPr>
        <w:pStyle w:val="118"/>
        <w:spacing w:line="600" w:lineRule="exact"/>
        <w:rPr>
          <w:rFonts w:hint="eastAsia" w:ascii="宋体" w:hAnsi="宋体" w:cs="宋体"/>
          <w:b/>
          <w:color w:val="auto"/>
          <w:sz w:val="24"/>
          <w:highlight w:val="none"/>
        </w:rPr>
      </w:pPr>
      <w:r>
        <w:rPr>
          <w:rFonts w:hint="eastAsia" w:ascii="宋体" w:hAnsi="宋体" w:cs="宋体"/>
          <w:b/>
          <w:color w:val="auto"/>
          <w:sz w:val="24"/>
          <w:highlight w:val="none"/>
        </w:rPr>
        <w:t>注：提供法定代表人</w:t>
      </w:r>
      <w:r>
        <w:rPr>
          <w:rFonts w:hint="eastAsia" w:ascii="宋体" w:hAnsi="宋体" w:cs="宋体"/>
          <w:b/>
          <w:color w:val="auto"/>
          <w:sz w:val="24"/>
          <w:highlight w:val="none"/>
          <w:lang w:val="en-US" w:eastAsia="zh-CN"/>
        </w:rPr>
        <w:t>/</w:t>
      </w:r>
      <w:r>
        <w:rPr>
          <w:rFonts w:hint="eastAsia" w:ascii="宋体" w:hAnsi="宋体" w:cs="宋体"/>
          <w:b/>
          <w:color w:val="auto"/>
          <w:sz w:val="24"/>
          <w:highlight w:val="none"/>
          <w:lang w:val="zh-CN"/>
        </w:rPr>
        <w:t>负责人</w:t>
      </w:r>
      <w:r>
        <w:rPr>
          <w:rFonts w:hint="eastAsia" w:ascii="宋体" w:hAnsi="宋体" w:cs="宋体"/>
          <w:b/>
          <w:color w:val="auto"/>
          <w:sz w:val="24"/>
          <w:highlight w:val="none"/>
        </w:rPr>
        <w:t>的身份证复印件盖</w:t>
      </w:r>
      <w:r>
        <w:rPr>
          <w:rFonts w:hint="eastAsia" w:ascii="宋体" w:hAnsi="宋体" w:eastAsia="宋体" w:cs="宋体"/>
          <w:b/>
          <w:color w:val="auto"/>
          <w:kern w:val="2"/>
          <w:sz w:val="24"/>
          <w:szCs w:val="24"/>
          <w:highlight w:val="none"/>
          <w:lang w:val="en-US" w:eastAsia="zh-CN" w:bidi="ar-SA"/>
        </w:rPr>
        <w:t>投标</w:t>
      </w:r>
      <w:r>
        <w:rPr>
          <w:rFonts w:hint="eastAsia" w:ascii="宋体" w:hAnsi="宋体" w:cs="宋体"/>
          <w:b/>
          <w:color w:val="auto"/>
          <w:kern w:val="2"/>
          <w:sz w:val="24"/>
          <w:szCs w:val="24"/>
          <w:highlight w:val="none"/>
          <w:lang w:val="en-US" w:eastAsia="zh-CN" w:bidi="ar-SA"/>
        </w:rPr>
        <w:t>人</w:t>
      </w:r>
      <w:r>
        <w:rPr>
          <w:rFonts w:hint="eastAsia" w:ascii="宋体" w:hAnsi="宋体" w:cs="宋体"/>
          <w:b/>
          <w:color w:val="auto"/>
          <w:sz w:val="24"/>
          <w:highlight w:val="none"/>
        </w:rPr>
        <w:t>公章</w:t>
      </w:r>
    </w:p>
    <w:p w14:paraId="6C5AD434">
      <w:pPr>
        <w:spacing w:line="480" w:lineRule="exact"/>
        <w:ind w:firstLine="480" w:firstLineChars="200"/>
        <w:rPr>
          <w:rFonts w:hint="eastAsia" w:ascii="宋体" w:hAnsi="宋体" w:cs="宋体"/>
          <w:color w:val="auto"/>
          <w:sz w:val="24"/>
          <w:highlight w:val="none"/>
        </w:rPr>
      </w:pPr>
    </w:p>
    <w:p w14:paraId="206823FE">
      <w:pPr>
        <w:rPr>
          <w:rFonts w:hint="eastAsia" w:ascii="宋体" w:hAnsi="宋体" w:cs="宋体"/>
          <w:color w:val="auto"/>
          <w:highlight w:val="none"/>
        </w:rPr>
      </w:pPr>
      <w:r>
        <w:rPr>
          <w:rFonts w:hint="eastAsia" w:ascii="宋体" w:hAnsi="宋体" w:cs="宋体"/>
          <w:color w:val="auto"/>
          <w:highlight w:val="none"/>
        </w:rPr>
        <w:t xml:space="preserve">     </w:t>
      </w:r>
    </w:p>
    <w:p w14:paraId="58534FAB">
      <w:pPr>
        <w:snapToGrid w:val="0"/>
        <w:spacing w:line="400" w:lineRule="exact"/>
        <w:ind w:firstLine="540" w:firstLineChars="192"/>
        <w:contextualSpacing/>
        <w:rPr>
          <w:rFonts w:hint="eastAsia" w:ascii="宋体" w:hAnsi="宋体" w:cs="宋体"/>
          <w:b/>
          <w:color w:val="auto"/>
          <w:kern w:val="0"/>
          <w:sz w:val="28"/>
          <w:szCs w:val="28"/>
          <w:highlight w:val="none"/>
        </w:rPr>
      </w:pPr>
    </w:p>
    <w:p w14:paraId="6E268D19">
      <w:pPr>
        <w:snapToGrid w:val="0"/>
        <w:spacing w:line="400" w:lineRule="exact"/>
        <w:ind w:firstLine="540" w:firstLineChars="192"/>
        <w:contextualSpacing/>
        <w:rPr>
          <w:rFonts w:hint="eastAsia" w:ascii="宋体" w:hAnsi="宋体" w:cs="宋体"/>
          <w:b/>
          <w:color w:val="auto"/>
          <w:kern w:val="0"/>
          <w:sz w:val="28"/>
          <w:szCs w:val="28"/>
          <w:highlight w:val="none"/>
          <w:lang w:val="zh-CN"/>
        </w:rPr>
      </w:pPr>
    </w:p>
    <w:p w14:paraId="720402DA">
      <w:pPr>
        <w:snapToGrid w:val="0"/>
        <w:spacing w:line="400" w:lineRule="exact"/>
        <w:ind w:firstLine="540" w:firstLineChars="192"/>
        <w:contextualSpacing/>
        <w:rPr>
          <w:rFonts w:hint="eastAsia" w:ascii="宋体" w:hAnsi="宋体" w:cs="宋体"/>
          <w:b/>
          <w:color w:val="auto"/>
          <w:kern w:val="0"/>
          <w:sz w:val="28"/>
          <w:szCs w:val="28"/>
          <w:highlight w:val="none"/>
          <w:lang w:val="zh-CN"/>
        </w:rPr>
      </w:pPr>
    </w:p>
    <w:p w14:paraId="5A7F142E">
      <w:pPr>
        <w:snapToGrid w:val="0"/>
        <w:spacing w:line="400" w:lineRule="exact"/>
        <w:ind w:firstLine="540" w:firstLineChars="192"/>
        <w:contextualSpacing/>
        <w:rPr>
          <w:rFonts w:hint="eastAsia" w:ascii="宋体" w:hAnsi="宋体" w:cs="宋体"/>
          <w:b/>
          <w:color w:val="auto"/>
          <w:kern w:val="0"/>
          <w:sz w:val="28"/>
          <w:szCs w:val="28"/>
          <w:highlight w:val="none"/>
          <w:lang w:val="zh-CN"/>
        </w:rPr>
      </w:pPr>
    </w:p>
    <w:p w14:paraId="62050124">
      <w:pPr>
        <w:snapToGrid w:val="0"/>
        <w:spacing w:line="400" w:lineRule="exact"/>
        <w:ind w:firstLine="540" w:firstLineChars="192"/>
        <w:contextualSpacing/>
        <w:rPr>
          <w:rFonts w:hint="eastAsia" w:ascii="宋体" w:hAnsi="宋体" w:cs="宋体"/>
          <w:b/>
          <w:color w:val="auto"/>
          <w:kern w:val="0"/>
          <w:sz w:val="28"/>
          <w:szCs w:val="28"/>
          <w:highlight w:val="none"/>
          <w:lang w:val="zh-CN"/>
        </w:rPr>
      </w:pPr>
    </w:p>
    <w:p w14:paraId="66D671A3">
      <w:pPr>
        <w:snapToGrid w:val="0"/>
        <w:spacing w:line="400" w:lineRule="exact"/>
        <w:ind w:firstLine="540" w:firstLineChars="192"/>
        <w:contextualSpacing/>
        <w:rPr>
          <w:rFonts w:hint="eastAsia" w:ascii="宋体" w:hAnsi="宋体" w:cs="宋体"/>
          <w:b/>
          <w:color w:val="auto"/>
          <w:kern w:val="0"/>
          <w:sz w:val="28"/>
          <w:szCs w:val="28"/>
          <w:highlight w:val="none"/>
          <w:lang w:val="zh-CN"/>
        </w:rPr>
      </w:pPr>
    </w:p>
    <w:p w14:paraId="693C3530">
      <w:pPr>
        <w:snapToGrid w:val="0"/>
        <w:spacing w:line="400" w:lineRule="exact"/>
        <w:ind w:firstLine="540" w:firstLineChars="192"/>
        <w:contextualSpacing/>
        <w:rPr>
          <w:rFonts w:hint="eastAsia" w:ascii="宋体" w:hAnsi="宋体" w:cs="宋体"/>
          <w:b/>
          <w:color w:val="auto"/>
          <w:kern w:val="0"/>
          <w:sz w:val="28"/>
          <w:szCs w:val="28"/>
          <w:highlight w:val="none"/>
          <w:lang w:val="zh-CN"/>
        </w:rPr>
      </w:pPr>
    </w:p>
    <w:p w14:paraId="2DCDE54A">
      <w:pPr>
        <w:snapToGrid w:val="0"/>
        <w:spacing w:line="400" w:lineRule="exact"/>
        <w:ind w:firstLine="540" w:firstLineChars="192"/>
        <w:contextualSpacing/>
        <w:rPr>
          <w:rFonts w:hint="eastAsia" w:ascii="宋体" w:hAnsi="宋体" w:cs="宋体"/>
          <w:b/>
          <w:color w:val="auto"/>
          <w:kern w:val="0"/>
          <w:sz w:val="28"/>
          <w:szCs w:val="28"/>
          <w:highlight w:val="none"/>
          <w:lang w:val="zh-CN"/>
        </w:rPr>
      </w:pPr>
    </w:p>
    <w:p w14:paraId="766652AB">
      <w:pPr>
        <w:snapToGrid w:val="0"/>
        <w:spacing w:line="400" w:lineRule="exact"/>
        <w:ind w:firstLine="540" w:firstLineChars="192"/>
        <w:contextualSpacing/>
        <w:rPr>
          <w:rFonts w:hint="eastAsia" w:ascii="宋体" w:hAnsi="宋体" w:cs="宋体"/>
          <w:b/>
          <w:color w:val="auto"/>
          <w:kern w:val="0"/>
          <w:sz w:val="28"/>
          <w:szCs w:val="28"/>
          <w:highlight w:val="none"/>
          <w:lang w:val="zh-CN"/>
        </w:rPr>
      </w:pPr>
    </w:p>
    <w:p w14:paraId="7D64586D">
      <w:pPr>
        <w:snapToGrid w:val="0"/>
        <w:spacing w:line="400" w:lineRule="exact"/>
        <w:ind w:firstLine="540" w:firstLineChars="192"/>
        <w:contextualSpacing/>
        <w:rPr>
          <w:rFonts w:hint="eastAsia" w:ascii="宋体" w:hAnsi="宋体" w:cs="宋体"/>
          <w:b/>
          <w:color w:val="auto"/>
          <w:kern w:val="0"/>
          <w:sz w:val="28"/>
          <w:szCs w:val="28"/>
          <w:highlight w:val="none"/>
          <w:lang w:val="zh-CN"/>
        </w:rPr>
      </w:pPr>
    </w:p>
    <w:p w14:paraId="4BD52AA5">
      <w:pPr>
        <w:snapToGrid w:val="0"/>
        <w:spacing w:line="400" w:lineRule="exact"/>
        <w:ind w:firstLine="540" w:firstLineChars="192"/>
        <w:contextualSpacing/>
        <w:rPr>
          <w:rFonts w:hint="eastAsia" w:ascii="宋体" w:hAnsi="宋体" w:cs="宋体"/>
          <w:b/>
          <w:color w:val="auto"/>
          <w:kern w:val="0"/>
          <w:sz w:val="28"/>
          <w:szCs w:val="28"/>
          <w:highlight w:val="none"/>
          <w:lang w:val="zh-CN"/>
        </w:rPr>
      </w:pPr>
    </w:p>
    <w:p w14:paraId="1D0A16B2">
      <w:pPr>
        <w:snapToGrid w:val="0"/>
        <w:spacing w:line="400" w:lineRule="exact"/>
        <w:ind w:firstLine="540" w:firstLineChars="192"/>
        <w:contextualSpacing/>
        <w:rPr>
          <w:rFonts w:hint="eastAsia" w:ascii="宋体" w:hAnsi="宋体" w:cs="宋体"/>
          <w:b/>
          <w:color w:val="auto"/>
          <w:kern w:val="0"/>
          <w:sz w:val="28"/>
          <w:szCs w:val="28"/>
          <w:highlight w:val="none"/>
          <w:lang w:val="zh-CN"/>
        </w:rPr>
      </w:pPr>
    </w:p>
    <w:p w14:paraId="0FEBB2F6">
      <w:pPr>
        <w:snapToGrid w:val="0"/>
        <w:spacing w:line="400" w:lineRule="exact"/>
        <w:ind w:firstLine="540" w:firstLineChars="192"/>
        <w:contextualSpacing/>
        <w:rPr>
          <w:rFonts w:hint="eastAsia" w:ascii="宋体" w:hAnsi="宋体" w:cs="宋体"/>
          <w:b/>
          <w:color w:val="auto"/>
          <w:kern w:val="0"/>
          <w:sz w:val="28"/>
          <w:szCs w:val="28"/>
          <w:highlight w:val="none"/>
          <w:lang w:val="zh-CN"/>
        </w:rPr>
      </w:pPr>
    </w:p>
    <w:p w14:paraId="0CA4011B">
      <w:pPr>
        <w:snapToGrid w:val="0"/>
        <w:spacing w:line="400" w:lineRule="exact"/>
        <w:ind w:firstLine="540" w:firstLineChars="192"/>
        <w:contextualSpacing/>
        <w:rPr>
          <w:rFonts w:hint="eastAsia" w:ascii="宋体" w:hAnsi="宋体" w:cs="宋体"/>
          <w:b/>
          <w:color w:val="auto"/>
          <w:kern w:val="0"/>
          <w:sz w:val="28"/>
          <w:szCs w:val="28"/>
          <w:highlight w:val="none"/>
          <w:lang w:val="zh-CN"/>
        </w:rPr>
      </w:pPr>
    </w:p>
    <w:p w14:paraId="4C955254">
      <w:pPr>
        <w:snapToGrid w:val="0"/>
        <w:spacing w:line="400" w:lineRule="exact"/>
        <w:ind w:firstLine="540" w:firstLineChars="192"/>
        <w:contextualSpacing/>
        <w:rPr>
          <w:rFonts w:hint="eastAsia" w:ascii="宋体" w:hAnsi="宋体" w:cs="宋体"/>
          <w:b/>
          <w:color w:val="auto"/>
          <w:kern w:val="0"/>
          <w:sz w:val="28"/>
          <w:szCs w:val="28"/>
          <w:highlight w:val="none"/>
          <w:lang w:val="zh-CN"/>
        </w:rPr>
      </w:pPr>
    </w:p>
    <w:p w14:paraId="4DA5F9CF">
      <w:pPr>
        <w:snapToGrid w:val="0"/>
        <w:spacing w:line="400" w:lineRule="exact"/>
        <w:ind w:firstLine="540" w:firstLineChars="192"/>
        <w:contextualSpacing/>
        <w:rPr>
          <w:rFonts w:hint="eastAsia" w:ascii="宋体" w:hAnsi="宋体" w:cs="宋体"/>
          <w:b/>
          <w:color w:val="auto"/>
          <w:kern w:val="0"/>
          <w:sz w:val="28"/>
          <w:szCs w:val="28"/>
          <w:highlight w:val="none"/>
          <w:lang w:val="zh-CN"/>
        </w:rPr>
      </w:pPr>
    </w:p>
    <w:p w14:paraId="5BA1B768">
      <w:pPr>
        <w:snapToGrid w:val="0"/>
        <w:spacing w:line="400" w:lineRule="exact"/>
        <w:ind w:firstLine="540" w:firstLineChars="192"/>
        <w:contextualSpacing/>
        <w:rPr>
          <w:rFonts w:hint="eastAsia" w:ascii="宋体" w:hAnsi="宋体" w:cs="宋体"/>
          <w:b/>
          <w:color w:val="auto"/>
          <w:kern w:val="0"/>
          <w:sz w:val="28"/>
          <w:szCs w:val="28"/>
          <w:highlight w:val="none"/>
          <w:lang w:val="zh-CN"/>
        </w:rPr>
      </w:pPr>
    </w:p>
    <w:p w14:paraId="63C7BBDA">
      <w:pPr>
        <w:snapToGrid w:val="0"/>
        <w:spacing w:line="400" w:lineRule="exact"/>
        <w:ind w:firstLine="540" w:firstLineChars="192"/>
        <w:contextualSpacing/>
        <w:rPr>
          <w:rFonts w:hint="eastAsia" w:ascii="宋体" w:hAnsi="宋体" w:cs="宋体"/>
          <w:b/>
          <w:color w:val="auto"/>
          <w:kern w:val="0"/>
          <w:sz w:val="28"/>
          <w:szCs w:val="28"/>
          <w:highlight w:val="none"/>
          <w:lang w:val="zh-CN"/>
        </w:rPr>
      </w:pPr>
    </w:p>
    <w:p w14:paraId="547EE4D2">
      <w:pPr>
        <w:snapToGrid w:val="0"/>
        <w:spacing w:line="400" w:lineRule="exact"/>
        <w:ind w:firstLine="540" w:firstLineChars="192"/>
        <w:contextualSpacing/>
        <w:rPr>
          <w:rFonts w:hint="eastAsia" w:ascii="宋体" w:hAnsi="宋体" w:cs="宋体"/>
          <w:b/>
          <w:color w:val="auto"/>
          <w:kern w:val="0"/>
          <w:sz w:val="28"/>
          <w:szCs w:val="28"/>
          <w:highlight w:val="none"/>
          <w:lang w:val="zh-CN"/>
        </w:rPr>
      </w:pPr>
    </w:p>
    <w:p w14:paraId="731A5012">
      <w:pPr>
        <w:snapToGrid w:val="0"/>
        <w:spacing w:line="400" w:lineRule="exact"/>
        <w:ind w:firstLine="540" w:firstLineChars="192"/>
        <w:contextualSpacing/>
        <w:rPr>
          <w:rFonts w:hint="eastAsia" w:ascii="宋体" w:hAnsi="宋体" w:cs="宋体"/>
          <w:b/>
          <w:color w:val="auto"/>
          <w:kern w:val="0"/>
          <w:sz w:val="28"/>
          <w:szCs w:val="28"/>
          <w:highlight w:val="none"/>
          <w:lang w:val="zh-CN"/>
        </w:rPr>
      </w:pPr>
    </w:p>
    <w:p w14:paraId="50B6B969">
      <w:pPr>
        <w:snapToGrid w:val="0"/>
        <w:spacing w:line="400" w:lineRule="exact"/>
        <w:ind w:firstLine="540" w:firstLineChars="192"/>
        <w:contextualSpacing/>
        <w:rPr>
          <w:rFonts w:hint="eastAsia" w:ascii="宋体" w:hAnsi="宋体" w:cs="宋体"/>
          <w:b/>
          <w:color w:val="auto"/>
          <w:kern w:val="0"/>
          <w:sz w:val="28"/>
          <w:szCs w:val="28"/>
          <w:highlight w:val="none"/>
          <w:lang w:val="zh-CN"/>
        </w:rPr>
      </w:pPr>
    </w:p>
    <w:p w14:paraId="21D6E87C">
      <w:pPr>
        <w:snapToGrid w:val="0"/>
        <w:spacing w:line="400" w:lineRule="exact"/>
        <w:ind w:firstLine="540" w:firstLineChars="192"/>
        <w:contextualSpacing/>
        <w:rPr>
          <w:rFonts w:hint="eastAsia" w:ascii="宋体" w:hAnsi="宋体" w:cs="宋体"/>
          <w:b/>
          <w:color w:val="auto"/>
          <w:kern w:val="0"/>
          <w:sz w:val="28"/>
          <w:szCs w:val="28"/>
          <w:highlight w:val="none"/>
          <w:lang w:val="zh-CN"/>
        </w:rPr>
      </w:pPr>
    </w:p>
    <w:p w14:paraId="66C41D1D">
      <w:pPr>
        <w:snapToGrid w:val="0"/>
        <w:spacing w:line="400" w:lineRule="exact"/>
        <w:ind w:firstLine="540" w:firstLineChars="192"/>
        <w:contextualSpacing/>
        <w:rPr>
          <w:rFonts w:hint="eastAsia" w:ascii="宋体" w:hAnsi="宋体" w:cs="宋体"/>
          <w:b/>
          <w:color w:val="auto"/>
          <w:kern w:val="0"/>
          <w:sz w:val="28"/>
          <w:szCs w:val="28"/>
          <w:highlight w:val="none"/>
          <w:lang w:val="zh-CN"/>
        </w:rPr>
      </w:pPr>
    </w:p>
    <w:p w14:paraId="7908864E">
      <w:pPr>
        <w:snapToGrid w:val="0"/>
        <w:spacing w:line="400" w:lineRule="exact"/>
        <w:contextualSpacing/>
        <w:rPr>
          <w:rFonts w:hint="eastAsia" w:ascii="宋体" w:hAnsi="宋体" w:cs="宋体"/>
          <w:b/>
          <w:color w:val="auto"/>
          <w:kern w:val="0"/>
          <w:sz w:val="28"/>
          <w:szCs w:val="28"/>
          <w:highlight w:val="none"/>
          <w:lang w:val="zh-CN"/>
        </w:rPr>
      </w:pPr>
    </w:p>
    <w:p w14:paraId="239F446F">
      <w:pPr>
        <w:snapToGrid w:val="0"/>
        <w:spacing w:line="400" w:lineRule="exact"/>
        <w:contextualSpacing/>
        <w:rPr>
          <w:rFonts w:hint="eastAsia" w:ascii="宋体" w:hAnsi="宋体" w:cs="宋体"/>
          <w:color w:val="auto"/>
          <w:kern w:val="0"/>
          <w:sz w:val="32"/>
          <w:szCs w:val="32"/>
          <w:highlight w:val="none"/>
          <w:lang w:val="zh-CN"/>
        </w:rPr>
      </w:pPr>
      <w:r>
        <w:rPr>
          <w:rFonts w:hint="eastAsia" w:ascii="宋体" w:hAnsi="宋体" w:cs="宋体"/>
          <w:color w:val="auto"/>
          <w:kern w:val="0"/>
          <w:sz w:val="32"/>
          <w:szCs w:val="32"/>
          <w:highlight w:val="none"/>
          <w:lang w:val="zh-CN"/>
        </w:rPr>
        <w:t>附件3</w:t>
      </w:r>
    </w:p>
    <w:p w14:paraId="19B65A59">
      <w:pPr>
        <w:jc w:val="center"/>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法定代表人/负责人授权委托书</w:t>
      </w:r>
    </w:p>
    <w:p w14:paraId="42594040">
      <w:pPr>
        <w:rPr>
          <w:rFonts w:hint="eastAsia" w:ascii="宋体" w:hAnsi="宋体" w:cs="宋体"/>
          <w:color w:val="auto"/>
          <w:sz w:val="32"/>
          <w:szCs w:val="32"/>
          <w:highlight w:val="none"/>
        </w:rPr>
      </w:pPr>
    </w:p>
    <w:p w14:paraId="4A157B06">
      <w:pPr>
        <w:spacing w:line="520" w:lineRule="exact"/>
        <w:ind w:firstLine="482"/>
        <w:rPr>
          <w:rFonts w:hint="eastAsia" w:ascii="宋体" w:hAnsi="宋体" w:cs="宋体"/>
          <w:bCs/>
          <w:color w:val="auto"/>
          <w:sz w:val="24"/>
          <w:szCs w:val="21"/>
          <w:highlight w:val="none"/>
        </w:rPr>
      </w:pPr>
      <w:r>
        <w:rPr>
          <w:rFonts w:hint="eastAsia" w:ascii="宋体" w:hAnsi="宋体" w:cs="宋体"/>
          <w:bCs/>
          <w:color w:val="auto"/>
          <w:sz w:val="24"/>
          <w:szCs w:val="21"/>
          <w:highlight w:val="none"/>
        </w:rPr>
        <w:t>本人</w:t>
      </w:r>
      <w:r>
        <w:rPr>
          <w:rFonts w:hint="eastAsia" w:ascii="宋体" w:hAnsi="宋体" w:cs="宋体"/>
          <w:bCs/>
          <w:color w:val="auto"/>
          <w:sz w:val="24"/>
          <w:szCs w:val="21"/>
          <w:highlight w:val="none"/>
          <w:u w:val="single"/>
        </w:rPr>
        <w:t xml:space="preserve">       </w:t>
      </w:r>
      <w:r>
        <w:rPr>
          <w:rFonts w:hint="eastAsia" w:ascii="宋体" w:hAnsi="宋体" w:cs="宋体"/>
          <w:bCs/>
          <w:color w:val="auto"/>
          <w:sz w:val="24"/>
          <w:szCs w:val="21"/>
          <w:highlight w:val="none"/>
        </w:rPr>
        <w:t>（姓名）系</w:t>
      </w:r>
      <w:r>
        <w:rPr>
          <w:rFonts w:hint="eastAsia" w:ascii="宋体" w:hAnsi="宋体" w:cs="宋体"/>
          <w:bCs/>
          <w:color w:val="auto"/>
          <w:sz w:val="24"/>
          <w:szCs w:val="21"/>
          <w:highlight w:val="none"/>
          <w:u w:val="single"/>
        </w:rPr>
        <w:t xml:space="preserve">   </w:t>
      </w:r>
      <w:r>
        <w:rPr>
          <w:rFonts w:hint="eastAsia" w:ascii="宋体" w:hAnsi="宋体" w:cs="宋体"/>
          <w:bCs/>
          <w:color w:val="auto"/>
          <w:sz w:val="24"/>
          <w:szCs w:val="21"/>
          <w:highlight w:val="none"/>
          <w:u w:val="single"/>
          <w:lang w:val="en-US" w:eastAsia="zh-CN"/>
        </w:rPr>
        <w:t xml:space="preserve">         </w:t>
      </w:r>
      <w:r>
        <w:rPr>
          <w:rFonts w:hint="eastAsia" w:ascii="宋体" w:hAnsi="宋体" w:cs="宋体"/>
          <w:bCs/>
          <w:color w:val="auto"/>
          <w:sz w:val="24"/>
          <w:szCs w:val="21"/>
          <w:highlight w:val="none"/>
          <w:u w:val="single"/>
        </w:rPr>
        <w:t xml:space="preserve">   </w:t>
      </w:r>
      <w:r>
        <w:rPr>
          <w:rFonts w:hint="eastAsia" w:ascii="宋体" w:hAnsi="宋体" w:cs="宋体"/>
          <w:bCs/>
          <w:color w:val="auto"/>
          <w:sz w:val="24"/>
          <w:szCs w:val="21"/>
          <w:highlight w:val="none"/>
          <w:u w:val="none"/>
        </w:rPr>
        <w:t>（授权单位名称）</w:t>
      </w:r>
      <w:r>
        <w:rPr>
          <w:rFonts w:hint="eastAsia" w:ascii="宋体" w:hAnsi="宋体" w:cs="宋体"/>
          <w:bCs/>
          <w:color w:val="auto"/>
          <w:sz w:val="24"/>
          <w:szCs w:val="21"/>
          <w:highlight w:val="none"/>
        </w:rPr>
        <w:t>的法定代表人</w:t>
      </w:r>
      <w:r>
        <w:rPr>
          <w:rFonts w:hint="eastAsia" w:ascii="宋体" w:hAnsi="宋体" w:cs="宋体"/>
          <w:bCs/>
          <w:color w:val="auto"/>
          <w:sz w:val="24"/>
          <w:szCs w:val="21"/>
          <w:highlight w:val="none"/>
          <w:lang w:val="en-US" w:eastAsia="zh-CN"/>
        </w:rPr>
        <w:t>/负责人</w:t>
      </w:r>
      <w:r>
        <w:rPr>
          <w:rFonts w:hint="eastAsia" w:ascii="宋体" w:hAnsi="宋体" w:cs="宋体"/>
          <w:bCs/>
          <w:color w:val="auto"/>
          <w:sz w:val="24"/>
          <w:szCs w:val="21"/>
          <w:highlight w:val="none"/>
        </w:rPr>
        <w:t>，现委托</w:t>
      </w:r>
      <w:r>
        <w:rPr>
          <w:rFonts w:hint="eastAsia" w:ascii="宋体" w:hAnsi="宋体" w:cs="宋体"/>
          <w:bCs/>
          <w:color w:val="auto"/>
          <w:sz w:val="24"/>
          <w:szCs w:val="21"/>
          <w:highlight w:val="none"/>
          <w:u w:val="single"/>
        </w:rPr>
        <w:t xml:space="preserve">       </w:t>
      </w:r>
      <w:r>
        <w:rPr>
          <w:rFonts w:hint="eastAsia" w:ascii="宋体" w:hAnsi="宋体" w:cs="宋体"/>
          <w:bCs/>
          <w:color w:val="auto"/>
          <w:sz w:val="24"/>
          <w:szCs w:val="21"/>
          <w:highlight w:val="none"/>
        </w:rPr>
        <w:t>（姓名）（身份证号</w:t>
      </w:r>
      <w:r>
        <w:rPr>
          <w:rFonts w:hint="eastAsia" w:ascii="宋体" w:hAnsi="宋体" w:cs="宋体"/>
          <w:bCs/>
          <w:color w:val="auto"/>
          <w:sz w:val="24"/>
          <w:szCs w:val="21"/>
          <w:highlight w:val="none"/>
          <w:u w:val="single"/>
        </w:rPr>
        <w:t xml:space="preserve">       </w:t>
      </w:r>
      <w:r>
        <w:rPr>
          <w:rFonts w:hint="eastAsia" w:ascii="宋体" w:hAnsi="宋体" w:cs="宋体"/>
          <w:bCs/>
          <w:color w:val="auto"/>
          <w:sz w:val="24"/>
          <w:szCs w:val="21"/>
          <w:highlight w:val="none"/>
        </w:rPr>
        <w:t>）为我方代理人，以我方名义全权处理与本次采购项目（项目名称：</w:t>
      </w:r>
      <w:r>
        <w:rPr>
          <w:rFonts w:hint="eastAsia" w:ascii="宋体" w:hAnsi="宋体" w:cs="宋体"/>
          <w:bCs/>
          <w:color w:val="auto"/>
          <w:sz w:val="24"/>
          <w:szCs w:val="21"/>
          <w:highlight w:val="none"/>
          <w:u w:val="single"/>
        </w:rPr>
        <w:t xml:space="preserve">       </w:t>
      </w:r>
      <w:r>
        <w:rPr>
          <w:rFonts w:hint="eastAsia" w:ascii="宋体" w:hAnsi="宋体" w:cs="宋体"/>
          <w:bCs/>
          <w:color w:val="auto"/>
          <w:sz w:val="24"/>
          <w:szCs w:val="21"/>
          <w:highlight w:val="none"/>
        </w:rPr>
        <w:t>）有关的一切事务，其法律后果由我方承担。</w:t>
      </w:r>
    </w:p>
    <w:p w14:paraId="08F0F500">
      <w:pPr>
        <w:spacing w:line="520" w:lineRule="exact"/>
        <w:ind w:firstLine="482"/>
        <w:rPr>
          <w:rFonts w:hint="eastAsia" w:ascii="宋体" w:hAnsi="宋体" w:cs="宋体"/>
          <w:bCs/>
          <w:color w:val="auto"/>
          <w:sz w:val="24"/>
          <w:szCs w:val="21"/>
          <w:highlight w:val="none"/>
        </w:rPr>
      </w:pPr>
      <w:r>
        <w:rPr>
          <w:rFonts w:hint="eastAsia" w:ascii="宋体" w:hAnsi="宋体" w:cs="宋体"/>
          <w:bCs/>
          <w:color w:val="auto"/>
          <w:sz w:val="24"/>
          <w:szCs w:val="21"/>
          <w:highlight w:val="none"/>
        </w:rPr>
        <w:t>本授权书于</w:t>
      </w:r>
      <w:r>
        <w:rPr>
          <w:rFonts w:hint="eastAsia" w:ascii="宋体" w:hAnsi="宋体" w:cs="宋体"/>
          <w:bCs/>
          <w:color w:val="auto"/>
          <w:sz w:val="24"/>
          <w:szCs w:val="21"/>
          <w:highlight w:val="none"/>
          <w:u w:val="single"/>
        </w:rPr>
        <w:t xml:space="preserve">    年    月    日</w:t>
      </w:r>
      <w:r>
        <w:rPr>
          <w:rFonts w:hint="eastAsia" w:ascii="宋体" w:hAnsi="宋体" w:cs="宋体"/>
          <w:bCs/>
          <w:color w:val="auto"/>
          <w:sz w:val="24"/>
          <w:szCs w:val="21"/>
          <w:highlight w:val="none"/>
        </w:rPr>
        <w:t>起生效。代理人无转委托权。</w:t>
      </w:r>
    </w:p>
    <w:p w14:paraId="0DEC66EB">
      <w:pPr>
        <w:spacing w:line="520" w:lineRule="exact"/>
        <w:ind w:firstLine="482"/>
        <w:rPr>
          <w:rFonts w:hint="eastAsia" w:ascii="宋体" w:hAnsi="宋体" w:cs="宋体"/>
          <w:bCs/>
          <w:color w:val="auto"/>
          <w:sz w:val="24"/>
          <w:szCs w:val="21"/>
          <w:highlight w:val="none"/>
        </w:rPr>
      </w:pPr>
      <w:r>
        <w:rPr>
          <w:rFonts w:hint="eastAsia" w:ascii="宋体" w:hAnsi="宋体" w:cs="宋体"/>
          <w:bCs/>
          <w:color w:val="auto"/>
          <w:sz w:val="24"/>
          <w:szCs w:val="21"/>
          <w:highlight w:val="none"/>
        </w:rPr>
        <w:t xml:space="preserve">代理人(被授权人):       </w:t>
      </w:r>
    </w:p>
    <w:p w14:paraId="2A0BC133">
      <w:pPr>
        <w:spacing w:line="520" w:lineRule="exact"/>
        <w:ind w:firstLine="482"/>
        <w:rPr>
          <w:rFonts w:hint="eastAsia" w:ascii="宋体" w:hAnsi="宋体" w:cs="宋体"/>
          <w:bCs/>
          <w:color w:val="auto"/>
          <w:sz w:val="24"/>
          <w:szCs w:val="21"/>
          <w:highlight w:val="none"/>
        </w:rPr>
      </w:pPr>
      <w:r>
        <w:rPr>
          <w:rFonts w:hint="eastAsia" w:ascii="宋体" w:hAnsi="宋体" w:cs="宋体"/>
          <w:bCs/>
          <w:color w:val="auto"/>
          <w:sz w:val="24"/>
          <w:szCs w:val="21"/>
          <w:highlight w:val="none"/>
        </w:rPr>
        <w:t xml:space="preserve">授权单位名称（盖章）：       </w:t>
      </w:r>
    </w:p>
    <w:p w14:paraId="4161A32A">
      <w:pPr>
        <w:spacing w:line="520" w:lineRule="exact"/>
        <w:ind w:firstLine="482"/>
        <w:rPr>
          <w:rFonts w:hint="eastAsia" w:ascii="宋体" w:hAnsi="宋体" w:cs="宋体"/>
          <w:bCs/>
          <w:color w:val="auto"/>
          <w:sz w:val="24"/>
          <w:szCs w:val="21"/>
          <w:highlight w:val="none"/>
        </w:rPr>
      </w:pPr>
      <w:r>
        <w:rPr>
          <w:rFonts w:hint="eastAsia" w:ascii="宋体" w:hAnsi="宋体" w:cs="宋体"/>
          <w:bCs/>
          <w:color w:val="auto"/>
          <w:sz w:val="24"/>
          <w:szCs w:val="21"/>
          <w:highlight w:val="none"/>
        </w:rPr>
        <w:t>授权单位法定代表人</w:t>
      </w:r>
      <w:r>
        <w:rPr>
          <w:rFonts w:hint="eastAsia" w:ascii="宋体" w:hAnsi="宋体" w:cs="宋体"/>
          <w:bCs/>
          <w:color w:val="auto"/>
          <w:sz w:val="24"/>
          <w:szCs w:val="21"/>
          <w:highlight w:val="none"/>
          <w:lang w:val="en-US" w:eastAsia="zh-CN"/>
        </w:rPr>
        <w:t>/负责人</w:t>
      </w:r>
      <w:r>
        <w:rPr>
          <w:rFonts w:hint="eastAsia" w:ascii="宋体" w:hAnsi="宋体" w:cs="宋体"/>
          <w:bCs/>
          <w:color w:val="auto"/>
          <w:sz w:val="24"/>
          <w:szCs w:val="21"/>
          <w:highlight w:val="none"/>
        </w:rPr>
        <w:t xml:space="preserve">（签字或盖章）：       </w:t>
      </w:r>
    </w:p>
    <w:p w14:paraId="0AFD9FC1">
      <w:pPr>
        <w:spacing w:line="520" w:lineRule="exact"/>
        <w:ind w:firstLine="482"/>
        <w:rPr>
          <w:rFonts w:hint="eastAsia" w:ascii="宋体" w:hAnsi="宋体" w:cs="宋体"/>
          <w:bCs/>
          <w:color w:val="auto"/>
          <w:sz w:val="24"/>
          <w:szCs w:val="21"/>
          <w:highlight w:val="none"/>
        </w:rPr>
      </w:pPr>
    </w:p>
    <w:p w14:paraId="46724E78">
      <w:pPr>
        <w:spacing w:line="520" w:lineRule="exact"/>
        <w:ind w:firstLine="482"/>
        <w:jc w:val="right"/>
        <w:rPr>
          <w:rFonts w:hint="eastAsia" w:ascii="宋体" w:hAnsi="宋体" w:cs="宋体"/>
          <w:bCs/>
          <w:color w:val="auto"/>
          <w:sz w:val="24"/>
          <w:szCs w:val="21"/>
          <w:highlight w:val="none"/>
        </w:rPr>
      </w:pPr>
      <w:r>
        <w:rPr>
          <w:rFonts w:hint="eastAsia" w:ascii="宋体" w:hAnsi="宋体" w:cs="宋体"/>
          <w:bCs/>
          <w:color w:val="auto"/>
          <w:sz w:val="24"/>
          <w:szCs w:val="21"/>
          <w:highlight w:val="none"/>
        </w:rPr>
        <w:t xml:space="preserve"> 年  月  日</w:t>
      </w:r>
    </w:p>
    <w:p w14:paraId="1563B72A">
      <w:pPr>
        <w:snapToGrid w:val="0"/>
        <w:spacing w:line="400" w:lineRule="exact"/>
        <w:ind w:firstLine="540" w:firstLineChars="192"/>
        <w:contextualSpacing/>
        <w:rPr>
          <w:rFonts w:hint="eastAsia" w:ascii="宋体" w:hAnsi="宋体" w:cs="宋体"/>
          <w:b/>
          <w:color w:val="auto"/>
          <w:kern w:val="0"/>
          <w:sz w:val="28"/>
          <w:szCs w:val="28"/>
          <w:highlight w:val="none"/>
        </w:rPr>
      </w:pPr>
    </w:p>
    <w:p w14:paraId="171E9A69">
      <w:pPr>
        <w:snapToGrid w:val="0"/>
        <w:spacing w:line="400" w:lineRule="exact"/>
        <w:ind w:firstLine="463" w:firstLineChars="192"/>
        <w:contextualSpacing/>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注：提供</w:t>
      </w:r>
      <w:r>
        <w:rPr>
          <w:rFonts w:hint="eastAsia" w:ascii="宋体" w:hAnsi="宋体" w:cs="宋体"/>
          <w:b/>
          <w:color w:val="auto"/>
          <w:kern w:val="2"/>
          <w:sz w:val="24"/>
          <w:szCs w:val="24"/>
          <w:highlight w:val="none"/>
          <w:lang w:val="en-US" w:eastAsia="zh-CN" w:bidi="ar-SA"/>
        </w:rPr>
        <w:t>授权</w:t>
      </w:r>
      <w:r>
        <w:rPr>
          <w:rFonts w:hint="eastAsia" w:ascii="宋体" w:hAnsi="宋体" w:eastAsia="宋体" w:cs="宋体"/>
          <w:b/>
          <w:color w:val="auto"/>
          <w:kern w:val="2"/>
          <w:sz w:val="24"/>
          <w:szCs w:val="24"/>
          <w:highlight w:val="none"/>
          <w:lang w:val="en-US" w:eastAsia="zh-CN" w:bidi="ar-SA"/>
        </w:rPr>
        <w:t>代表本人身份证复印件盖投标</w:t>
      </w:r>
      <w:r>
        <w:rPr>
          <w:rFonts w:hint="eastAsia" w:ascii="宋体" w:hAnsi="宋体" w:cs="宋体"/>
          <w:b/>
          <w:color w:val="auto"/>
          <w:kern w:val="2"/>
          <w:sz w:val="24"/>
          <w:szCs w:val="24"/>
          <w:highlight w:val="none"/>
          <w:lang w:val="en-US" w:eastAsia="zh-CN" w:bidi="ar-SA"/>
        </w:rPr>
        <w:t>人</w:t>
      </w:r>
      <w:r>
        <w:rPr>
          <w:rFonts w:hint="eastAsia" w:ascii="宋体" w:hAnsi="宋体" w:eastAsia="宋体" w:cs="宋体"/>
          <w:b/>
          <w:color w:val="auto"/>
          <w:kern w:val="2"/>
          <w:sz w:val="24"/>
          <w:szCs w:val="24"/>
          <w:highlight w:val="none"/>
          <w:lang w:val="en-US" w:eastAsia="zh-CN" w:bidi="ar-SA"/>
        </w:rPr>
        <w:t>公章</w:t>
      </w:r>
    </w:p>
    <w:p w14:paraId="2272C5DA">
      <w:pPr>
        <w:snapToGrid w:val="0"/>
        <w:spacing w:line="400" w:lineRule="exact"/>
        <w:ind w:firstLine="540" w:firstLineChars="192"/>
        <w:contextualSpacing/>
        <w:rPr>
          <w:rFonts w:hint="eastAsia" w:ascii="宋体" w:hAnsi="宋体" w:cs="宋体"/>
          <w:b/>
          <w:color w:val="auto"/>
          <w:kern w:val="0"/>
          <w:sz w:val="28"/>
          <w:szCs w:val="28"/>
          <w:highlight w:val="none"/>
        </w:rPr>
      </w:pPr>
    </w:p>
    <w:p w14:paraId="109B8048">
      <w:pPr>
        <w:snapToGrid w:val="0"/>
        <w:spacing w:line="400" w:lineRule="exact"/>
        <w:ind w:firstLine="540" w:firstLineChars="192"/>
        <w:contextualSpacing/>
        <w:rPr>
          <w:rFonts w:hint="eastAsia" w:ascii="宋体" w:hAnsi="宋体" w:cs="宋体"/>
          <w:b/>
          <w:color w:val="auto"/>
          <w:kern w:val="0"/>
          <w:sz w:val="28"/>
          <w:szCs w:val="28"/>
          <w:highlight w:val="none"/>
        </w:rPr>
      </w:pPr>
    </w:p>
    <w:p w14:paraId="0DC1B5C8">
      <w:pPr>
        <w:snapToGrid w:val="0"/>
        <w:spacing w:line="400" w:lineRule="exact"/>
        <w:ind w:firstLine="540" w:firstLineChars="192"/>
        <w:contextualSpacing/>
        <w:rPr>
          <w:rFonts w:hint="eastAsia" w:ascii="宋体" w:hAnsi="宋体" w:cs="宋体"/>
          <w:b/>
          <w:color w:val="auto"/>
          <w:kern w:val="0"/>
          <w:sz w:val="28"/>
          <w:szCs w:val="28"/>
          <w:highlight w:val="none"/>
        </w:rPr>
      </w:pPr>
    </w:p>
    <w:p w14:paraId="32989872">
      <w:pPr>
        <w:snapToGrid w:val="0"/>
        <w:spacing w:line="400" w:lineRule="exact"/>
        <w:ind w:firstLine="540" w:firstLineChars="192"/>
        <w:contextualSpacing/>
        <w:rPr>
          <w:rFonts w:hint="eastAsia" w:ascii="宋体" w:hAnsi="宋体" w:cs="宋体"/>
          <w:b/>
          <w:color w:val="auto"/>
          <w:kern w:val="0"/>
          <w:sz w:val="28"/>
          <w:szCs w:val="28"/>
          <w:highlight w:val="none"/>
        </w:rPr>
      </w:pPr>
    </w:p>
    <w:p w14:paraId="30074509">
      <w:pPr>
        <w:snapToGrid w:val="0"/>
        <w:spacing w:line="400" w:lineRule="exact"/>
        <w:ind w:firstLine="540" w:firstLineChars="192"/>
        <w:contextualSpacing/>
        <w:rPr>
          <w:rFonts w:hint="eastAsia" w:ascii="宋体" w:hAnsi="宋体" w:cs="宋体"/>
          <w:b/>
          <w:color w:val="auto"/>
          <w:kern w:val="0"/>
          <w:sz w:val="28"/>
          <w:szCs w:val="28"/>
          <w:highlight w:val="none"/>
        </w:rPr>
      </w:pPr>
    </w:p>
    <w:p w14:paraId="1C36D6C8">
      <w:pPr>
        <w:snapToGrid w:val="0"/>
        <w:spacing w:line="400" w:lineRule="exact"/>
        <w:ind w:firstLine="540" w:firstLineChars="192"/>
        <w:contextualSpacing/>
        <w:rPr>
          <w:rFonts w:hint="eastAsia" w:ascii="宋体" w:hAnsi="宋体" w:cs="宋体"/>
          <w:b/>
          <w:color w:val="auto"/>
          <w:kern w:val="0"/>
          <w:sz w:val="28"/>
          <w:szCs w:val="28"/>
          <w:highlight w:val="none"/>
        </w:rPr>
      </w:pPr>
    </w:p>
    <w:p w14:paraId="43E955A8">
      <w:pPr>
        <w:snapToGrid w:val="0"/>
        <w:spacing w:line="400" w:lineRule="exact"/>
        <w:ind w:firstLine="540" w:firstLineChars="192"/>
        <w:contextualSpacing/>
        <w:rPr>
          <w:rFonts w:hint="eastAsia" w:ascii="宋体" w:hAnsi="宋体" w:cs="宋体"/>
          <w:b/>
          <w:color w:val="auto"/>
          <w:kern w:val="0"/>
          <w:sz w:val="28"/>
          <w:szCs w:val="28"/>
          <w:highlight w:val="none"/>
        </w:rPr>
      </w:pPr>
    </w:p>
    <w:p w14:paraId="7AA3D3E9">
      <w:pPr>
        <w:snapToGrid w:val="0"/>
        <w:spacing w:line="400" w:lineRule="exact"/>
        <w:ind w:firstLine="540" w:firstLineChars="192"/>
        <w:contextualSpacing/>
        <w:rPr>
          <w:rFonts w:hint="eastAsia" w:ascii="宋体" w:hAnsi="宋体" w:cs="宋体"/>
          <w:b/>
          <w:color w:val="auto"/>
          <w:kern w:val="0"/>
          <w:sz w:val="28"/>
          <w:szCs w:val="28"/>
          <w:highlight w:val="none"/>
        </w:rPr>
      </w:pPr>
    </w:p>
    <w:p w14:paraId="6FE738F2">
      <w:pPr>
        <w:snapToGrid w:val="0"/>
        <w:spacing w:line="400" w:lineRule="exact"/>
        <w:ind w:firstLine="540" w:firstLineChars="192"/>
        <w:contextualSpacing/>
        <w:rPr>
          <w:rFonts w:hint="eastAsia" w:ascii="宋体" w:hAnsi="宋体" w:cs="宋体"/>
          <w:b/>
          <w:color w:val="auto"/>
          <w:kern w:val="0"/>
          <w:sz w:val="28"/>
          <w:szCs w:val="28"/>
          <w:highlight w:val="none"/>
        </w:rPr>
      </w:pPr>
    </w:p>
    <w:p w14:paraId="67C115B1">
      <w:pPr>
        <w:snapToGrid w:val="0"/>
        <w:spacing w:line="400" w:lineRule="exact"/>
        <w:ind w:firstLine="540" w:firstLineChars="192"/>
        <w:contextualSpacing/>
        <w:rPr>
          <w:rFonts w:hint="eastAsia" w:ascii="宋体" w:hAnsi="宋体" w:cs="宋体"/>
          <w:b/>
          <w:color w:val="auto"/>
          <w:kern w:val="0"/>
          <w:sz w:val="28"/>
          <w:szCs w:val="28"/>
          <w:highlight w:val="none"/>
        </w:rPr>
      </w:pPr>
    </w:p>
    <w:p w14:paraId="2461E55B">
      <w:pPr>
        <w:rPr>
          <w:rFonts w:hint="eastAsia" w:ascii="宋体" w:hAnsi="宋体" w:cs="宋体"/>
          <w:bCs/>
          <w:color w:val="auto"/>
          <w:sz w:val="32"/>
          <w:szCs w:val="32"/>
          <w:highlight w:val="none"/>
        </w:rPr>
      </w:pPr>
      <w:r>
        <w:rPr>
          <w:rFonts w:hint="eastAsia" w:ascii="宋体" w:hAnsi="宋体" w:cs="宋体"/>
          <w:bCs/>
          <w:color w:val="auto"/>
          <w:sz w:val="32"/>
          <w:szCs w:val="32"/>
          <w:highlight w:val="none"/>
        </w:rPr>
        <w:br w:type="page"/>
      </w:r>
    </w:p>
    <w:p w14:paraId="21118A05">
      <w:pPr>
        <w:rPr>
          <w:rFonts w:hint="default" w:ascii="宋体" w:hAnsi="宋体" w:eastAsia="宋体" w:cs="宋体"/>
          <w:bCs/>
          <w:color w:val="auto"/>
          <w:sz w:val="32"/>
          <w:szCs w:val="32"/>
          <w:highlight w:val="none"/>
          <w:lang w:val="en-US" w:eastAsia="zh-CN"/>
        </w:rPr>
      </w:pPr>
      <w:r>
        <w:rPr>
          <w:rFonts w:hint="eastAsia" w:ascii="宋体" w:hAnsi="宋体" w:cs="宋体"/>
          <w:bCs/>
          <w:color w:val="auto"/>
          <w:sz w:val="32"/>
          <w:szCs w:val="32"/>
          <w:highlight w:val="none"/>
        </w:rPr>
        <w:t>附件</w:t>
      </w:r>
      <w:r>
        <w:rPr>
          <w:rFonts w:hint="eastAsia" w:ascii="宋体" w:hAnsi="宋体" w:cs="宋体"/>
          <w:bCs/>
          <w:color w:val="auto"/>
          <w:sz w:val="32"/>
          <w:szCs w:val="32"/>
          <w:highlight w:val="none"/>
          <w:lang w:val="en-US" w:eastAsia="zh-CN"/>
        </w:rPr>
        <w:t>4</w:t>
      </w:r>
    </w:p>
    <w:p w14:paraId="736DD9DF">
      <w:pPr>
        <w:snapToGrid w:val="0"/>
        <w:spacing w:line="360" w:lineRule="auto"/>
        <w:ind w:firstLine="562" w:firstLineChars="200"/>
        <w:jc w:val="center"/>
        <w:outlineLvl w:val="0"/>
        <w:rPr>
          <w:b/>
          <w:bCs/>
          <w:color w:val="auto"/>
          <w:sz w:val="28"/>
          <w:szCs w:val="28"/>
          <w:highlight w:val="none"/>
          <w:lang w:bidi="zh-CN"/>
        </w:rPr>
      </w:pPr>
    </w:p>
    <w:p w14:paraId="090C8FAC">
      <w:pPr>
        <w:spacing w:line="360" w:lineRule="auto"/>
        <w:jc w:val="center"/>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法人单位授权书</w:t>
      </w:r>
    </w:p>
    <w:p w14:paraId="2D56E2B5">
      <w:pPr>
        <w:widowControl/>
        <w:snapToGrid w:val="0"/>
        <w:spacing w:line="360" w:lineRule="auto"/>
        <w:jc w:val="center"/>
        <w:rPr>
          <w:rFonts w:eastAsia="宋体"/>
          <w:color w:val="auto"/>
          <w:highlight w:val="none"/>
        </w:rPr>
      </w:pPr>
      <w:r>
        <w:rPr>
          <w:rFonts w:eastAsia="宋体"/>
          <w:color w:val="auto"/>
          <w:highlight w:val="none"/>
        </w:rPr>
        <w:t>（若投标</w:t>
      </w:r>
      <w:r>
        <w:rPr>
          <w:rFonts w:hint="eastAsia"/>
          <w:color w:val="auto"/>
          <w:highlight w:val="none"/>
          <w:lang w:eastAsia="zh-CN"/>
        </w:rPr>
        <w:t>人</w:t>
      </w:r>
      <w:r>
        <w:rPr>
          <w:rFonts w:eastAsia="宋体"/>
          <w:color w:val="auto"/>
          <w:highlight w:val="none"/>
        </w:rPr>
        <w:t>为法人单位的分支机构时</w:t>
      </w:r>
      <w:r>
        <w:rPr>
          <w:rFonts w:hint="eastAsia" w:eastAsia="宋体"/>
          <w:color w:val="auto"/>
          <w:highlight w:val="none"/>
          <w:lang w:eastAsia="zh-CN"/>
        </w:rPr>
        <w:t>，</w:t>
      </w:r>
      <w:r>
        <w:rPr>
          <w:rFonts w:eastAsia="宋体"/>
          <w:color w:val="auto"/>
          <w:highlight w:val="none"/>
        </w:rPr>
        <w:t>须提供）</w:t>
      </w:r>
    </w:p>
    <w:p w14:paraId="7F00813B">
      <w:pPr>
        <w:widowControl/>
        <w:snapToGrid w:val="0"/>
        <w:spacing w:line="360" w:lineRule="auto"/>
        <w:ind w:firstLine="420"/>
        <w:jc w:val="left"/>
        <w:rPr>
          <w:rFonts w:eastAsia="宋体"/>
          <w:color w:val="auto"/>
          <w:highlight w:val="none"/>
        </w:rPr>
      </w:pPr>
    </w:p>
    <w:p w14:paraId="40878537">
      <w:pPr>
        <w:widowControl/>
        <w:snapToGrid w:val="0"/>
        <w:spacing w:before="120" w:after="120" w:line="600" w:lineRule="exact"/>
        <w:ind w:firstLine="420"/>
        <w:jc w:val="left"/>
        <w:rPr>
          <w:rFonts w:eastAsia="宋体"/>
          <w:color w:val="auto"/>
          <w:highlight w:val="none"/>
        </w:rPr>
      </w:pPr>
      <w:r>
        <w:rPr>
          <w:rFonts w:eastAsia="宋体"/>
          <w:b/>
          <w:color w:val="auto"/>
          <w:highlight w:val="none"/>
        </w:rPr>
        <w:t>授权人：</w:t>
      </w:r>
      <w:r>
        <w:rPr>
          <w:rFonts w:eastAsia="宋体"/>
          <w:color w:val="auto"/>
          <w:highlight w:val="none"/>
        </w:rPr>
        <w:t>公司名称：</w:t>
      </w:r>
    </w:p>
    <w:p w14:paraId="74FAC194">
      <w:pPr>
        <w:widowControl/>
        <w:snapToGrid w:val="0"/>
        <w:spacing w:before="120" w:after="120" w:line="600" w:lineRule="exact"/>
        <w:ind w:firstLine="420"/>
        <w:jc w:val="left"/>
        <w:rPr>
          <w:rFonts w:eastAsia="宋体"/>
          <w:color w:val="auto"/>
          <w:highlight w:val="none"/>
        </w:rPr>
      </w:pPr>
      <w:r>
        <w:rPr>
          <w:rFonts w:eastAsia="宋体"/>
          <w:color w:val="auto"/>
          <w:highlight w:val="none"/>
        </w:rPr>
        <w:t xml:space="preserve">  </w:t>
      </w:r>
      <w:r>
        <w:rPr>
          <w:rFonts w:eastAsia="宋体"/>
          <w:b/>
          <w:color w:val="auto"/>
          <w:highlight w:val="none"/>
        </w:rPr>
        <w:t xml:space="preserve">      </w:t>
      </w:r>
      <w:r>
        <w:rPr>
          <w:rFonts w:eastAsia="宋体"/>
          <w:color w:val="auto"/>
          <w:highlight w:val="none"/>
        </w:rPr>
        <w:t>注册地址：</w:t>
      </w:r>
    </w:p>
    <w:p w14:paraId="07203354">
      <w:pPr>
        <w:widowControl/>
        <w:snapToGrid w:val="0"/>
        <w:spacing w:before="120" w:after="120" w:line="600" w:lineRule="exact"/>
        <w:ind w:firstLine="420"/>
        <w:jc w:val="left"/>
        <w:rPr>
          <w:rFonts w:eastAsia="宋体"/>
          <w:color w:val="auto"/>
          <w:highlight w:val="none"/>
        </w:rPr>
      </w:pPr>
      <w:r>
        <w:rPr>
          <w:rFonts w:eastAsia="宋体"/>
          <w:color w:val="auto"/>
          <w:highlight w:val="none"/>
        </w:rPr>
        <w:t xml:space="preserve">        法定代表人：</w:t>
      </w:r>
    </w:p>
    <w:p w14:paraId="341370DE">
      <w:pPr>
        <w:widowControl/>
        <w:snapToGrid w:val="0"/>
        <w:spacing w:before="120" w:after="120" w:line="600" w:lineRule="exact"/>
        <w:ind w:firstLine="420"/>
        <w:jc w:val="left"/>
        <w:rPr>
          <w:rFonts w:eastAsia="宋体"/>
          <w:b/>
          <w:color w:val="auto"/>
          <w:highlight w:val="none"/>
        </w:rPr>
      </w:pPr>
      <w:r>
        <w:rPr>
          <w:rFonts w:eastAsia="宋体"/>
          <w:b/>
          <w:color w:val="auto"/>
          <w:highlight w:val="none"/>
        </w:rPr>
        <w:t>授权分支机构：</w:t>
      </w:r>
    </w:p>
    <w:p w14:paraId="464A63A8">
      <w:pPr>
        <w:widowControl/>
        <w:snapToGrid w:val="0"/>
        <w:spacing w:before="120" w:after="120" w:line="600" w:lineRule="exact"/>
        <w:ind w:firstLine="1260"/>
        <w:jc w:val="left"/>
        <w:rPr>
          <w:rFonts w:eastAsia="宋体"/>
          <w:color w:val="auto"/>
          <w:highlight w:val="none"/>
        </w:rPr>
      </w:pPr>
      <w:r>
        <w:rPr>
          <w:rFonts w:eastAsia="宋体"/>
          <w:color w:val="auto"/>
          <w:highlight w:val="none"/>
        </w:rPr>
        <w:t>名称：</w:t>
      </w:r>
    </w:p>
    <w:p w14:paraId="06105888">
      <w:pPr>
        <w:widowControl/>
        <w:snapToGrid w:val="0"/>
        <w:spacing w:before="120" w:after="120" w:line="600" w:lineRule="exact"/>
        <w:ind w:firstLine="1260"/>
        <w:jc w:val="left"/>
        <w:rPr>
          <w:rFonts w:eastAsia="宋体"/>
          <w:color w:val="auto"/>
          <w:highlight w:val="none"/>
        </w:rPr>
      </w:pPr>
      <w:r>
        <w:rPr>
          <w:rFonts w:eastAsia="宋体"/>
          <w:color w:val="auto"/>
          <w:highlight w:val="none"/>
        </w:rPr>
        <w:t>注册地址：</w:t>
      </w:r>
    </w:p>
    <w:p w14:paraId="6B08A639">
      <w:pPr>
        <w:widowControl/>
        <w:snapToGrid w:val="0"/>
        <w:spacing w:before="120" w:after="120" w:line="600" w:lineRule="exact"/>
        <w:ind w:firstLine="1260"/>
        <w:jc w:val="left"/>
        <w:rPr>
          <w:rFonts w:eastAsia="宋体"/>
          <w:color w:val="auto"/>
          <w:highlight w:val="none"/>
        </w:rPr>
      </w:pPr>
      <w:r>
        <w:rPr>
          <w:rFonts w:eastAsia="宋体"/>
          <w:color w:val="auto"/>
          <w:highlight w:val="none"/>
        </w:rPr>
        <w:t>负责人：</w:t>
      </w:r>
    </w:p>
    <w:p w14:paraId="20B0145C">
      <w:pPr>
        <w:widowControl/>
        <w:snapToGrid w:val="0"/>
        <w:spacing w:before="120" w:after="120" w:line="600" w:lineRule="exact"/>
        <w:ind w:firstLine="420"/>
        <w:jc w:val="left"/>
        <w:rPr>
          <w:rFonts w:eastAsia="宋体"/>
          <w:color w:val="auto"/>
          <w:highlight w:val="none"/>
        </w:rPr>
      </w:pPr>
    </w:p>
    <w:p w14:paraId="4D83EA9C">
      <w:pPr>
        <w:widowControl/>
        <w:snapToGrid w:val="0"/>
        <w:spacing w:before="120" w:after="120" w:line="600" w:lineRule="exact"/>
        <w:ind w:firstLine="420"/>
        <w:jc w:val="left"/>
        <w:rPr>
          <w:rFonts w:eastAsia="宋体"/>
          <w:color w:val="auto"/>
          <w:highlight w:val="none"/>
        </w:rPr>
      </w:pPr>
      <w:r>
        <w:rPr>
          <w:rFonts w:eastAsia="宋体"/>
          <w:b/>
          <w:color w:val="auto"/>
          <w:highlight w:val="none"/>
        </w:rPr>
        <w:t>授权事宜：</w:t>
      </w:r>
      <w:r>
        <w:rPr>
          <w:rFonts w:hint="eastAsia" w:eastAsia="宋体"/>
          <w:color w:val="auto"/>
          <w:highlight w:val="none"/>
          <w:u w:val="single"/>
          <w:lang w:val="en-US" w:eastAsia="zh-CN"/>
        </w:rPr>
        <w:t xml:space="preserve">           项目</w:t>
      </w:r>
      <w:r>
        <w:rPr>
          <w:rFonts w:eastAsia="宋体"/>
          <w:color w:val="auto"/>
          <w:highlight w:val="none"/>
        </w:rPr>
        <w:t>的投标、签订合同、执行和处理等一切与之有关的各项事宜。</w:t>
      </w:r>
    </w:p>
    <w:p w14:paraId="1F6BACDB">
      <w:pPr>
        <w:widowControl/>
        <w:snapToGrid w:val="0"/>
        <w:spacing w:before="120" w:after="120" w:line="600" w:lineRule="exact"/>
        <w:ind w:firstLine="420"/>
        <w:jc w:val="left"/>
        <w:rPr>
          <w:rFonts w:eastAsia="宋体"/>
          <w:color w:val="auto"/>
          <w:highlight w:val="none"/>
        </w:rPr>
      </w:pPr>
      <w:r>
        <w:rPr>
          <w:rFonts w:eastAsia="宋体"/>
          <w:color w:val="auto"/>
          <w:highlight w:val="none"/>
        </w:rPr>
        <w:t>由授权事宜产生的法律后果由授权人完全承担。</w:t>
      </w:r>
    </w:p>
    <w:p w14:paraId="561A6156">
      <w:pPr>
        <w:widowControl/>
        <w:snapToGrid w:val="0"/>
        <w:spacing w:before="120" w:after="120" w:line="600" w:lineRule="exact"/>
        <w:ind w:firstLine="420"/>
        <w:jc w:val="left"/>
        <w:rPr>
          <w:rFonts w:eastAsia="宋体"/>
          <w:color w:val="auto"/>
          <w:highlight w:val="none"/>
        </w:rPr>
      </w:pPr>
      <w:r>
        <w:rPr>
          <w:rFonts w:eastAsia="宋体"/>
          <w:color w:val="auto"/>
          <w:highlight w:val="none"/>
        </w:rPr>
        <w:t>本授权书不得转授权。</w:t>
      </w:r>
    </w:p>
    <w:p w14:paraId="7C027EDC">
      <w:pPr>
        <w:widowControl/>
        <w:snapToGrid w:val="0"/>
        <w:spacing w:before="120" w:after="120" w:line="360" w:lineRule="auto"/>
        <w:ind w:firstLine="200"/>
        <w:jc w:val="left"/>
        <w:rPr>
          <w:rFonts w:eastAsia="宋体"/>
          <w:color w:val="auto"/>
          <w:highlight w:val="none"/>
        </w:rPr>
      </w:pPr>
    </w:p>
    <w:p w14:paraId="715956D4">
      <w:pPr>
        <w:widowControl/>
        <w:snapToGrid w:val="0"/>
        <w:spacing w:before="120" w:after="120" w:line="360" w:lineRule="auto"/>
        <w:ind w:firstLine="420"/>
        <w:jc w:val="left"/>
        <w:rPr>
          <w:rFonts w:eastAsia="宋体"/>
          <w:color w:val="auto"/>
          <w:highlight w:val="none"/>
        </w:rPr>
      </w:pPr>
      <w:r>
        <w:rPr>
          <w:rFonts w:eastAsia="宋体"/>
          <w:color w:val="auto"/>
          <w:highlight w:val="none"/>
        </w:rPr>
        <w:t>授权人：（盖总公司公章）</w:t>
      </w:r>
    </w:p>
    <w:p w14:paraId="0FA1A402">
      <w:pPr>
        <w:widowControl/>
        <w:snapToGrid w:val="0"/>
        <w:spacing w:before="120" w:after="120" w:line="360" w:lineRule="auto"/>
        <w:ind w:firstLine="420"/>
        <w:jc w:val="left"/>
        <w:rPr>
          <w:rFonts w:eastAsia="宋体"/>
          <w:color w:val="auto"/>
          <w:highlight w:val="none"/>
        </w:rPr>
      </w:pPr>
    </w:p>
    <w:p w14:paraId="48F8BF13">
      <w:pPr>
        <w:widowControl/>
        <w:autoSpaceDE w:val="0"/>
        <w:autoSpaceDN w:val="0"/>
        <w:snapToGrid w:val="0"/>
        <w:spacing w:before="120" w:after="120" w:line="360" w:lineRule="auto"/>
        <w:ind w:firstLine="420"/>
        <w:jc w:val="left"/>
        <w:rPr>
          <w:rFonts w:eastAsia="宋体"/>
          <w:color w:val="auto"/>
          <w:highlight w:val="none"/>
        </w:rPr>
      </w:pPr>
      <w:r>
        <w:rPr>
          <w:rFonts w:eastAsia="宋体"/>
          <w:color w:val="auto"/>
          <w:highlight w:val="none"/>
        </w:rPr>
        <w:t>日期：</w:t>
      </w:r>
      <w:r>
        <w:rPr>
          <w:rFonts w:eastAsia="宋体"/>
          <w:color w:val="auto"/>
          <w:highlight w:val="none"/>
          <w:u w:val="single"/>
        </w:rPr>
        <w:t xml:space="preserve">     </w:t>
      </w:r>
      <w:r>
        <w:rPr>
          <w:rFonts w:eastAsia="宋体"/>
          <w:color w:val="auto"/>
          <w:highlight w:val="none"/>
        </w:rPr>
        <w:t>年</w:t>
      </w:r>
      <w:r>
        <w:rPr>
          <w:rFonts w:eastAsia="宋体"/>
          <w:color w:val="auto"/>
          <w:highlight w:val="none"/>
          <w:u w:val="single"/>
        </w:rPr>
        <w:t xml:space="preserve">   </w:t>
      </w:r>
      <w:r>
        <w:rPr>
          <w:rFonts w:eastAsia="宋体"/>
          <w:color w:val="auto"/>
          <w:highlight w:val="none"/>
        </w:rPr>
        <w:t>月</w:t>
      </w:r>
      <w:r>
        <w:rPr>
          <w:rFonts w:eastAsia="宋体"/>
          <w:color w:val="auto"/>
          <w:highlight w:val="none"/>
          <w:u w:val="single"/>
        </w:rPr>
        <w:t xml:space="preserve">   </w:t>
      </w:r>
      <w:r>
        <w:rPr>
          <w:rFonts w:eastAsia="宋体"/>
          <w:color w:val="auto"/>
          <w:highlight w:val="none"/>
        </w:rPr>
        <w:t>日</w:t>
      </w:r>
    </w:p>
    <w:p w14:paraId="791F6D15">
      <w:pPr>
        <w:snapToGrid w:val="0"/>
        <w:spacing w:line="600" w:lineRule="exact"/>
        <w:ind w:firstLine="460" w:firstLineChars="200"/>
        <w:jc w:val="center"/>
        <w:rPr>
          <w:rFonts w:hint="eastAsia" w:ascii="宋体" w:hAnsi="宋体" w:eastAsia="宋体" w:cs="宋体"/>
          <w:color w:val="auto"/>
          <w:sz w:val="23"/>
          <w:szCs w:val="23"/>
          <w:highlight w:val="none"/>
        </w:rPr>
      </w:pPr>
    </w:p>
    <w:p w14:paraId="7CD75966">
      <w:pPr>
        <w:rPr>
          <w:rFonts w:hint="default" w:ascii="宋体" w:hAnsi="宋体" w:eastAsia="宋体" w:cs="宋体"/>
          <w:bCs/>
          <w:color w:val="auto"/>
          <w:sz w:val="32"/>
          <w:szCs w:val="32"/>
          <w:highlight w:val="none"/>
          <w:lang w:val="en-US" w:eastAsia="zh-CN"/>
        </w:rPr>
      </w:pPr>
      <w:r>
        <w:rPr>
          <w:rFonts w:hint="eastAsia" w:ascii="宋体" w:hAnsi="宋体" w:cs="宋体"/>
          <w:color w:val="auto"/>
          <w:highlight w:val="none"/>
        </w:rPr>
        <w:br w:type="page"/>
      </w:r>
      <w:r>
        <w:rPr>
          <w:rFonts w:hint="eastAsia" w:ascii="宋体" w:hAnsi="宋体" w:cs="宋体"/>
          <w:bCs/>
          <w:color w:val="auto"/>
          <w:sz w:val="32"/>
          <w:szCs w:val="32"/>
          <w:highlight w:val="none"/>
        </w:rPr>
        <w:t>附件</w:t>
      </w:r>
      <w:r>
        <w:rPr>
          <w:rFonts w:hint="eastAsia" w:ascii="宋体" w:hAnsi="宋体" w:cs="宋体"/>
          <w:bCs/>
          <w:color w:val="auto"/>
          <w:sz w:val="32"/>
          <w:szCs w:val="32"/>
          <w:highlight w:val="none"/>
          <w:lang w:val="en-US" w:eastAsia="zh-CN"/>
        </w:rPr>
        <w:t>5</w:t>
      </w:r>
    </w:p>
    <w:p w14:paraId="07E9977B">
      <w:pPr>
        <w:spacing w:line="360" w:lineRule="auto"/>
        <w:jc w:val="center"/>
        <w:rPr>
          <w:rFonts w:ascii="宋体" w:hAnsi="宋体"/>
          <w:b/>
          <w:bCs/>
          <w:color w:val="auto"/>
          <w:sz w:val="28"/>
          <w:szCs w:val="28"/>
          <w:highlight w:val="none"/>
        </w:rPr>
      </w:pPr>
      <w:r>
        <w:rPr>
          <w:rFonts w:ascii="宋体" w:hAnsi="宋体"/>
          <w:b/>
          <w:bCs/>
          <w:color w:val="auto"/>
          <w:sz w:val="28"/>
          <w:szCs w:val="28"/>
          <w:highlight w:val="none"/>
        </w:rPr>
        <w:t>投标响应函</w:t>
      </w:r>
    </w:p>
    <w:p w14:paraId="2C8EB314">
      <w:pPr>
        <w:spacing w:line="360" w:lineRule="auto"/>
        <w:rPr>
          <w:rFonts w:ascii="宋体" w:hAnsi="宋体"/>
          <w:color w:val="auto"/>
          <w:sz w:val="24"/>
          <w:highlight w:val="none"/>
        </w:rPr>
      </w:pPr>
      <w:r>
        <w:rPr>
          <w:rFonts w:hint="eastAsia" w:ascii="宋体" w:hAnsi="宋体"/>
          <w:color w:val="auto"/>
          <w:sz w:val="24"/>
          <w:highlight w:val="none"/>
          <w:u w:val="single"/>
          <w:lang w:eastAsia="zh-CN"/>
        </w:rPr>
        <w:t>南通市农业综合行政执法支队</w:t>
      </w:r>
      <w:r>
        <w:rPr>
          <w:rFonts w:ascii="宋体" w:hAnsi="宋体"/>
          <w:color w:val="auto"/>
          <w:sz w:val="24"/>
          <w:highlight w:val="none"/>
        </w:rPr>
        <w:t xml:space="preserve">：  </w:t>
      </w:r>
    </w:p>
    <w:p w14:paraId="673C8A90">
      <w:pPr>
        <w:spacing w:line="360" w:lineRule="auto"/>
        <w:ind w:firstLine="480" w:firstLineChars="200"/>
        <w:rPr>
          <w:rFonts w:ascii="宋体" w:hAnsi="宋体"/>
          <w:color w:val="auto"/>
          <w:sz w:val="24"/>
          <w:highlight w:val="none"/>
        </w:rPr>
      </w:pPr>
      <w:r>
        <w:rPr>
          <w:rFonts w:ascii="宋体" w:hAnsi="宋体"/>
          <w:color w:val="auto"/>
          <w:sz w:val="24"/>
          <w:highlight w:val="none"/>
        </w:rPr>
        <w:t>依据贵单位</w:t>
      </w:r>
      <w:r>
        <w:rPr>
          <w:rFonts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ascii="宋体" w:hAnsi="宋体"/>
          <w:color w:val="auto"/>
          <w:sz w:val="24"/>
          <w:highlight w:val="none"/>
        </w:rPr>
        <w:t>（项目名称）项目招标</w:t>
      </w:r>
      <w:r>
        <w:rPr>
          <w:rFonts w:hint="eastAsia" w:ascii="宋体" w:hAnsi="宋体"/>
          <w:color w:val="auto"/>
          <w:sz w:val="24"/>
          <w:highlight w:val="none"/>
        </w:rPr>
        <w:t>文件</w:t>
      </w:r>
      <w:r>
        <w:rPr>
          <w:rFonts w:ascii="宋体" w:hAnsi="宋体"/>
          <w:color w:val="auto"/>
          <w:sz w:val="24"/>
          <w:highlight w:val="none"/>
        </w:rPr>
        <w:t>的</w:t>
      </w:r>
      <w:r>
        <w:rPr>
          <w:rFonts w:hint="eastAsia" w:ascii="宋体" w:hAnsi="宋体"/>
          <w:color w:val="auto"/>
          <w:sz w:val="24"/>
          <w:highlight w:val="none"/>
        </w:rPr>
        <w:t>要求</w:t>
      </w:r>
      <w:r>
        <w:rPr>
          <w:rFonts w:ascii="宋体" w:hAnsi="宋体"/>
          <w:color w:val="auto"/>
          <w:sz w:val="24"/>
          <w:highlight w:val="none"/>
        </w:rPr>
        <w:t>，我方授权</w:t>
      </w:r>
      <w:r>
        <w:rPr>
          <w:rFonts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ascii="宋体" w:hAnsi="宋体"/>
          <w:color w:val="auto"/>
          <w:sz w:val="24"/>
          <w:highlight w:val="none"/>
        </w:rPr>
        <w:t>（姓名）</w:t>
      </w:r>
      <w:r>
        <w:rPr>
          <w:rFonts w:ascii="宋体" w:hAnsi="宋体"/>
          <w:color w:val="auto"/>
          <w:sz w:val="24"/>
          <w:highlight w:val="none"/>
          <w:u w:val="single"/>
        </w:rPr>
        <w:t xml:space="preserve">      </w:t>
      </w:r>
      <w:r>
        <w:rPr>
          <w:rFonts w:ascii="宋体" w:hAnsi="宋体"/>
          <w:color w:val="auto"/>
          <w:sz w:val="24"/>
          <w:highlight w:val="none"/>
        </w:rPr>
        <w:t>（职务）为全权代表参加该项目的投标，全权处理本次投标的有关事宜。同时，我公司声明如下：</w:t>
      </w:r>
    </w:p>
    <w:p w14:paraId="78AB4519">
      <w:pPr>
        <w:spacing w:line="360" w:lineRule="auto"/>
        <w:ind w:firstLine="480" w:firstLineChars="200"/>
        <w:rPr>
          <w:rFonts w:ascii="宋体" w:hAnsi="宋体"/>
          <w:color w:val="auto"/>
          <w:sz w:val="24"/>
          <w:highlight w:val="none"/>
        </w:rPr>
      </w:pPr>
      <w:r>
        <w:rPr>
          <w:rFonts w:ascii="宋体" w:hAnsi="宋体"/>
          <w:color w:val="auto"/>
          <w:sz w:val="24"/>
          <w:highlight w:val="none"/>
        </w:rPr>
        <w:t>1、同意并接受招标文件的各项要求，遵守招标文件中的各项规定，按招标文件的要求提供报价</w:t>
      </w:r>
      <w:r>
        <w:rPr>
          <w:rFonts w:hint="eastAsia" w:ascii="宋体" w:hAnsi="宋体"/>
          <w:color w:val="auto"/>
          <w:sz w:val="24"/>
          <w:highlight w:val="none"/>
          <w:lang w:eastAsia="zh-CN"/>
        </w:rPr>
        <w:t>，</w:t>
      </w:r>
      <w:r>
        <w:rPr>
          <w:rFonts w:hint="eastAsia" w:ascii="宋体" w:hAnsi="宋体"/>
          <w:color w:val="auto"/>
          <w:sz w:val="24"/>
          <w:highlight w:val="none"/>
        </w:rPr>
        <w:t>在合同规定的实施期内、按合同约定承担本次采购范围内的全部工作内容</w:t>
      </w:r>
      <w:r>
        <w:rPr>
          <w:rFonts w:ascii="宋体" w:hAnsi="宋体"/>
          <w:color w:val="auto"/>
          <w:sz w:val="24"/>
          <w:highlight w:val="none"/>
        </w:rPr>
        <w:t>。</w:t>
      </w:r>
    </w:p>
    <w:p w14:paraId="030837E9">
      <w:pPr>
        <w:spacing w:line="360" w:lineRule="auto"/>
        <w:ind w:firstLine="480" w:firstLineChars="200"/>
        <w:rPr>
          <w:rFonts w:ascii="宋体" w:hAnsi="宋体"/>
          <w:color w:val="auto"/>
          <w:sz w:val="24"/>
          <w:highlight w:val="none"/>
        </w:rPr>
      </w:pPr>
      <w:r>
        <w:rPr>
          <w:rFonts w:ascii="宋体" w:hAnsi="宋体"/>
          <w:color w:val="auto"/>
          <w:sz w:val="24"/>
          <w:highlight w:val="none"/>
        </w:rPr>
        <w:t>2、我公司已经详细阅读了全部招标文件及其附件，我方已完全清晰理解招标文件的要求，不存在任何含糊不清和误解之处。</w:t>
      </w:r>
    </w:p>
    <w:p w14:paraId="2B9C3C10">
      <w:pPr>
        <w:spacing w:line="360" w:lineRule="auto"/>
        <w:ind w:firstLine="480" w:firstLineChars="200"/>
        <w:rPr>
          <w:rFonts w:ascii="宋体" w:hAnsi="宋体"/>
          <w:color w:val="auto"/>
          <w:sz w:val="24"/>
          <w:highlight w:val="none"/>
        </w:rPr>
      </w:pPr>
      <w:r>
        <w:rPr>
          <w:rFonts w:ascii="宋体" w:hAnsi="宋体"/>
          <w:color w:val="auto"/>
          <w:sz w:val="24"/>
          <w:highlight w:val="none"/>
        </w:rPr>
        <w:t>3、我公司已毫无保留地向贵方提供一切所需的证明材料。</w:t>
      </w:r>
    </w:p>
    <w:p w14:paraId="3C300E0B">
      <w:pPr>
        <w:spacing w:line="360" w:lineRule="auto"/>
        <w:ind w:firstLine="480" w:firstLineChars="200"/>
        <w:rPr>
          <w:rFonts w:ascii="宋体" w:hAnsi="宋体"/>
          <w:color w:val="auto"/>
          <w:sz w:val="24"/>
          <w:highlight w:val="none"/>
        </w:rPr>
      </w:pPr>
      <w:r>
        <w:rPr>
          <w:rFonts w:ascii="宋体" w:hAnsi="宋体"/>
          <w:color w:val="auto"/>
          <w:sz w:val="24"/>
          <w:highlight w:val="none"/>
        </w:rPr>
        <w:t>4、我公司承诺在本次</w:t>
      </w:r>
      <w:r>
        <w:rPr>
          <w:rFonts w:hint="eastAsia" w:ascii="宋体" w:hAnsi="宋体"/>
          <w:color w:val="auto"/>
          <w:sz w:val="24"/>
          <w:highlight w:val="none"/>
          <w:lang w:eastAsia="zh-CN"/>
        </w:rPr>
        <w:t>投标</w:t>
      </w:r>
      <w:r>
        <w:rPr>
          <w:rFonts w:ascii="宋体" w:hAnsi="宋体"/>
          <w:color w:val="auto"/>
          <w:sz w:val="24"/>
          <w:highlight w:val="none"/>
        </w:rPr>
        <w:t>响应中提供的一切文件，无论是原件还是复印件均真实有效，绝无任何虚假、伪造和夸大的成份。否则，愿承担相应的后果和法律责任。</w:t>
      </w:r>
    </w:p>
    <w:p w14:paraId="6D5ABD3E">
      <w:pPr>
        <w:spacing w:line="360" w:lineRule="auto"/>
        <w:ind w:firstLine="480" w:firstLineChars="200"/>
        <w:rPr>
          <w:rFonts w:ascii="宋体" w:hAnsi="宋体"/>
          <w:color w:val="auto"/>
          <w:sz w:val="24"/>
          <w:highlight w:val="none"/>
        </w:rPr>
      </w:pPr>
      <w:r>
        <w:rPr>
          <w:rFonts w:ascii="宋体" w:hAnsi="宋体"/>
          <w:color w:val="auto"/>
          <w:sz w:val="24"/>
          <w:highlight w:val="none"/>
        </w:rPr>
        <w:t>5、我公司尊重评标委员会所作的评定结果，同时清楚理解到报价最低并非意味着必定获得</w:t>
      </w:r>
      <w:r>
        <w:rPr>
          <w:rFonts w:hint="eastAsia" w:ascii="宋体" w:hAnsi="宋体" w:eastAsia="宋体" w:cs="宋体"/>
          <w:color w:val="auto"/>
          <w:sz w:val="24"/>
          <w:szCs w:val="24"/>
          <w:highlight w:val="none"/>
          <w:lang w:eastAsia="zh-CN"/>
        </w:rPr>
        <w:t>中标</w:t>
      </w:r>
      <w:r>
        <w:rPr>
          <w:rFonts w:ascii="宋体" w:hAnsi="宋体"/>
          <w:color w:val="auto"/>
          <w:sz w:val="24"/>
          <w:highlight w:val="none"/>
        </w:rPr>
        <w:t>资格。</w:t>
      </w:r>
    </w:p>
    <w:p w14:paraId="45882F3F">
      <w:pPr>
        <w:spacing w:line="360" w:lineRule="auto"/>
        <w:ind w:firstLine="460" w:firstLineChars="200"/>
        <w:rPr>
          <w:rFonts w:ascii="宋体" w:hAnsi="宋体"/>
          <w:color w:val="auto"/>
          <w:sz w:val="24"/>
          <w:highlight w:val="none"/>
        </w:rPr>
      </w:pPr>
      <w:r>
        <w:rPr>
          <w:rFonts w:ascii="宋体" w:hAnsi="宋体"/>
          <w:color w:val="auto"/>
          <w:sz w:val="23"/>
          <w:szCs w:val="23"/>
          <w:highlight w:val="none"/>
        </w:rPr>
        <w:t>6</w:t>
      </w:r>
      <w:r>
        <w:rPr>
          <w:rFonts w:ascii="宋体" w:hAnsi="宋体"/>
          <w:color w:val="auto"/>
          <w:sz w:val="24"/>
          <w:highlight w:val="none"/>
        </w:rPr>
        <w:t>、一旦我方</w:t>
      </w:r>
      <w:r>
        <w:rPr>
          <w:rFonts w:hint="eastAsia" w:ascii="宋体" w:hAnsi="宋体" w:eastAsia="宋体" w:cs="宋体"/>
          <w:color w:val="auto"/>
          <w:sz w:val="24"/>
          <w:szCs w:val="24"/>
          <w:highlight w:val="none"/>
          <w:lang w:eastAsia="zh-CN"/>
        </w:rPr>
        <w:t>中标</w:t>
      </w:r>
      <w:r>
        <w:rPr>
          <w:rFonts w:ascii="宋体" w:hAnsi="宋体"/>
          <w:color w:val="auto"/>
          <w:sz w:val="24"/>
          <w:highlight w:val="none"/>
        </w:rPr>
        <w:t>，我方将根据招标文件的要求和投标文件的承诺签订合同，严格履行</w:t>
      </w:r>
      <w:r>
        <w:rPr>
          <w:rFonts w:hint="eastAsia" w:ascii="宋体" w:hAnsi="宋体" w:cs="宋体"/>
          <w:color w:val="auto"/>
          <w:sz w:val="24"/>
          <w:highlight w:val="none"/>
          <w:lang w:eastAsia="zh-CN"/>
        </w:rPr>
        <w:t>招标</w:t>
      </w:r>
      <w:r>
        <w:rPr>
          <w:rFonts w:hint="eastAsia" w:ascii="宋体" w:hAnsi="宋体" w:cs="宋体"/>
          <w:color w:val="auto"/>
          <w:sz w:val="24"/>
          <w:highlight w:val="none"/>
        </w:rPr>
        <w:t>文件</w:t>
      </w:r>
      <w:r>
        <w:rPr>
          <w:rFonts w:hint="eastAsia" w:ascii="宋体" w:hAnsi="宋体" w:cs="宋体"/>
          <w:color w:val="auto"/>
          <w:sz w:val="24"/>
          <w:highlight w:val="none"/>
          <w:lang w:eastAsia="zh-CN"/>
        </w:rPr>
        <w:t>及合同</w:t>
      </w:r>
      <w:r>
        <w:rPr>
          <w:rFonts w:hint="eastAsia" w:ascii="宋体" w:hAnsi="宋体" w:cs="宋体"/>
          <w:color w:val="auto"/>
          <w:sz w:val="24"/>
          <w:highlight w:val="none"/>
        </w:rPr>
        <w:t>中规定的每一项要求</w:t>
      </w:r>
      <w:r>
        <w:rPr>
          <w:rFonts w:ascii="宋体" w:hAnsi="宋体"/>
          <w:color w:val="auto"/>
          <w:sz w:val="24"/>
          <w:highlight w:val="none"/>
        </w:rPr>
        <w:t>，</w:t>
      </w:r>
      <w:r>
        <w:rPr>
          <w:rFonts w:hint="eastAsia" w:ascii="宋体" w:hAnsi="宋体" w:cs="宋体"/>
          <w:color w:val="auto"/>
          <w:sz w:val="24"/>
          <w:highlight w:val="none"/>
        </w:rPr>
        <w:t>按期、按质、按量履行合同的义务。否则，你方可取消我方</w:t>
      </w:r>
      <w:r>
        <w:rPr>
          <w:rFonts w:hint="eastAsia" w:ascii="宋体" w:hAnsi="宋体" w:cs="宋体"/>
          <w:color w:val="auto"/>
          <w:sz w:val="24"/>
          <w:highlight w:val="none"/>
          <w:lang w:eastAsia="zh-CN"/>
        </w:rPr>
        <w:t>中标</w:t>
      </w:r>
      <w:r>
        <w:rPr>
          <w:rFonts w:hint="eastAsia" w:ascii="宋体" w:hAnsi="宋体" w:cs="宋体"/>
          <w:color w:val="auto"/>
          <w:sz w:val="24"/>
          <w:highlight w:val="none"/>
        </w:rPr>
        <w:t>资格</w:t>
      </w:r>
      <w:r>
        <w:rPr>
          <w:rFonts w:ascii="宋体" w:hAnsi="宋体"/>
          <w:color w:val="auto"/>
          <w:sz w:val="24"/>
          <w:highlight w:val="none"/>
        </w:rPr>
        <w:t>。</w:t>
      </w:r>
    </w:p>
    <w:p w14:paraId="745D398E">
      <w:pPr>
        <w:spacing w:line="360" w:lineRule="auto"/>
        <w:ind w:firstLine="200" w:firstLineChars="200"/>
        <w:rPr>
          <w:rFonts w:ascii="宋体" w:hAnsi="宋体"/>
          <w:color w:val="auto"/>
          <w:sz w:val="10"/>
          <w:szCs w:val="10"/>
          <w:highlight w:val="none"/>
        </w:rPr>
      </w:pPr>
    </w:p>
    <w:p w14:paraId="3B0AF6C0">
      <w:pPr>
        <w:spacing w:line="360" w:lineRule="auto"/>
        <w:ind w:firstLine="1920" w:firstLineChars="800"/>
        <w:rPr>
          <w:rFonts w:ascii="宋体" w:hAnsi="宋体"/>
          <w:color w:val="auto"/>
          <w:sz w:val="24"/>
          <w:highlight w:val="none"/>
        </w:rPr>
      </w:pPr>
      <w:r>
        <w:rPr>
          <w:rFonts w:hint="eastAsia" w:ascii="宋体" w:hAnsi="宋体"/>
          <w:color w:val="auto"/>
          <w:sz w:val="24"/>
          <w:highlight w:val="none"/>
          <w:lang w:eastAsia="zh-CN"/>
        </w:rPr>
        <w:t>投标人</w:t>
      </w:r>
      <w:r>
        <w:rPr>
          <w:rFonts w:ascii="宋体" w:hAnsi="宋体"/>
          <w:color w:val="auto"/>
          <w:sz w:val="24"/>
          <w:highlight w:val="none"/>
        </w:rPr>
        <w:t>：</w:t>
      </w:r>
      <w:r>
        <w:rPr>
          <w:rFonts w:ascii="宋体" w:hAnsi="宋体"/>
          <w:color w:val="auto"/>
          <w:sz w:val="24"/>
          <w:highlight w:val="none"/>
          <w:u w:val="single"/>
        </w:rPr>
        <w:t xml:space="preserve">                    </w:t>
      </w:r>
      <w:r>
        <w:rPr>
          <w:rFonts w:ascii="宋体" w:hAnsi="宋体"/>
          <w:color w:val="auto"/>
          <w:sz w:val="24"/>
          <w:highlight w:val="none"/>
        </w:rPr>
        <w:t>（加盖公章）</w:t>
      </w:r>
    </w:p>
    <w:p w14:paraId="5756DCB1">
      <w:pPr>
        <w:spacing w:line="360" w:lineRule="auto"/>
        <w:ind w:firstLine="1920" w:firstLineChars="800"/>
        <w:rPr>
          <w:rFonts w:ascii="宋体" w:hAnsi="宋体"/>
          <w:color w:val="auto"/>
          <w:sz w:val="24"/>
          <w:highlight w:val="none"/>
        </w:rPr>
      </w:pPr>
      <w:r>
        <w:rPr>
          <w:rFonts w:ascii="宋体" w:hAnsi="宋体"/>
          <w:color w:val="auto"/>
          <w:sz w:val="24"/>
          <w:highlight w:val="none"/>
        </w:rPr>
        <w:t>法定代表人</w:t>
      </w:r>
      <w:r>
        <w:rPr>
          <w:rFonts w:hint="eastAsia" w:ascii="宋体" w:hAnsi="宋体"/>
          <w:color w:val="auto"/>
          <w:sz w:val="24"/>
          <w:highlight w:val="none"/>
          <w:lang w:val="en-US" w:eastAsia="zh-CN"/>
        </w:rPr>
        <w:t>/</w:t>
      </w:r>
      <w:r>
        <w:rPr>
          <w:rFonts w:hint="eastAsia" w:ascii="宋体" w:hAnsi="宋体"/>
          <w:color w:val="auto"/>
          <w:sz w:val="24"/>
          <w:highlight w:val="none"/>
          <w:lang w:val="zh-CN"/>
        </w:rPr>
        <w:t>负责人</w:t>
      </w:r>
      <w:r>
        <w:rPr>
          <w:rFonts w:ascii="宋体" w:hAnsi="宋体"/>
          <w:color w:val="auto"/>
          <w:sz w:val="24"/>
          <w:highlight w:val="none"/>
        </w:rPr>
        <w:t>或</w:t>
      </w:r>
      <w:r>
        <w:rPr>
          <w:rFonts w:hint="eastAsia" w:ascii="宋体" w:hAnsi="宋体"/>
          <w:color w:val="auto"/>
          <w:sz w:val="24"/>
          <w:highlight w:val="none"/>
          <w:lang w:eastAsia="zh-CN"/>
        </w:rPr>
        <w:t>授权委托人</w:t>
      </w:r>
      <w:r>
        <w:rPr>
          <w:rFonts w:ascii="宋体" w:hAnsi="宋体"/>
          <w:color w:val="auto"/>
          <w:sz w:val="24"/>
          <w:highlight w:val="none"/>
        </w:rPr>
        <w:t>：</w:t>
      </w:r>
      <w:r>
        <w:rPr>
          <w:rFonts w:ascii="宋体" w:hAnsi="宋体"/>
          <w:color w:val="auto"/>
          <w:sz w:val="24"/>
          <w:highlight w:val="none"/>
          <w:u w:val="single"/>
        </w:rPr>
        <w:t xml:space="preserve">         </w:t>
      </w:r>
      <w:r>
        <w:rPr>
          <w:rFonts w:ascii="宋体" w:hAnsi="宋体"/>
          <w:color w:val="auto"/>
          <w:sz w:val="24"/>
          <w:highlight w:val="none"/>
        </w:rPr>
        <w:t>（签字或盖章）</w:t>
      </w:r>
    </w:p>
    <w:p w14:paraId="226880F6">
      <w:pPr>
        <w:spacing w:line="360" w:lineRule="auto"/>
        <w:ind w:firstLine="4320" w:firstLineChars="1800"/>
        <w:rPr>
          <w:rFonts w:ascii="宋体" w:hAnsi="宋体"/>
          <w:color w:val="auto"/>
          <w:sz w:val="24"/>
          <w:highlight w:val="none"/>
        </w:rPr>
      </w:pPr>
      <w:r>
        <w:rPr>
          <w:rFonts w:ascii="宋体" w:hAnsi="宋体"/>
          <w:color w:val="auto"/>
          <w:sz w:val="24"/>
          <w:highlight w:val="none"/>
        </w:rPr>
        <w:t>年  月  日</w:t>
      </w:r>
    </w:p>
    <w:p w14:paraId="276211F8">
      <w:pPr>
        <w:keepNext w:val="0"/>
        <w:keepLines w:val="0"/>
        <w:pageBreakBefore w:val="0"/>
        <w:widowControl w:val="0"/>
        <w:kinsoku/>
        <w:wordWrap/>
        <w:overflowPunct/>
        <w:topLinePunct w:val="0"/>
        <w:autoSpaceDE/>
        <w:autoSpaceDN/>
        <w:bidi w:val="0"/>
        <w:adjustRightInd/>
        <w:spacing w:line="400" w:lineRule="exact"/>
        <w:ind w:right="0" w:rightChars="0"/>
        <w:jc w:val="both"/>
        <w:textAlignment w:val="auto"/>
        <w:outlineLvl w:val="9"/>
        <w:rPr>
          <w:rFonts w:hint="eastAsia" w:ascii="宋体" w:hAnsi="宋体" w:cs="宋体"/>
          <w:bCs/>
          <w:color w:val="auto"/>
          <w:sz w:val="21"/>
          <w:szCs w:val="21"/>
          <w:highlight w:val="none"/>
        </w:rPr>
      </w:pPr>
    </w:p>
    <w:p w14:paraId="228F3633">
      <w:pPr>
        <w:rPr>
          <w:rFonts w:hint="eastAsia" w:ascii="宋体" w:hAnsi="宋体" w:cs="宋体"/>
          <w:bCs/>
          <w:color w:val="auto"/>
          <w:sz w:val="32"/>
          <w:szCs w:val="32"/>
          <w:highlight w:val="none"/>
        </w:rPr>
      </w:pPr>
      <w:r>
        <w:rPr>
          <w:rFonts w:hint="eastAsia" w:ascii="宋体" w:hAnsi="宋体" w:cs="宋体"/>
          <w:bCs/>
          <w:color w:val="auto"/>
          <w:sz w:val="32"/>
          <w:szCs w:val="32"/>
          <w:highlight w:val="none"/>
        </w:rPr>
        <w:br w:type="page"/>
      </w:r>
    </w:p>
    <w:p w14:paraId="570D4F66">
      <w:pPr>
        <w:snapToGrid w:val="0"/>
        <w:spacing w:line="400" w:lineRule="exact"/>
        <w:contextualSpacing/>
        <w:rPr>
          <w:rFonts w:hint="eastAsia" w:ascii="宋体" w:hAnsi="宋体" w:eastAsia="宋体" w:cs="宋体"/>
          <w:color w:val="auto"/>
          <w:kern w:val="0"/>
          <w:sz w:val="32"/>
          <w:szCs w:val="32"/>
          <w:highlight w:val="none"/>
          <w:lang w:val="zh-CN" w:eastAsia="zh-CN"/>
        </w:rPr>
      </w:pPr>
      <w:r>
        <w:rPr>
          <w:rFonts w:hint="eastAsia" w:ascii="宋体" w:hAnsi="宋体" w:cs="宋体"/>
          <w:color w:val="auto"/>
          <w:kern w:val="0"/>
          <w:sz w:val="32"/>
          <w:szCs w:val="32"/>
          <w:highlight w:val="none"/>
          <w:lang w:val="zh-CN"/>
        </w:rPr>
        <w:t>附件</w:t>
      </w:r>
      <w:r>
        <w:rPr>
          <w:rFonts w:hint="eastAsia" w:ascii="宋体" w:hAnsi="宋体" w:cs="宋体"/>
          <w:color w:val="auto"/>
          <w:kern w:val="0"/>
          <w:sz w:val="32"/>
          <w:szCs w:val="32"/>
          <w:highlight w:val="none"/>
          <w:lang w:val="en-US" w:eastAsia="zh-CN"/>
        </w:rPr>
        <w:t>6</w:t>
      </w:r>
    </w:p>
    <w:p w14:paraId="310F6ADC">
      <w:pPr>
        <w:snapToGrid w:val="0"/>
        <w:spacing w:line="360" w:lineRule="auto"/>
        <w:jc w:val="center"/>
        <w:rPr>
          <w:rFonts w:hint="eastAsia" w:ascii="宋体" w:hAnsi="宋体"/>
          <w:b/>
          <w:color w:val="auto"/>
          <w:sz w:val="30"/>
          <w:szCs w:val="22"/>
          <w:highlight w:val="none"/>
        </w:rPr>
      </w:pPr>
    </w:p>
    <w:p w14:paraId="1F9D511A">
      <w:pPr>
        <w:spacing w:line="400" w:lineRule="exact"/>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商务技术部分正负偏离表</w:t>
      </w:r>
    </w:p>
    <w:p w14:paraId="5F801F39">
      <w:pPr>
        <w:spacing w:line="360" w:lineRule="auto"/>
        <w:jc w:val="left"/>
        <w:rPr>
          <w:rFonts w:hint="eastAsia" w:ascii="宋体" w:hAnsi="宋体" w:cs="宋体"/>
          <w:color w:val="auto"/>
          <w:kern w:val="0"/>
          <w:sz w:val="24"/>
          <w:highlight w:val="none"/>
          <w:shd w:val="clear" w:color="auto" w:fill="FFFFFF"/>
        </w:rPr>
      </w:pPr>
    </w:p>
    <w:p w14:paraId="218C1EF7">
      <w:pPr>
        <w:spacing w:line="360" w:lineRule="auto"/>
        <w:jc w:val="left"/>
        <w:rPr>
          <w:rFonts w:hint="eastAsia" w:ascii="宋体" w:hAnsi="宋体" w:cs="宋体"/>
          <w:color w:val="auto"/>
          <w:kern w:val="0"/>
          <w:sz w:val="24"/>
          <w:highlight w:val="none"/>
          <w:shd w:val="clear" w:color="auto" w:fill="FFFFFF"/>
          <w:lang w:eastAsia="zh-CN"/>
        </w:rPr>
      </w:pPr>
      <w:r>
        <w:rPr>
          <w:rFonts w:hint="eastAsia" w:ascii="宋体" w:hAnsi="宋体" w:cs="宋体"/>
          <w:color w:val="auto"/>
          <w:kern w:val="0"/>
          <w:sz w:val="24"/>
          <w:highlight w:val="none"/>
          <w:shd w:val="clear" w:color="auto" w:fill="FFFFFF"/>
        </w:rPr>
        <w:t>项目名称：</w:t>
      </w:r>
      <w:r>
        <w:rPr>
          <w:rFonts w:hint="eastAsia" w:ascii="宋体" w:hAnsi="宋体" w:cs="宋体"/>
          <w:color w:val="auto"/>
          <w:kern w:val="0"/>
          <w:sz w:val="24"/>
          <w:highlight w:val="none"/>
          <w:shd w:val="clear" w:color="auto" w:fill="FFFFFF"/>
          <w:lang w:eastAsia="zh-CN"/>
        </w:rPr>
        <w:t>南通市农业综合行政执法支队所属渔政船保险服务项目</w:t>
      </w:r>
      <w:r>
        <w:rPr>
          <w:rFonts w:hint="eastAsia" w:ascii="宋体" w:hAnsi="宋体" w:cs="宋体"/>
          <w:color w:val="auto"/>
          <w:kern w:val="0"/>
          <w:sz w:val="24"/>
          <w:highlight w:val="none"/>
          <w:shd w:val="clear" w:color="auto" w:fill="FFFFFF"/>
          <w:lang w:val="en-US" w:eastAsia="zh-CN"/>
        </w:rPr>
        <w:t xml:space="preserve"> </w:t>
      </w:r>
    </w:p>
    <w:tbl>
      <w:tblPr>
        <w:tblStyle w:val="34"/>
        <w:tblW w:w="883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84"/>
        <w:gridCol w:w="2089"/>
        <w:gridCol w:w="2730"/>
        <w:gridCol w:w="1935"/>
        <w:gridCol w:w="1297"/>
      </w:tblGrid>
      <w:tr w14:paraId="3D62DA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34" w:hRule="atLeast"/>
          <w:jc w:val="center"/>
        </w:trPr>
        <w:tc>
          <w:tcPr>
            <w:tcW w:w="784" w:type="dxa"/>
            <w:noWrap w:val="0"/>
            <w:vAlign w:val="center"/>
          </w:tcPr>
          <w:p w14:paraId="32008993">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序号</w:t>
            </w:r>
          </w:p>
        </w:tc>
        <w:tc>
          <w:tcPr>
            <w:tcW w:w="2089" w:type="dxa"/>
            <w:noWrap w:val="0"/>
            <w:vAlign w:val="center"/>
          </w:tcPr>
          <w:p w14:paraId="66E6714D">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名称</w:t>
            </w:r>
          </w:p>
        </w:tc>
        <w:tc>
          <w:tcPr>
            <w:tcW w:w="2730" w:type="dxa"/>
            <w:noWrap w:val="0"/>
            <w:vAlign w:val="center"/>
          </w:tcPr>
          <w:p w14:paraId="6D8F6825">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招标文件</w:t>
            </w:r>
            <w:r>
              <w:rPr>
                <w:rFonts w:hint="eastAsia" w:ascii="宋体" w:hAnsi="宋体" w:cs="宋体"/>
                <w:color w:val="auto"/>
                <w:kern w:val="0"/>
                <w:sz w:val="24"/>
                <w:highlight w:val="none"/>
              </w:rPr>
              <w:t>要求</w:t>
            </w:r>
          </w:p>
        </w:tc>
        <w:tc>
          <w:tcPr>
            <w:tcW w:w="1935" w:type="dxa"/>
            <w:noWrap w:val="0"/>
            <w:vAlign w:val="center"/>
          </w:tcPr>
          <w:p w14:paraId="43963DDD">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投标</w:t>
            </w:r>
            <w:r>
              <w:rPr>
                <w:rFonts w:hint="eastAsia" w:ascii="宋体" w:hAnsi="宋体" w:cs="宋体"/>
                <w:color w:val="auto"/>
                <w:kern w:val="0"/>
                <w:sz w:val="24"/>
                <w:highlight w:val="none"/>
              </w:rPr>
              <w:t>文件</w:t>
            </w:r>
          </w:p>
          <w:p w14:paraId="5387B5CA">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响应情况</w:t>
            </w:r>
          </w:p>
        </w:tc>
        <w:tc>
          <w:tcPr>
            <w:tcW w:w="1297" w:type="dxa"/>
            <w:noWrap w:val="0"/>
            <w:vAlign w:val="center"/>
          </w:tcPr>
          <w:p w14:paraId="387279E6">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偏离说明</w:t>
            </w:r>
          </w:p>
        </w:tc>
      </w:tr>
      <w:tr w14:paraId="4B9AC0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784" w:type="dxa"/>
            <w:noWrap w:val="0"/>
            <w:vAlign w:val="center"/>
          </w:tcPr>
          <w:p w14:paraId="37951873">
            <w:pPr>
              <w:widowControl/>
              <w:jc w:val="center"/>
              <w:rPr>
                <w:rFonts w:hint="eastAsia" w:ascii="宋体" w:hAnsi="宋体" w:cs="宋体"/>
                <w:color w:val="auto"/>
                <w:kern w:val="0"/>
                <w:sz w:val="24"/>
                <w:highlight w:val="none"/>
              </w:rPr>
            </w:pPr>
          </w:p>
        </w:tc>
        <w:tc>
          <w:tcPr>
            <w:tcW w:w="2089" w:type="dxa"/>
            <w:noWrap w:val="0"/>
            <w:vAlign w:val="center"/>
          </w:tcPr>
          <w:p w14:paraId="02F966BE">
            <w:pPr>
              <w:widowControl/>
              <w:jc w:val="center"/>
              <w:rPr>
                <w:rFonts w:hint="eastAsia" w:ascii="宋体" w:hAnsi="宋体" w:cs="宋体"/>
                <w:color w:val="auto"/>
                <w:kern w:val="0"/>
                <w:sz w:val="24"/>
                <w:highlight w:val="none"/>
              </w:rPr>
            </w:pPr>
          </w:p>
        </w:tc>
        <w:tc>
          <w:tcPr>
            <w:tcW w:w="2730" w:type="dxa"/>
            <w:noWrap w:val="0"/>
            <w:vAlign w:val="center"/>
          </w:tcPr>
          <w:p w14:paraId="4CD8EE3D">
            <w:pPr>
              <w:widowControl/>
              <w:jc w:val="center"/>
              <w:rPr>
                <w:rFonts w:hint="eastAsia" w:ascii="宋体" w:hAnsi="宋体" w:cs="宋体"/>
                <w:color w:val="auto"/>
                <w:kern w:val="0"/>
                <w:sz w:val="24"/>
                <w:highlight w:val="none"/>
              </w:rPr>
            </w:pPr>
          </w:p>
        </w:tc>
        <w:tc>
          <w:tcPr>
            <w:tcW w:w="1935" w:type="dxa"/>
            <w:noWrap w:val="0"/>
            <w:vAlign w:val="center"/>
          </w:tcPr>
          <w:p w14:paraId="0D4E08D5">
            <w:pPr>
              <w:widowControl/>
              <w:jc w:val="center"/>
              <w:rPr>
                <w:rFonts w:hint="eastAsia" w:ascii="宋体" w:hAnsi="宋体" w:cs="宋体"/>
                <w:color w:val="auto"/>
                <w:kern w:val="0"/>
                <w:sz w:val="24"/>
                <w:highlight w:val="none"/>
              </w:rPr>
            </w:pPr>
          </w:p>
        </w:tc>
        <w:tc>
          <w:tcPr>
            <w:tcW w:w="1297" w:type="dxa"/>
            <w:noWrap w:val="0"/>
            <w:vAlign w:val="center"/>
          </w:tcPr>
          <w:p w14:paraId="16A793E8">
            <w:pPr>
              <w:widowControl/>
              <w:jc w:val="center"/>
              <w:rPr>
                <w:rFonts w:hint="eastAsia" w:ascii="宋体" w:hAnsi="宋体" w:cs="宋体"/>
                <w:color w:val="auto"/>
                <w:kern w:val="0"/>
                <w:sz w:val="24"/>
                <w:highlight w:val="none"/>
              </w:rPr>
            </w:pPr>
          </w:p>
        </w:tc>
      </w:tr>
      <w:tr w14:paraId="4082C8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784" w:type="dxa"/>
            <w:noWrap w:val="0"/>
            <w:vAlign w:val="center"/>
          </w:tcPr>
          <w:p w14:paraId="1CBDB687">
            <w:pPr>
              <w:widowControl/>
              <w:jc w:val="center"/>
              <w:rPr>
                <w:rFonts w:hint="eastAsia" w:ascii="宋体" w:hAnsi="宋体" w:cs="宋体"/>
                <w:color w:val="auto"/>
                <w:kern w:val="0"/>
                <w:sz w:val="24"/>
                <w:highlight w:val="none"/>
              </w:rPr>
            </w:pPr>
          </w:p>
        </w:tc>
        <w:tc>
          <w:tcPr>
            <w:tcW w:w="2089" w:type="dxa"/>
            <w:noWrap w:val="0"/>
            <w:vAlign w:val="center"/>
          </w:tcPr>
          <w:p w14:paraId="1B1A94DA">
            <w:pPr>
              <w:widowControl/>
              <w:jc w:val="center"/>
              <w:rPr>
                <w:rFonts w:hint="eastAsia" w:ascii="宋体" w:hAnsi="宋体" w:cs="宋体"/>
                <w:color w:val="auto"/>
                <w:kern w:val="0"/>
                <w:sz w:val="24"/>
                <w:highlight w:val="none"/>
              </w:rPr>
            </w:pPr>
          </w:p>
        </w:tc>
        <w:tc>
          <w:tcPr>
            <w:tcW w:w="2730" w:type="dxa"/>
            <w:noWrap w:val="0"/>
            <w:vAlign w:val="center"/>
          </w:tcPr>
          <w:p w14:paraId="24DAF44D">
            <w:pPr>
              <w:widowControl/>
              <w:jc w:val="center"/>
              <w:rPr>
                <w:rFonts w:hint="eastAsia" w:ascii="宋体" w:hAnsi="宋体" w:cs="宋体"/>
                <w:color w:val="auto"/>
                <w:kern w:val="0"/>
                <w:sz w:val="24"/>
                <w:highlight w:val="none"/>
              </w:rPr>
            </w:pPr>
          </w:p>
        </w:tc>
        <w:tc>
          <w:tcPr>
            <w:tcW w:w="1935" w:type="dxa"/>
            <w:noWrap w:val="0"/>
            <w:vAlign w:val="center"/>
          </w:tcPr>
          <w:p w14:paraId="05A47E44">
            <w:pPr>
              <w:widowControl/>
              <w:jc w:val="center"/>
              <w:rPr>
                <w:rFonts w:hint="eastAsia" w:ascii="宋体" w:hAnsi="宋体" w:cs="宋体"/>
                <w:color w:val="auto"/>
                <w:kern w:val="0"/>
                <w:sz w:val="24"/>
                <w:highlight w:val="none"/>
              </w:rPr>
            </w:pPr>
          </w:p>
        </w:tc>
        <w:tc>
          <w:tcPr>
            <w:tcW w:w="1297" w:type="dxa"/>
            <w:noWrap w:val="0"/>
            <w:vAlign w:val="center"/>
          </w:tcPr>
          <w:p w14:paraId="52412853">
            <w:pPr>
              <w:widowControl/>
              <w:jc w:val="center"/>
              <w:rPr>
                <w:rFonts w:hint="eastAsia" w:ascii="宋体" w:hAnsi="宋体" w:cs="宋体"/>
                <w:color w:val="auto"/>
                <w:kern w:val="0"/>
                <w:sz w:val="24"/>
                <w:highlight w:val="none"/>
              </w:rPr>
            </w:pPr>
          </w:p>
        </w:tc>
      </w:tr>
      <w:tr w14:paraId="567FB9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784" w:type="dxa"/>
            <w:noWrap w:val="0"/>
            <w:vAlign w:val="center"/>
          </w:tcPr>
          <w:p w14:paraId="1F3BC8A5">
            <w:pPr>
              <w:widowControl/>
              <w:jc w:val="center"/>
              <w:rPr>
                <w:rFonts w:hint="eastAsia" w:ascii="宋体" w:hAnsi="宋体" w:cs="宋体"/>
                <w:color w:val="auto"/>
                <w:kern w:val="0"/>
                <w:sz w:val="24"/>
                <w:highlight w:val="none"/>
              </w:rPr>
            </w:pPr>
          </w:p>
        </w:tc>
        <w:tc>
          <w:tcPr>
            <w:tcW w:w="2089" w:type="dxa"/>
            <w:noWrap w:val="0"/>
            <w:vAlign w:val="center"/>
          </w:tcPr>
          <w:p w14:paraId="0BCEE833">
            <w:pPr>
              <w:widowControl/>
              <w:jc w:val="center"/>
              <w:rPr>
                <w:rFonts w:hint="eastAsia" w:ascii="宋体" w:hAnsi="宋体" w:cs="宋体"/>
                <w:color w:val="auto"/>
                <w:kern w:val="0"/>
                <w:sz w:val="24"/>
                <w:highlight w:val="none"/>
              </w:rPr>
            </w:pPr>
          </w:p>
        </w:tc>
        <w:tc>
          <w:tcPr>
            <w:tcW w:w="2730" w:type="dxa"/>
            <w:noWrap w:val="0"/>
            <w:vAlign w:val="center"/>
          </w:tcPr>
          <w:p w14:paraId="50467476">
            <w:pPr>
              <w:widowControl/>
              <w:jc w:val="center"/>
              <w:rPr>
                <w:rFonts w:hint="eastAsia" w:ascii="宋体" w:hAnsi="宋体" w:cs="宋体"/>
                <w:color w:val="auto"/>
                <w:kern w:val="0"/>
                <w:sz w:val="24"/>
                <w:highlight w:val="none"/>
              </w:rPr>
            </w:pPr>
          </w:p>
        </w:tc>
        <w:tc>
          <w:tcPr>
            <w:tcW w:w="1935" w:type="dxa"/>
            <w:noWrap w:val="0"/>
            <w:vAlign w:val="center"/>
          </w:tcPr>
          <w:p w14:paraId="1EF77678">
            <w:pPr>
              <w:widowControl/>
              <w:jc w:val="center"/>
              <w:rPr>
                <w:rFonts w:hint="eastAsia" w:ascii="宋体" w:hAnsi="宋体" w:cs="宋体"/>
                <w:color w:val="auto"/>
                <w:kern w:val="0"/>
                <w:sz w:val="24"/>
                <w:highlight w:val="none"/>
              </w:rPr>
            </w:pPr>
          </w:p>
        </w:tc>
        <w:tc>
          <w:tcPr>
            <w:tcW w:w="1297" w:type="dxa"/>
            <w:noWrap w:val="0"/>
            <w:vAlign w:val="center"/>
          </w:tcPr>
          <w:p w14:paraId="2BD02B31">
            <w:pPr>
              <w:widowControl/>
              <w:jc w:val="center"/>
              <w:rPr>
                <w:rFonts w:hint="eastAsia" w:ascii="宋体" w:hAnsi="宋体" w:cs="宋体"/>
                <w:color w:val="auto"/>
                <w:kern w:val="0"/>
                <w:sz w:val="24"/>
                <w:highlight w:val="none"/>
              </w:rPr>
            </w:pPr>
          </w:p>
        </w:tc>
      </w:tr>
      <w:tr w14:paraId="1D6C0D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784" w:type="dxa"/>
            <w:noWrap w:val="0"/>
            <w:vAlign w:val="center"/>
          </w:tcPr>
          <w:p w14:paraId="7B019FB8">
            <w:pPr>
              <w:widowControl/>
              <w:jc w:val="center"/>
              <w:rPr>
                <w:rFonts w:hint="eastAsia" w:ascii="宋体" w:hAnsi="宋体" w:cs="宋体"/>
                <w:color w:val="auto"/>
                <w:kern w:val="0"/>
                <w:sz w:val="24"/>
                <w:highlight w:val="none"/>
              </w:rPr>
            </w:pPr>
          </w:p>
        </w:tc>
        <w:tc>
          <w:tcPr>
            <w:tcW w:w="2089" w:type="dxa"/>
            <w:noWrap w:val="0"/>
            <w:vAlign w:val="center"/>
          </w:tcPr>
          <w:p w14:paraId="3A0F40DE">
            <w:pPr>
              <w:widowControl/>
              <w:jc w:val="center"/>
              <w:rPr>
                <w:rFonts w:hint="eastAsia" w:ascii="宋体" w:hAnsi="宋体" w:cs="宋体"/>
                <w:color w:val="auto"/>
                <w:kern w:val="0"/>
                <w:sz w:val="24"/>
                <w:highlight w:val="none"/>
              </w:rPr>
            </w:pPr>
          </w:p>
        </w:tc>
        <w:tc>
          <w:tcPr>
            <w:tcW w:w="2730" w:type="dxa"/>
            <w:noWrap w:val="0"/>
            <w:vAlign w:val="center"/>
          </w:tcPr>
          <w:p w14:paraId="27F8546C">
            <w:pPr>
              <w:widowControl/>
              <w:jc w:val="center"/>
              <w:rPr>
                <w:rFonts w:hint="eastAsia" w:ascii="宋体" w:hAnsi="宋体" w:cs="宋体"/>
                <w:color w:val="auto"/>
                <w:kern w:val="0"/>
                <w:sz w:val="24"/>
                <w:highlight w:val="none"/>
              </w:rPr>
            </w:pPr>
          </w:p>
        </w:tc>
        <w:tc>
          <w:tcPr>
            <w:tcW w:w="1935" w:type="dxa"/>
            <w:noWrap w:val="0"/>
            <w:vAlign w:val="center"/>
          </w:tcPr>
          <w:p w14:paraId="470276EB">
            <w:pPr>
              <w:widowControl/>
              <w:jc w:val="center"/>
              <w:rPr>
                <w:rFonts w:hint="eastAsia" w:ascii="宋体" w:hAnsi="宋体" w:cs="宋体"/>
                <w:color w:val="auto"/>
                <w:kern w:val="0"/>
                <w:sz w:val="24"/>
                <w:highlight w:val="none"/>
              </w:rPr>
            </w:pPr>
          </w:p>
        </w:tc>
        <w:tc>
          <w:tcPr>
            <w:tcW w:w="1297" w:type="dxa"/>
            <w:noWrap w:val="0"/>
            <w:vAlign w:val="center"/>
          </w:tcPr>
          <w:p w14:paraId="21ADBF23">
            <w:pPr>
              <w:widowControl/>
              <w:jc w:val="center"/>
              <w:rPr>
                <w:rFonts w:hint="eastAsia" w:ascii="宋体" w:hAnsi="宋体" w:cs="宋体"/>
                <w:color w:val="auto"/>
                <w:kern w:val="0"/>
                <w:sz w:val="24"/>
                <w:highlight w:val="none"/>
              </w:rPr>
            </w:pPr>
          </w:p>
        </w:tc>
      </w:tr>
      <w:tr w14:paraId="3F2681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784" w:type="dxa"/>
            <w:noWrap w:val="0"/>
            <w:vAlign w:val="center"/>
          </w:tcPr>
          <w:p w14:paraId="1EAE3971">
            <w:pPr>
              <w:widowControl/>
              <w:jc w:val="center"/>
              <w:rPr>
                <w:rFonts w:hint="eastAsia" w:ascii="宋体" w:hAnsi="宋体" w:cs="宋体"/>
                <w:color w:val="auto"/>
                <w:kern w:val="0"/>
                <w:sz w:val="24"/>
                <w:highlight w:val="none"/>
              </w:rPr>
            </w:pPr>
          </w:p>
        </w:tc>
        <w:tc>
          <w:tcPr>
            <w:tcW w:w="2089" w:type="dxa"/>
            <w:noWrap w:val="0"/>
            <w:vAlign w:val="center"/>
          </w:tcPr>
          <w:p w14:paraId="353F2531">
            <w:pPr>
              <w:widowControl/>
              <w:jc w:val="center"/>
              <w:rPr>
                <w:rFonts w:hint="eastAsia" w:ascii="宋体" w:hAnsi="宋体" w:cs="宋体"/>
                <w:color w:val="auto"/>
                <w:kern w:val="0"/>
                <w:sz w:val="24"/>
                <w:highlight w:val="none"/>
              </w:rPr>
            </w:pPr>
          </w:p>
        </w:tc>
        <w:tc>
          <w:tcPr>
            <w:tcW w:w="2730" w:type="dxa"/>
            <w:noWrap w:val="0"/>
            <w:vAlign w:val="center"/>
          </w:tcPr>
          <w:p w14:paraId="7D14F5E7">
            <w:pPr>
              <w:widowControl/>
              <w:jc w:val="center"/>
              <w:rPr>
                <w:rFonts w:hint="eastAsia" w:ascii="宋体" w:hAnsi="宋体" w:cs="宋体"/>
                <w:color w:val="auto"/>
                <w:kern w:val="0"/>
                <w:sz w:val="24"/>
                <w:highlight w:val="none"/>
              </w:rPr>
            </w:pPr>
          </w:p>
        </w:tc>
        <w:tc>
          <w:tcPr>
            <w:tcW w:w="1935" w:type="dxa"/>
            <w:noWrap w:val="0"/>
            <w:vAlign w:val="center"/>
          </w:tcPr>
          <w:p w14:paraId="4DE7F17B">
            <w:pPr>
              <w:widowControl/>
              <w:jc w:val="center"/>
              <w:rPr>
                <w:rFonts w:hint="eastAsia" w:ascii="宋体" w:hAnsi="宋体" w:cs="宋体"/>
                <w:color w:val="auto"/>
                <w:kern w:val="0"/>
                <w:sz w:val="24"/>
                <w:highlight w:val="none"/>
              </w:rPr>
            </w:pPr>
          </w:p>
        </w:tc>
        <w:tc>
          <w:tcPr>
            <w:tcW w:w="1297" w:type="dxa"/>
            <w:noWrap w:val="0"/>
            <w:vAlign w:val="center"/>
          </w:tcPr>
          <w:p w14:paraId="285A26E9">
            <w:pPr>
              <w:widowControl/>
              <w:jc w:val="center"/>
              <w:rPr>
                <w:rFonts w:hint="eastAsia" w:ascii="宋体" w:hAnsi="宋体" w:cs="宋体"/>
                <w:color w:val="auto"/>
                <w:kern w:val="0"/>
                <w:sz w:val="24"/>
                <w:highlight w:val="none"/>
              </w:rPr>
            </w:pPr>
          </w:p>
        </w:tc>
      </w:tr>
      <w:tr w14:paraId="5E18C6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784" w:type="dxa"/>
            <w:noWrap w:val="0"/>
            <w:vAlign w:val="center"/>
          </w:tcPr>
          <w:p w14:paraId="17CDF5D5">
            <w:pPr>
              <w:widowControl/>
              <w:jc w:val="center"/>
              <w:rPr>
                <w:rFonts w:hint="eastAsia" w:ascii="宋体" w:hAnsi="宋体" w:cs="宋体"/>
                <w:color w:val="auto"/>
                <w:kern w:val="0"/>
                <w:sz w:val="24"/>
                <w:highlight w:val="none"/>
              </w:rPr>
            </w:pPr>
          </w:p>
        </w:tc>
        <w:tc>
          <w:tcPr>
            <w:tcW w:w="2089" w:type="dxa"/>
            <w:noWrap w:val="0"/>
            <w:vAlign w:val="center"/>
          </w:tcPr>
          <w:p w14:paraId="59CD663D">
            <w:pPr>
              <w:widowControl/>
              <w:jc w:val="center"/>
              <w:rPr>
                <w:rFonts w:hint="eastAsia" w:ascii="宋体" w:hAnsi="宋体" w:cs="宋体"/>
                <w:color w:val="auto"/>
                <w:kern w:val="0"/>
                <w:sz w:val="24"/>
                <w:highlight w:val="none"/>
              </w:rPr>
            </w:pPr>
          </w:p>
        </w:tc>
        <w:tc>
          <w:tcPr>
            <w:tcW w:w="2730" w:type="dxa"/>
            <w:noWrap w:val="0"/>
            <w:vAlign w:val="center"/>
          </w:tcPr>
          <w:p w14:paraId="61F31353">
            <w:pPr>
              <w:widowControl/>
              <w:jc w:val="center"/>
              <w:rPr>
                <w:rFonts w:hint="eastAsia" w:ascii="宋体" w:hAnsi="宋体" w:cs="宋体"/>
                <w:color w:val="auto"/>
                <w:kern w:val="0"/>
                <w:sz w:val="24"/>
                <w:highlight w:val="none"/>
              </w:rPr>
            </w:pPr>
          </w:p>
        </w:tc>
        <w:tc>
          <w:tcPr>
            <w:tcW w:w="1935" w:type="dxa"/>
            <w:noWrap w:val="0"/>
            <w:vAlign w:val="center"/>
          </w:tcPr>
          <w:p w14:paraId="284D1CDE">
            <w:pPr>
              <w:widowControl/>
              <w:jc w:val="center"/>
              <w:rPr>
                <w:rFonts w:hint="eastAsia" w:ascii="宋体" w:hAnsi="宋体" w:cs="宋体"/>
                <w:color w:val="auto"/>
                <w:kern w:val="0"/>
                <w:sz w:val="24"/>
                <w:highlight w:val="none"/>
              </w:rPr>
            </w:pPr>
          </w:p>
        </w:tc>
        <w:tc>
          <w:tcPr>
            <w:tcW w:w="1297" w:type="dxa"/>
            <w:noWrap w:val="0"/>
            <w:vAlign w:val="center"/>
          </w:tcPr>
          <w:p w14:paraId="33F584F8">
            <w:pPr>
              <w:widowControl/>
              <w:jc w:val="center"/>
              <w:rPr>
                <w:rFonts w:hint="eastAsia" w:ascii="宋体" w:hAnsi="宋体" w:cs="宋体"/>
                <w:color w:val="auto"/>
                <w:kern w:val="0"/>
                <w:sz w:val="24"/>
                <w:highlight w:val="none"/>
              </w:rPr>
            </w:pPr>
          </w:p>
        </w:tc>
      </w:tr>
      <w:tr w14:paraId="3D9EDB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784" w:type="dxa"/>
            <w:noWrap w:val="0"/>
            <w:vAlign w:val="center"/>
          </w:tcPr>
          <w:p w14:paraId="7B54D4C2">
            <w:pPr>
              <w:widowControl/>
              <w:jc w:val="center"/>
              <w:rPr>
                <w:rFonts w:hint="eastAsia" w:ascii="宋体" w:hAnsi="宋体" w:cs="宋体"/>
                <w:color w:val="auto"/>
                <w:kern w:val="0"/>
                <w:sz w:val="24"/>
                <w:highlight w:val="none"/>
              </w:rPr>
            </w:pPr>
          </w:p>
        </w:tc>
        <w:tc>
          <w:tcPr>
            <w:tcW w:w="2089" w:type="dxa"/>
            <w:noWrap w:val="0"/>
            <w:vAlign w:val="center"/>
          </w:tcPr>
          <w:p w14:paraId="00636C8E">
            <w:pPr>
              <w:widowControl/>
              <w:jc w:val="center"/>
              <w:rPr>
                <w:rFonts w:hint="eastAsia" w:ascii="宋体" w:hAnsi="宋体" w:cs="宋体"/>
                <w:color w:val="auto"/>
                <w:kern w:val="0"/>
                <w:sz w:val="24"/>
                <w:highlight w:val="none"/>
              </w:rPr>
            </w:pPr>
          </w:p>
        </w:tc>
        <w:tc>
          <w:tcPr>
            <w:tcW w:w="2730" w:type="dxa"/>
            <w:noWrap w:val="0"/>
            <w:vAlign w:val="center"/>
          </w:tcPr>
          <w:p w14:paraId="084305AE">
            <w:pPr>
              <w:widowControl/>
              <w:jc w:val="center"/>
              <w:rPr>
                <w:rFonts w:hint="eastAsia" w:ascii="宋体" w:hAnsi="宋体" w:cs="宋体"/>
                <w:color w:val="auto"/>
                <w:kern w:val="0"/>
                <w:sz w:val="24"/>
                <w:highlight w:val="none"/>
              </w:rPr>
            </w:pPr>
          </w:p>
        </w:tc>
        <w:tc>
          <w:tcPr>
            <w:tcW w:w="1935" w:type="dxa"/>
            <w:noWrap w:val="0"/>
            <w:vAlign w:val="center"/>
          </w:tcPr>
          <w:p w14:paraId="0CB7E56A">
            <w:pPr>
              <w:widowControl/>
              <w:jc w:val="center"/>
              <w:rPr>
                <w:rFonts w:hint="eastAsia" w:ascii="宋体" w:hAnsi="宋体" w:cs="宋体"/>
                <w:color w:val="auto"/>
                <w:kern w:val="0"/>
                <w:sz w:val="24"/>
                <w:highlight w:val="none"/>
              </w:rPr>
            </w:pPr>
          </w:p>
        </w:tc>
        <w:tc>
          <w:tcPr>
            <w:tcW w:w="1297" w:type="dxa"/>
            <w:noWrap w:val="0"/>
            <w:vAlign w:val="center"/>
          </w:tcPr>
          <w:p w14:paraId="61140850">
            <w:pPr>
              <w:widowControl/>
              <w:jc w:val="center"/>
              <w:rPr>
                <w:rFonts w:hint="eastAsia" w:ascii="宋体" w:hAnsi="宋体" w:cs="宋体"/>
                <w:color w:val="auto"/>
                <w:kern w:val="0"/>
                <w:sz w:val="24"/>
                <w:highlight w:val="none"/>
              </w:rPr>
            </w:pPr>
          </w:p>
        </w:tc>
      </w:tr>
    </w:tbl>
    <w:p w14:paraId="58F93FBE">
      <w:pPr>
        <w:pStyle w:val="15"/>
        <w:spacing w:line="360" w:lineRule="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注：填制正负偏离表，完全响应的，请以空白表列示；优于的或不完全响应的，必须在偏离表中列示并提供相关材料。如不明示的视同完全响应</w:t>
      </w:r>
      <w:r>
        <w:rPr>
          <w:rFonts w:hint="eastAsia" w:ascii="宋体" w:hAnsi="宋体" w:eastAsia="宋体" w:cs="宋体"/>
          <w:b/>
          <w:bCs w:val="0"/>
          <w:color w:val="auto"/>
          <w:sz w:val="24"/>
          <w:szCs w:val="24"/>
          <w:highlight w:val="none"/>
          <w:lang w:val="zh-CN"/>
        </w:rPr>
        <w:t>。</w:t>
      </w:r>
      <w:r>
        <w:rPr>
          <w:rFonts w:hint="eastAsia" w:ascii="宋体" w:hAnsi="宋体" w:eastAsia="宋体" w:cs="宋体"/>
          <w:b/>
          <w:bCs w:val="0"/>
          <w:color w:val="auto"/>
          <w:sz w:val="24"/>
          <w:szCs w:val="24"/>
          <w:highlight w:val="none"/>
        </w:rPr>
        <w:t>本项目不接受负偏离。</w:t>
      </w:r>
    </w:p>
    <w:p w14:paraId="1DA4E3BF">
      <w:pPr>
        <w:widowControl/>
        <w:spacing w:line="360" w:lineRule="auto"/>
        <w:rPr>
          <w:rFonts w:hint="eastAsia" w:ascii="宋体" w:hAnsi="宋体" w:eastAsia="宋体" w:cs="宋体"/>
          <w:color w:val="auto"/>
          <w:sz w:val="24"/>
          <w:szCs w:val="24"/>
          <w:highlight w:val="none"/>
        </w:rPr>
      </w:pPr>
    </w:p>
    <w:p w14:paraId="6794335B">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w:t>
      </w:r>
      <w:r>
        <w:rPr>
          <w:rFonts w:hint="eastAsia" w:ascii="宋体" w:hAnsi="宋体" w:cs="宋体"/>
          <w:color w:val="auto"/>
          <w:sz w:val="24"/>
          <w:szCs w:val="24"/>
          <w:highlight w:val="none"/>
          <w:lang w:eastAsia="zh-CN"/>
        </w:rPr>
        <w:t>人</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（公章）</w:t>
      </w:r>
    </w:p>
    <w:p w14:paraId="427F92FA">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CN"/>
        </w:rPr>
        <w:t>负责人</w:t>
      </w:r>
      <w:r>
        <w:rPr>
          <w:rFonts w:hint="eastAsia" w:ascii="宋体" w:hAnsi="宋体" w:eastAsia="宋体" w:cs="宋体"/>
          <w:color w:val="auto"/>
          <w:sz w:val="24"/>
          <w:szCs w:val="24"/>
          <w:highlight w:val="none"/>
        </w:rPr>
        <w:t>或授权委托人：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14:paraId="390EE446">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  期：    年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 月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日</w:t>
      </w:r>
    </w:p>
    <w:p w14:paraId="341B8FED">
      <w:pPr>
        <w:spacing w:line="360" w:lineRule="auto"/>
        <w:rPr>
          <w:rFonts w:hint="eastAsia" w:ascii="宋体" w:hAnsi="宋体" w:eastAsia="宋体" w:cs="宋体"/>
          <w:b/>
          <w:bCs/>
          <w:color w:val="auto"/>
          <w:sz w:val="24"/>
          <w:szCs w:val="24"/>
          <w:highlight w:val="none"/>
        </w:rPr>
        <w:sectPr>
          <w:footerReference r:id="rId4" w:type="default"/>
          <w:pgSz w:w="11907" w:h="16839"/>
          <w:pgMar w:top="1440" w:right="1474" w:bottom="1440" w:left="1474" w:header="720" w:footer="720" w:gutter="0"/>
          <w:pgNumType w:fmt="decimal" w:start="1"/>
          <w:cols w:space="720" w:num="1"/>
          <w:docGrid w:linePitch="286" w:charSpace="0"/>
        </w:sectPr>
      </w:pPr>
    </w:p>
    <w:p w14:paraId="165B6029">
      <w:pPr>
        <w:snapToGrid w:val="0"/>
        <w:spacing w:line="400" w:lineRule="exact"/>
        <w:contextualSpacing/>
        <w:rPr>
          <w:rFonts w:hint="eastAsia" w:ascii="宋体" w:hAnsi="宋体" w:eastAsia="宋体" w:cs="宋体"/>
          <w:color w:val="auto"/>
          <w:kern w:val="0"/>
          <w:sz w:val="32"/>
          <w:szCs w:val="32"/>
          <w:highlight w:val="none"/>
          <w:lang w:val="zh-CN" w:eastAsia="zh-CN"/>
        </w:rPr>
      </w:pPr>
      <w:r>
        <w:rPr>
          <w:rFonts w:hint="eastAsia" w:ascii="宋体" w:hAnsi="宋体" w:cs="宋体"/>
          <w:color w:val="auto"/>
          <w:kern w:val="0"/>
          <w:sz w:val="32"/>
          <w:szCs w:val="32"/>
          <w:highlight w:val="none"/>
          <w:lang w:val="zh-CN"/>
        </w:rPr>
        <w:t>附件</w:t>
      </w:r>
      <w:r>
        <w:rPr>
          <w:rFonts w:hint="eastAsia" w:ascii="宋体" w:hAnsi="宋体" w:cs="宋体"/>
          <w:color w:val="auto"/>
          <w:kern w:val="0"/>
          <w:sz w:val="32"/>
          <w:szCs w:val="32"/>
          <w:highlight w:val="none"/>
          <w:lang w:val="en-US" w:eastAsia="zh-CN"/>
        </w:rPr>
        <w:t>7</w:t>
      </w:r>
    </w:p>
    <w:p w14:paraId="00361D2F">
      <w:pPr>
        <w:widowControl/>
        <w:spacing w:before="100" w:beforeAutospacing="1" w:after="100" w:afterAutospacing="1" w:line="500" w:lineRule="atLeast"/>
        <w:jc w:val="center"/>
        <w:rPr>
          <w:rFonts w:hint="eastAsia" w:ascii="宋体" w:hAnsi="宋体" w:cs="宋体"/>
          <w:color w:val="auto"/>
          <w:kern w:val="0"/>
          <w:sz w:val="32"/>
          <w:szCs w:val="32"/>
          <w:highlight w:val="none"/>
        </w:rPr>
      </w:pPr>
      <w:r>
        <w:rPr>
          <w:rFonts w:hint="eastAsia" w:ascii="宋体" w:hAnsi="宋体" w:cs="宋体"/>
          <w:b/>
          <w:bCs/>
          <w:color w:val="auto"/>
          <w:kern w:val="0"/>
          <w:sz w:val="32"/>
          <w:szCs w:val="32"/>
          <w:highlight w:val="none"/>
        </w:rPr>
        <w:t>开  标 一 览  表</w:t>
      </w:r>
    </w:p>
    <w:p w14:paraId="7C7A859C">
      <w:pPr>
        <w:spacing w:line="360" w:lineRule="auto"/>
        <w:rPr>
          <w:rFonts w:hint="eastAsia" w:ascii="宋体" w:hAnsi="宋体" w:eastAsia="宋体" w:cs="宋体"/>
          <w:color w:val="auto"/>
          <w:kern w:val="0"/>
          <w:sz w:val="24"/>
          <w:szCs w:val="24"/>
          <w:highlight w:val="none"/>
          <w:u w:val="single"/>
          <w:lang w:eastAsia="zh-CN"/>
        </w:rPr>
      </w:pPr>
      <w:r>
        <w:rPr>
          <w:rFonts w:hint="eastAsia" w:ascii="宋体" w:hAnsi="宋体" w:cs="宋体"/>
          <w:color w:val="auto"/>
          <w:kern w:val="0"/>
          <w:sz w:val="24"/>
          <w:szCs w:val="24"/>
          <w:highlight w:val="none"/>
        </w:rPr>
        <w:t>项目名称：</w:t>
      </w:r>
      <w:r>
        <w:rPr>
          <w:rFonts w:hint="eastAsia" w:ascii="宋体" w:hAnsi="宋体" w:cs="宋体"/>
          <w:color w:val="auto"/>
          <w:kern w:val="0"/>
          <w:sz w:val="24"/>
          <w:szCs w:val="24"/>
          <w:highlight w:val="none"/>
          <w:lang w:eastAsia="zh-CN"/>
        </w:rPr>
        <w:t>南通市农业综合行政执法支队所属渔政船保险服务项目</w:t>
      </w:r>
    </w:p>
    <w:tbl>
      <w:tblPr>
        <w:tblStyle w:val="34"/>
        <w:tblW w:w="84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8"/>
        <w:gridCol w:w="4339"/>
      </w:tblGrid>
      <w:tr w14:paraId="72EDE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noWrap w:val="0"/>
            <w:vAlign w:val="top"/>
          </w:tcPr>
          <w:p w14:paraId="3AEDC70A">
            <w:pPr>
              <w:spacing w:line="360" w:lineRule="auto"/>
              <w:jc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eastAsia="zh-CN"/>
              </w:rPr>
              <w:t>项目</w:t>
            </w:r>
            <w:r>
              <w:rPr>
                <w:rFonts w:hint="eastAsia" w:ascii="宋体" w:hAnsi="宋体" w:cs="宋体"/>
                <w:color w:val="auto"/>
                <w:kern w:val="0"/>
                <w:sz w:val="24"/>
                <w:szCs w:val="24"/>
                <w:highlight w:val="none"/>
              </w:rPr>
              <w:t>名称</w:t>
            </w:r>
          </w:p>
        </w:tc>
        <w:tc>
          <w:tcPr>
            <w:tcW w:w="4339" w:type="dxa"/>
            <w:noWrap w:val="0"/>
            <w:vAlign w:val="top"/>
          </w:tcPr>
          <w:p w14:paraId="602FE638">
            <w:pPr>
              <w:spacing w:line="360" w:lineRule="auto"/>
              <w:jc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投标报价</w:t>
            </w:r>
          </w:p>
        </w:tc>
      </w:tr>
      <w:tr w14:paraId="6EABF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4148" w:type="dxa"/>
            <w:noWrap w:val="0"/>
            <w:vAlign w:val="center"/>
          </w:tcPr>
          <w:p w14:paraId="37284B01">
            <w:pPr>
              <w:spacing w:line="360" w:lineRule="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南通市农业综合行政执法支队所属渔政船保险服务项目</w:t>
            </w:r>
          </w:p>
        </w:tc>
        <w:tc>
          <w:tcPr>
            <w:tcW w:w="4339" w:type="dxa"/>
            <w:noWrap w:val="0"/>
            <w:vAlign w:val="center"/>
          </w:tcPr>
          <w:p w14:paraId="644611BC">
            <w:pPr>
              <w:spacing w:line="360" w:lineRule="auto"/>
              <w:rPr>
                <w:rFonts w:hint="eastAsia" w:ascii="宋体" w:hAnsi="宋体" w:cs="宋体"/>
                <w:color w:val="auto"/>
                <w:sz w:val="24"/>
                <w:szCs w:val="24"/>
                <w:highlight w:val="none"/>
                <w:u w:val="single"/>
              </w:rPr>
            </w:pP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/年</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小写：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val="en-US" w:eastAsia="zh-CN"/>
              </w:rPr>
              <w:t>/年</w:t>
            </w:r>
            <w:r>
              <w:rPr>
                <w:rFonts w:hint="eastAsia" w:ascii="宋体" w:hAnsi="宋体" w:eastAsia="宋体" w:cs="宋体"/>
                <w:color w:val="auto"/>
                <w:sz w:val="24"/>
                <w:szCs w:val="24"/>
                <w:highlight w:val="none"/>
              </w:rPr>
              <w:t>（人民币）</w:t>
            </w:r>
          </w:p>
        </w:tc>
      </w:tr>
      <w:tr w14:paraId="2EB8A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4148" w:type="dxa"/>
            <w:noWrap w:val="0"/>
            <w:vAlign w:val="top"/>
          </w:tcPr>
          <w:p w14:paraId="2A830327">
            <w:pPr>
              <w:spacing w:line="360" w:lineRule="auto"/>
              <w:rPr>
                <w:rFonts w:hint="eastAsia" w:ascii="宋体" w:hAnsi="宋体" w:cs="宋体"/>
                <w:color w:val="auto"/>
                <w:sz w:val="24"/>
                <w:szCs w:val="24"/>
                <w:highlight w:val="none"/>
              </w:rPr>
            </w:pPr>
          </w:p>
        </w:tc>
        <w:tc>
          <w:tcPr>
            <w:tcW w:w="4339" w:type="dxa"/>
            <w:noWrap w:val="0"/>
            <w:vAlign w:val="top"/>
          </w:tcPr>
          <w:p w14:paraId="4E313FF0">
            <w:pPr>
              <w:spacing w:line="360" w:lineRule="auto"/>
              <w:rPr>
                <w:rFonts w:hint="eastAsia" w:ascii="宋体" w:hAnsi="宋体" w:cs="宋体"/>
                <w:color w:val="auto"/>
                <w:sz w:val="24"/>
                <w:szCs w:val="24"/>
                <w:highlight w:val="none"/>
              </w:rPr>
            </w:pPr>
          </w:p>
        </w:tc>
      </w:tr>
    </w:tbl>
    <w:p w14:paraId="5B7BA519">
      <w:pPr>
        <w:spacing w:line="360" w:lineRule="auto"/>
        <w:ind w:firstLine="1920" w:firstLineChars="800"/>
        <w:rPr>
          <w:rFonts w:ascii="宋体" w:hAnsi="宋体"/>
          <w:color w:val="auto"/>
          <w:sz w:val="24"/>
          <w:szCs w:val="24"/>
          <w:highlight w:val="none"/>
        </w:rPr>
      </w:pPr>
      <w:r>
        <w:rPr>
          <w:rFonts w:hint="eastAsia" w:ascii="宋体" w:hAnsi="宋体"/>
          <w:color w:val="auto"/>
          <w:sz w:val="24"/>
          <w:szCs w:val="24"/>
          <w:highlight w:val="none"/>
        </w:rPr>
        <w:t>投标</w:t>
      </w:r>
      <w:r>
        <w:rPr>
          <w:rFonts w:hint="eastAsia" w:ascii="宋体" w:hAnsi="宋体"/>
          <w:color w:val="auto"/>
          <w:sz w:val="24"/>
          <w:szCs w:val="24"/>
          <w:highlight w:val="none"/>
          <w:lang w:eastAsia="zh-CN"/>
        </w:rPr>
        <w:t>人</w:t>
      </w:r>
      <w:r>
        <w:rPr>
          <w:rFonts w:ascii="宋体" w:hAnsi="宋体"/>
          <w:color w:val="auto"/>
          <w:sz w:val="24"/>
          <w:szCs w:val="24"/>
          <w:highlight w:val="none"/>
        </w:rPr>
        <w:t>：</w:t>
      </w:r>
      <w:r>
        <w:rPr>
          <w:rFonts w:ascii="宋体" w:hAnsi="宋体"/>
          <w:color w:val="auto"/>
          <w:sz w:val="24"/>
          <w:szCs w:val="24"/>
          <w:highlight w:val="none"/>
          <w:u w:val="single"/>
        </w:rPr>
        <w:t xml:space="preserve">                    </w:t>
      </w:r>
      <w:r>
        <w:rPr>
          <w:rFonts w:ascii="宋体" w:hAnsi="宋体"/>
          <w:color w:val="auto"/>
          <w:sz w:val="24"/>
          <w:szCs w:val="24"/>
          <w:highlight w:val="none"/>
        </w:rPr>
        <w:t>（加盖公章）</w:t>
      </w:r>
    </w:p>
    <w:p w14:paraId="1F4B243D">
      <w:pPr>
        <w:spacing w:line="360" w:lineRule="auto"/>
        <w:ind w:firstLine="1920" w:firstLineChars="800"/>
        <w:rPr>
          <w:rFonts w:ascii="宋体" w:hAnsi="宋体"/>
          <w:color w:val="auto"/>
          <w:sz w:val="24"/>
          <w:szCs w:val="24"/>
          <w:highlight w:val="none"/>
        </w:rPr>
      </w:pPr>
      <w:r>
        <w:rPr>
          <w:rFonts w:ascii="宋体" w:hAnsi="宋体"/>
          <w:color w:val="auto"/>
          <w:sz w:val="24"/>
          <w:szCs w:val="24"/>
          <w:highlight w:val="none"/>
        </w:rPr>
        <w:t>法定代表人</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lang w:val="zh-CN"/>
        </w:rPr>
        <w:t>负责人</w:t>
      </w:r>
      <w:r>
        <w:rPr>
          <w:rFonts w:ascii="宋体" w:hAnsi="宋体"/>
          <w:color w:val="auto"/>
          <w:sz w:val="24"/>
          <w:szCs w:val="24"/>
          <w:highlight w:val="none"/>
        </w:rPr>
        <w:t>或</w:t>
      </w:r>
      <w:r>
        <w:rPr>
          <w:rFonts w:hint="eastAsia" w:ascii="宋体" w:hAnsi="宋体"/>
          <w:color w:val="auto"/>
          <w:sz w:val="24"/>
          <w:szCs w:val="24"/>
          <w:highlight w:val="none"/>
        </w:rPr>
        <w:t>授权委托人</w:t>
      </w:r>
      <w:r>
        <w:rPr>
          <w:rFonts w:ascii="宋体" w:hAnsi="宋体"/>
          <w:color w:val="auto"/>
          <w:sz w:val="24"/>
          <w:szCs w:val="24"/>
          <w:highlight w:val="none"/>
        </w:rPr>
        <w:t>：</w:t>
      </w:r>
      <w:r>
        <w:rPr>
          <w:rFonts w:ascii="宋体" w:hAnsi="宋体"/>
          <w:color w:val="auto"/>
          <w:sz w:val="24"/>
          <w:szCs w:val="24"/>
          <w:highlight w:val="none"/>
          <w:u w:val="single"/>
        </w:rPr>
        <w:t xml:space="preserve">         </w:t>
      </w:r>
      <w:r>
        <w:rPr>
          <w:rFonts w:ascii="宋体" w:hAnsi="宋体"/>
          <w:color w:val="auto"/>
          <w:sz w:val="24"/>
          <w:szCs w:val="24"/>
          <w:highlight w:val="none"/>
        </w:rPr>
        <w:t>（签字或盖章）</w:t>
      </w:r>
    </w:p>
    <w:p w14:paraId="58B3A38C">
      <w:pPr>
        <w:spacing w:line="360" w:lineRule="auto"/>
        <w:ind w:firstLine="4320" w:firstLineChars="1800"/>
        <w:rPr>
          <w:rFonts w:ascii="宋体" w:hAnsi="宋体"/>
          <w:color w:val="auto"/>
          <w:sz w:val="24"/>
          <w:szCs w:val="24"/>
          <w:highlight w:val="none"/>
        </w:rPr>
      </w:pPr>
      <w:r>
        <w:rPr>
          <w:rFonts w:ascii="宋体" w:hAnsi="宋体"/>
          <w:color w:val="auto"/>
          <w:sz w:val="24"/>
          <w:szCs w:val="24"/>
          <w:highlight w:val="none"/>
        </w:rPr>
        <w:t>年  月  日</w:t>
      </w:r>
    </w:p>
    <w:p w14:paraId="2A704263">
      <w:pPr>
        <w:spacing w:line="360" w:lineRule="auto"/>
        <w:ind w:firstLine="480"/>
        <w:rPr>
          <w:rFonts w:ascii="宋体" w:hAnsi="宋体"/>
          <w:color w:val="auto"/>
          <w:sz w:val="24"/>
          <w:highlight w:val="none"/>
        </w:rPr>
      </w:pPr>
    </w:p>
    <w:p w14:paraId="0C5CA368">
      <w:pPr>
        <w:rPr>
          <w:rFonts w:hint="eastAsia" w:ascii="宋体" w:hAnsi="宋体" w:cs="宋体"/>
          <w:color w:val="auto"/>
          <w:kern w:val="0"/>
          <w:sz w:val="24"/>
          <w:highlight w:val="none"/>
        </w:rPr>
      </w:pPr>
      <w:r>
        <w:rPr>
          <w:rFonts w:hint="eastAsia" w:ascii="宋体" w:hAnsi="宋体" w:cs="宋体"/>
          <w:color w:val="auto"/>
          <w:kern w:val="0"/>
          <w:sz w:val="24"/>
          <w:highlight w:val="none"/>
        </w:rPr>
        <w:t>填写说明：</w:t>
      </w:r>
    </w:p>
    <w:p w14:paraId="1C0C0BE5">
      <w:pPr>
        <w:spacing w:line="360" w:lineRule="auto"/>
        <w:ind w:firstLine="480" w:firstLineChars="200"/>
        <w:rPr>
          <w:rFonts w:ascii="宋体" w:hAnsi="宋体"/>
          <w:bCs/>
          <w:iCs/>
          <w:color w:val="auto"/>
          <w:sz w:val="24"/>
          <w:highlight w:val="none"/>
        </w:rPr>
      </w:pPr>
      <w:r>
        <w:rPr>
          <w:rFonts w:ascii="宋体" w:hAnsi="宋体"/>
          <w:bCs/>
          <w:iCs/>
          <w:color w:val="auto"/>
          <w:sz w:val="24"/>
          <w:highlight w:val="none"/>
        </w:rPr>
        <w:t>1、</w:t>
      </w:r>
      <w:r>
        <w:rPr>
          <w:rFonts w:hint="eastAsia" w:ascii="宋体" w:hAnsi="宋体"/>
          <w:bCs/>
          <w:iCs/>
          <w:color w:val="auto"/>
          <w:sz w:val="24"/>
          <w:highlight w:val="none"/>
        </w:rPr>
        <w:t>开标一览表中不得填报有选择性报价方案，采购人仅接受一个价格。</w:t>
      </w:r>
    </w:p>
    <w:p w14:paraId="3472408B">
      <w:pPr>
        <w:spacing w:line="360" w:lineRule="auto"/>
        <w:ind w:firstLine="480" w:firstLineChars="200"/>
        <w:rPr>
          <w:rFonts w:ascii="宋体" w:hAnsi="宋体"/>
          <w:bCs/>
          <w:color w:val="auto"/>
          <w:sz w:val="24"/>
          <w:szCs w:val="21"/>
          <w:highlight w:val="none"/>
        </w:rPr>
      </w:pPr>
      <w:r>
        <w:rPr>
          <w:rFonts w:ascii="宋体" w:hAnsi="宋体"/>
          <w:color w:val="auto"/>
          <w:sz w:val="24"/>
          <w:highlight w:val="none"/>
        </w:rPr>
        <w:t>2、</w:t>
      </w:r>
      <w:r>
        <w:rPr>
          <w:rFonts w:ascii="宋体" w:hAnsi="宋体"/>
          <w:bCs/>
          <w:iCs/>
          <w:color w:val="auto"/>
          <w:sz w:val="24"/>
          <w:highlight w:val="none"/>
        </w:rPr>
        <w:t>开标一览表</w:t>
      </w:r>
      <w:r>
        <w:rPr>
          <w:rFonts w:hint="eastAsia" w:ascii="宋体" w:hAnsi="宋体"/>
          <w:bCs/>
          <w:iCs/>
          <w:color w:val="auto"/>
          <w:sz w:val="24"/>
          <w:highlight w:val="none"/>
          <w:lang w:eastAsia="zh-CN"/>
        </w:rPr>
        <w:t>须</w:t>
      </w:r>
      <w:r>
        <w:rPr>
          <w:rFonts w:hint="eastAsia" w:ascii="宋体" w:hAnsi="宋体"/>
          <w:bCs/>
          <w:iCs/>
          <w:color w:val="auto"/>
          <w:sz w:val="24"/>
          <w:highlight w:val="none"/>
        </w:rPr>
        <w:t>按要求盖章</w:t>
      </w:r>
      <w:r>
        <w:rPr>
          <w:rFonts w:ascii="宋体" w:hAnsi="宋体"/>
          <w:color w:val="auto"/>
          <w:sz w:val="24"/>
          <w:highlight w:val="none"/>
        </w:rPr>
        <w:t>。</w:t>
      </w:r>
    </w:p>
    <w:p w14:paraId="6E7FAF7B">
      <w:pPr>
        <w:snapToGrid w:val="0"/>
        <w:spacing w:line="400" w:lineRule="exact"/>
        <w:ind w:firstLine="540" w:firstLineChars="192"/>
        <w:contextualSpacing/>
        <w:rPr>
          <w:rFonts w:hint="eastAsia" w:ascii="宋体" w:hAnsi="宋体" w:cs="宋体"/>
          <w:b/>
          <w:color w:val="auto"/>
          <w:kern w:val="0"/>
          <w:sz w:val="28"/>
          <w:szCs w:val="28"/>
          <w:highlight w:val="none"/>
        </w:rPr>
      </w:pPr>
    </w:p>
    <w:p w14:paraId="4793BE62">
      <w:pPr>
        <w:snapToGrid w:val="0"/>
        <w:spacing w:line="400" w:lineRule="exact"/>
        <w:ind w:firstLine="540" w:firstLineChars="192"/>
        <w:contextualSpacing/>
        <w:rPr>
          <w:rFonts w:hint="eastAsia" w:ascii="宋体" w:hAnsi="宋体" w:cs="宋体"/>
          <w:b/>
          <w:color w:val="auto"/>
          <w:kern w:val="0"/>
          <w:sz w:val="28"/>
          <w:szCs w:val="28"/>
          <w:highlight w:val="none"/>
        </w:rPr>
      </w:pPr>
    </w:p>
    <w:p w14:paraId="64100B24">
      <w:pPr>
        <w:snapToGrid w:val="0"/>
        <w:spacing w:line="400" w:lineRule="exact"/>
        <w:ind w:firstLine="540" w:firstLineChars="192"/>
        <w:contextualSpacing/>
        <w:rPr>
          <w:rFonts w:hint="eastAsia" w:ascii="宋体" w:hAnsi="宋体" w:cs="宋体"/>
          <w:b/>
          <w:color w:val="auto"/>
          <w:kern w:val="0"/>
          <w:sz w:val="28"/>
          <w:szCs w:val="28"/>
          <w:highlight w:val="none"/>
        </w:rPr>
      </w:pPr>
    </w:p>
    <w:p w14:paraId="27440DCB">
      <w:pPr>
        <w:snapToGrid w:val="0"/>
        <w:spacing w:line="400" w:lineRule="exact"/>
        <w:ind w:firstLine="540" w:firstLineChars="192"/>
        <w:contextualSpacing/>
        <w:rPr>
          <w:rFonts w:hint="eastAsia" w:ascii="宋体" w:hAnsi="宋体" w:cs="宋体"/>
          <w:b/>
          <w:color w:val="auto"/>
          <w:kern w:val="0"/>
          <w:sz w:val="28"/>
          <w:szCs w:val="28"/>
          <w:highlight w:val="none"/>
        </w:rPr>
      </w:pPr>
    </w:p>
    <w:p w14:paraId="55D67E81">
      <w:pPr>
        <w:snapToGrid w:val="0"/>
        <w:spacing w:line="400" w:lineRule="exact"/>
        <w:ind w:firstLine="540" w:firstLineChars="192"/>
        <w:contextualSpacing/>
        <w:rPr>
          <w:rFonts w:hint="eastAsia" w:ascii="宋体" w:hAnsi="宋体" w:cs="宋体"/>
          <w:b/>
          <w:color w:val="auto"/>
          <w:kern w:val="0"/>
          <w:sz w:val="28"/>
          <w:szCs w:val="28"/>
          <w:highlight w:val="none"/>
        </w:rPr>
      </w:pPr>
    </w:p>
    <w:p w14:paraId="004CFB20">
      <w:pPr>
        <w:snapToGrid w:val="0"/>
        <w:spacing w:line="400" w:lineRule="exact"/>
        <w:ind w:firstLine="540" w:firstLineChars="192"/>
        <w:contextualSpacing/>
        <w:rPr>
          <w:rFonts w:hint="eastAsia" w:ascii="宋体" w:hAnsi="宋体" w:cs="宋体"/>
          <w:b/>
          <w:color w:val="auto"/>
          <w:kern w:val="0"/>
          <w:sz w:val="28"/>
          <w:szCs w:val="28"/>
          <w:highlight w:val="none"/>
        </w:rPr>
      </w:pPr>
    </w:p>
    <w:p w14:paraId="7C7E0160">
      <w:pPr>
        <w:snapToGrid w:val="0"/>
        <w:spacing w:line="400" w:lineRule="exact"/>
        <w:ind w:firstLine="540" w:firstLineChars="192"/>
        <w:contextualSpacing/>
        <w:rPr>
          <w:rFonts w:hint="eastAsia" w:ascii="宋体" w:hAnsi="宋体" w:cs="宋体"/>
          <w:b/>
          <w:color w:val="auto"/>
          <w:kern w:val="0"/>
          <w:sz w:val="28"/>
          <w:szCs w:val="28"/>
          <w:highlight w:val="none"/>
        </w:rPr>
      </w:pPr>
    </w:p>
    <w:p w14:paraId="315D198E">
      <w:pPr>
        <w:snapToGrid w:val="0"/>
        <w:spacing w:line="400" w:lineRule="exact"/>
        <w:contextualSpacing/>
        <w:rPr>
          <w:rFonts w:hint="eastAsia" w:ascii="宋体" w:hAnsi="宋体" w:cs="宋体"/>
          <w:b/>
          <w:color w:val="auto"/>
          <w:kern w:val="0"/>
          <w:sz w:val="28"/>
          <w:szCs w:val="28"/>
          <w:highlight w:val="none"/>
        </w:rPr>
      </w:pPr>
    </w:p>
    <w:p w14:paraId="5CB4BDFC">
      <w:pPr>
        <w:rPr>
          <w:rFonts w:hint="eastAsia" w:ascii="宋体" w:hAnsi="宋体" w:cs="宋体"/>
          <w:color w:val="auto"/>
          <w:sz w:val="32"/>
          <w:szCs w:val="32"/>
          <w:highlight w:val="none"/>
        </w:rPr>
      </w:pPr>
      <w:r>
        <w:rPr>
          <w:rFonts w:hint="eastAsia" w:ascii="宋体" w:hAnsi="宋体" w:cs="宋体"/>
          <w:color w:val="auto"/>
          <w:kern w:val="0"/>
          <w:sz w:val="32"/>
          <w:szCs w:val="32"/>
          <w:highlight w:val="none"/>
        </w:rPr>
        <w:br w:type="page"/>
      </w:r>
    </w:p>
    <w:p w14:paraId="271E8891">
      <w:pPr>
        <w:snapToGrid w:val="0"/>
        <w:spacing w:line="300" w:lineRule="auto"/>
        <w:outlineLvl w:val="0"/>
        <w:rPr>
          <w:rFonts w:hint="default" w:ascii="宋体" w:hAnsi="宋体" w:eastAsia="宋体" w:cs="宋体"/>
          <w:color w:val="auto"/>
          <w:sz w:val="32"/>
          <w:szCs w:val="32"/>
          <w:highlight w:val="none"/>
          <w:lang w:val="en-US" w:eastAsia="zh-CN"/>
        </w:rPr>
      </w:pPr>
      <w:r>
        <w:rPr>
          <w:rFonts w:hint="eastAsia" w:ascii="宋体" w:hAnsi="宋体" w:cs="宋体"/>
          <w:color w:val="auto"/>
          <w:sz w:val="32"/>
          <w:szCs w:val="32"/>
          <w:highlight w:val="none"/>
        </w:rPr>
        <w:t>附件</w:t>
      </w:r>
      <w:r>
        <w:rPr>
          <w:rFonts w:hint="eastAsia" w:ascii="宋体" w:hAnsi="宋体" w:cs="宋体"/>
          <w:color w:val="auto"/>
          <w:sz w:val="32"/>
          <w:szCs w:val="32"/>
          <w:highlight w:val="none"/>
          <w:lang w:val="en-US" w:eastAsia="zh-CN"/>
        </w:rPr>
        <w:t>8</w:t>
      </w:r>
    </w:p>
    <w:p w14:paraId="27BC0A29">
      <w:pPr>
        <w:jc w:val="center"/>
        <w:rPr>
          <w:rFonts w:hint="eastAsia" w:ascii="宋体" w:hAnsi="宋体" w:cs="宋体"/>
          <w:bCs/>
          <w:color w:val="auto"/>
          <w:sz w:val="44"/>
          <w:szCs w:val="44"/>
          <w:highlight w:val="none"/>
        </w:rPr>
      </w:pPr>
      <w:r>
        <w:rPr>
          <w:rFonts w:hint="eastAsia" w:ascii="宋体" w:hAnsi="宋体" w:cs="宋体"/>
          <w:bCs/>
          <w:color w:val="auto"/>
          <w:sz w:val="44"/>
          <w:szCs w:val="44"/>
          <w:highlight w:val="none"/>
        </w:rPr>
        <w:t>质疑函范本</w:t>
      </w:r>
    </w:p>
    <w:p w14:paraId="7C4F86E0">
      <w:pPr>
        <w:adjustRightInd w:val="0"/>
        <w:snapToGrid w:val="0"/>
        <w:spacing w:beforeLines="100" w:line="360" w:lineRule="auto"/>
        <w:rPr>
          <w:rFonts w:hint="eastAsia" w:ascii="宋体" w:hAnsi="宋体" w:cs="宋体"/>
          <w:bCs/>
          <w:color w:val="auto"/>
          <w:sz w:val="24"/>
          <w:highlight w:val="none"/>
        </w:rPr>
      </w:pPr>
      <w:r>
        <w:rPr>
          <w:rFonts w:hint="eastAsia" w:ascii="宋体" w:hAnsi="宋体" w:cs="宋体"/>
          <w:bCs/>
          <w:color w:val="auto"/>
          <w:sz w:val="24"/>
          <w:highlight w:val="none"/>
        </w:rPr>
        <w:t>一、质疑供应商基本信息</w:t>
      </w:r>
    </w:p>
    <w:p w14:paraId="24F7688B">
      <w:pPr>
        <w:adjustRightInd w:val="0"/>
        <w:snapToGrid w:val="0"/>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质疑供应商：</w:t>
      </w:r>
    </w:p>
    <w:p w14:paraId="68B029EC">
      <w:pPr>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地址：邮编：</w:t>
      </w:r>
    </w:p>
    <w:p w14:paraId="460C80D0">
      <w:pPr>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联系人：联系电话：</w:t>
      </w:r>
    </w:p>
    <w:p w14:paraId="10C952E4">
      <w:pPr>
        <w:adjustRightInd w:val="0"/>
        <w:snapToGrid w:val="0"/>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授权代表：</w:t>
      </w:r>
    </w:p>
    <w:p w14:paraId="050F2C65">
      <w:pPr>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联系电话：</w:t>
      </w:r>
    </w:p>
    <w:p w14:paraId="4F6F6DAA">
      <w:pPr>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地址：邮编：</w:t>
      </w:r>
    </w:p>
    <w:p w14:paraId="25E68A95">
      <w:pPr>
        <w:adjustRightInd w:val="0"/>
        <w:snapToGrid w:val="0"/>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二、质疑项目基本情况</w:t>
      </w:r>
    </w:p>
    <w:p w14:paraId="11C9FD41">
      <w:pPr>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质疑项目的名称：</w:t>
      </w:r>
    </w:p>
    <w:p w14:paraId="2C367FDE">
      <w:pPr>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质疑项目的编号：包号：</w:t>
      </w:r>
    </w:p>
    <w:p w14:paraId="29EBC7D8">
      <w:pPr>
        <w:adjustRightInd w:val="0"/>
        <w:snapToGrid w:val="0"/>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采购人名称：</w:t>
      </w:r>
    </w:p>
    <w:p w14:paraId="155C45BD">
      <w:pPr>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采购文件获取日期：</w:t>
      </w:r>
    </w:p>
    <w:p w14:paraId="54CA6D10">
      <w:pPr>
        <w:adjustRightInd w:val="0"/>
        <w:snapToGrid w:val="0"/>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三、质疑事项具体内容</w:t>
      </w:r>
    </w:p>
    <w:p w14:paraId="7747954A">
      <w:pPr>
        <w:adjustRightInd w:val="0"/>
        <w:snapToGrid w:val="0"/>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质疑事项1：</w:t>
      </w:r>
    </w:p>
    <w:p w14:paraId="7674979D">
      <w:pPr>
        <w:adjustRightInd w:val="0"/>
        <w:snapToGrid w:val="0"/>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事实依据：</w:t>
      </w:r>
    </w:p>
    <w:p w14:paraId="4ED5B999">
      <w:pPr>
        <w:adjustRightInd w:val="0"/>
        <w:snapToGrid w:val="0"/>
        <w:spacing w:line="360" w:lineRule="auto"/>
        <w:rPr>
          <w:rFonts w:hint="eastAsia" w:ascii="宋体" w:hAnsi="宋体" w:cs="宋体"/>
          <w:color w:val="auto"/>
          <w:sz w:val="24"/>
          <w:highlight w:val="none"/>
        </w:rPr>
      </w:pPr>
    </w:p>
    <w:p w14:paraId="1E52FFA8">
      <w:pPr>
        <w:adjustRightInd w:val="0"/>
        <w:snapToGrid w:val="0"/>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法律依据：</w:t>
      </w:r>
    </w:p>
    <w:p w14:paraId="34DC9E65">
      <w:pPr>
        <w:adjustRightInd w:val="0"/>
        <w:snapToGrid w:val="0"/>
        <w:spacing w:line="360" w:lineRule="auto"/>
        <w:rPr>
          <w:rFonts w:hint="eastAsia" w:ascii="宋体" w:hAnsi="宋体" w:cs="宋体"/>
          <w:color w:val="auto"/>
          <w:sz w:val="24"/>
          <w:highlight w:val="none"/>
          <w:u w:val="dotted"/>
        </w:rPr>
      </w:pPr>
    </w:p>
    <w:p w14:paraId="556FC46E">
      <w:pPr>
        <w:adjustRightInd w:val="0"/>
        <w:snapToGrid w:val="0"/>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质疑事项2</w:t>
      </w:r>
    </w:p>
    <w:p w14:paraId="4F762B9A">
      <w:pPr>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w:t>
      </w:r>
    </w:p>
    <w:p w14:paraId="5C24FAC0">
      <w:pPr>
        <w:adjustRightInd w:val="0"/>
        <w:snapToGrid w:val="0"/>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71A85345">
      <w:pPr>
        <w:adjustRightInd w:val="0"/>
        <w:snapToGrid w:val="0"/>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请求：</w:t>
      </w:r>
    </w:p>
    <w:p w14:paraId="434E3FAF">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签字(签章)：                   公章：                      </w:t>
      </w:r>
    </w:p>
    <w:p w14:paraId="64F80440">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日期：    </w:t>
      </w:r>
    </w:p>
    <w:p w14:paraId="5B1995A0">
      <w:pPr>
        <w:adjustRightInd w:val="0"/>
        <w:snapToGrid w:val="0"/>
        <w:spacing w:line="360" w:lineRule="auto"/>
        <w:rPr>
          <w:rFonts w:hint="eastAsia" w:ascii="宋体" w:hAnsi="宋体" w:cs="宋体"/>
          <w:color w:val="auto"/>
          <w:sz w:val="24"/>
          <w:highlight w:val="none"/>
        </w:rPr>
      </w:pPr>
    </w:p>
    <w:p w14:paraId="1C0347D4">
      <w:pPr>
        <w:spacing w:line="360" w:lineRule="auto"/>
        <w:rPr>
          <w:rFonts w:hint="eastAsia" w:ascii="宋体" w:hAnsi="宋体" w:cs="宋体"/>
          <w:b/>
          <w:color w:val="auto"/>
          <w:sz w:val="24"/>
          <w:highlight w:val="none"/>
        </w:rPr>
      </w:pPr>
    </w:p>
    <w:p w14:paraId="066E3667">
      <w:pPr>
        <w:spacing w:line="360" w:lineRule="auto"/>
        <w:rPr>
          <w:rFonts w:hint="eastAsia" w:ascii="宋体" w:hAnsi="宋体" w:cs="宋体"/>
          <w:b/>
          <w:color w:val="auto"/>
          <w:sz w:val="24"/>
          <w:highlight w:val="none"/>
        </w:rPr>
      </w:pPr>
      <w:r>
        <w:rPr>
          <w:rFonts w:hint="eastAsia" w:ascii="宋体" w:hAnsi="宋体" w:cs="宋体"/>
          <w:b/>
          <w:color w:val="auto"/>
          <w:sz w:val="24"/>
          <w:highlight w:val="none"/>
        </w:rPr>
        <w:t>质疑函制作说明：</w:t>
      </w:r>
    </w:p>
    <w:p w14:paraId="33A2EF65">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087BD53C">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39FF8892">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3.质疑供应商若对项目的某一分包进行质疑，质疑函中应列明具体分包号。</w:t>
      </w:r>
    </w:p>
    <w:p w14:paraId="171C69B0">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4.质疑函的质疑事项应具体、明确，并有必要的事实依据和法律依据。</w:t>
      </w:r>
    </w:p>
    <w:p w14:paraId="32D40769">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5.质疑函的质疑请求应与质疑事项相关。</w:t>
      </w:r>
    </w:p>
    <w:p w14:paraId="640EAAE9">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7F06BD17">
      <w:pPr>
        <w:rPr>
          <w:rFonts w:hint="eastAsia" w:ascii="宋体" w:hAnsi="宋体" w:cs="宋体"/>
          <w:color w:val="auto"/>
          <w:sz w:val="24"/>
          <w:highlight w:val="none"/>
        </w:rPr>
      </w:pPr>
      <w:r>
        <w:rPr>
          <w:rFonts w:hint="eastAsia" w:ascii="宋体" w:hAnsi="宋体" w:cs="宋体"/>
          <w:color w:val="auto"/>
          <w:sz w:val="24"/>
          <w:highlight w:val="none"/>
        </w:rPr>
        <w:br w:type="page"/>
      </w:r>
    </w:p>
    <w:p w14:paraId="0F1033F6">
      <w:pPr>
        <w:pStyle w:val="8"/>
        <w:kinsoku w:val="0"/>
        <w:topLinePunct/>
        <w:autoSpaceDE w:val="0"/>
        <w:autoSpaceDN w:val="0"/>
        <w:snapToGrid w:val="0"/>
        <w:spacing w:line="360" w:lineRule="auto"/>
        <w:ind w:left="0" w:leftChars="0" w:firstLine="0" w:firstLineChars="0"/>
        <w:contextualSpacing/>
        <w:jc w:val="center"/>
        <w:rPr>
          <w:rFonts w:hint="eastAsia" w:ascii="宋体" w:hAnsi="宋体"/>
          <w:bCs/>
          <w:color w:val="auto"/>
          <w:kern w:val="2"/>
          <w:sz w:val="36"/>
          <w:szCs w:val="36"/>
          <w:highlight w:val="none"/>
          <w:lang w:val="en-US" w:eastAsia="zh-CN" w:bidi="ar-SA"/>
        </w:rPr>
      </w:pPr>
      <w:r>
        <w:rPr>
          <w:rFonts w:hint="eastAsia" w:ascii="宋体" w:hAnsi="宋体"/>
          <w:bCs/>
          <w:color w:val="auto"/>
          <w:kern w:val="2"/>
          <w:sz w:val="36"/>
          <w:szCs w:val="36"/>
          <w:highlight w:val="none"/>
          <w:lang w:val="en-US" w:eastAsia="zh-CN" w:bidi="ar-SA"/>
        </w:rPr>
        <w:t>第六部分  合同主要条款</w:t>
      </w:r>
    </w:p>
    <w:p w14:paraId="2D98F469">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甲方：</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none"/>
          <w:lang w:val="en-US" w:eastAsia="zh-CN"/>
        </w:rPr>
        <w:t xml:space="preserve"> </w:t>
      </w:r>
    </w:p>
    <w:p w14:paraId="1DAA0FB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乙方：</w:t>
      </w:r>
      <w:r>
        <w:rPr>
          <w:rFonts w:hint="eastAsia" w:ascii="宋体" w:hAnsi="宋体" w:cs="宋体"/>
          <w:color w:val="auto"/>
          <w:sz w:val="24"/>
          <w:highlight w:val="none"/>
          <w:u w:val="single"/>
          <w:lang w:val="en-US" w:eastAsia="zh-CN"/>
        </w:rPr>
        <w:t xml:space="preserve">                           </w:t>
      </w:r>
    </w:p>
    <w:p w14:paraId="485B98B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依照《中华人民共和国民法典》及有关法律、法规，遵循平等、自愿、公平和诚实信用的原则，根据</w:t>
      </w:r>
      <w:r>
        <w:rPr>
          <w:rFonts w:hint="eastAsia" w:ascii="宋体" w:hAnsi="宋体" w:eastAsia="宋体" w:cs="宋体"/>
          <w:color w:val="auto"/>
          <w:sz w:val="24"/>
          <w:szCs w:val="24"/>
          <w:highlight w:val="none"/>
          <w:lang w:eastAsia="zh-CN"/>
        </w:rPr>
        <w:t>南通市农业综合行政执法支队所属渔政船保险服务项目</w:t>
      </w:r>
      <w:r>
        <w:rPr>
          <w:rFonts w:hint="eastAsia" w:ascii="宋体" w:hAnsi="宋体" w:eastAsia="宋体" w:cs="宋体"/>
          <w:color w:val="auto"/>
          <w:sz w:val="24"/>
          <w:highlight w:val="none"/>
        </w:rPr>
        <w:t>中标结果，双方</w:t>
      </w:r>
      <w:r>
        <w:rPr>
          <w:rFonts w:hint="eastAsia" w:ascii="宋体" w:hAnsi="宋体" w:cs="宋体"/>
          <w:color w:val="auto"/>
          <w:sz w:val="24"/>
          <w:highlight w:val="none"/>
          <w:lang w:eastAsia="zh-CN"/>
        </w:rPr>
        <w:t>就</w:t>
      </w:r>
      <w:r>
        <w:rPr>
          <w:rFonts w:hint="eastAsia" w:ascii="宋体" w:hAnsi="宋体" w:eastAsia="宋体" w:cs="宋体"/>
          <w:color w:val="auto"/>
          <w:sz w:val="24"/>
          <w:szCs w:val="24"/>
          <w:highlight w:val="none"/>
          <w:lang w:eastAsia="zh-CN"/>
        </w:rPr>
        <w:t>南通市农业综合行政执法支队所属渔政船保险服务项目</w:t>
      </w:r>
      <w:r>
        <w:rPr>
          <w:rFonts w:hint="eastAsia" w:ascii="宋体" w:hAnsi="宋体" w:eastAsia="宋体" w:cs="宋体"/>
          <w:color w:val="auto"/>
          <w:sz w:val="24"/>
          <w:highlight w:val="none"/>
        </w:rPr>
        <w:t>协商一致，订立本合同</w:t>
      </w:r>
      <w:r>
        <w:rPr>
          <w:rFonts w:hint="eastAsia" w:ascii="宋体" w:hAnsi="宋体" w:cs="宋体"/>
          <w:color w:val="auto"/>
          <w:sz w:val="24"/>
          <w:highlight w:val="none"/>
          <w:lang w:eastAsia="zh-CN"/>
        </w:rPr>
        <w:t>。</w:t>
      </w:r>
    </w:p>
    <w:p w14:paraId="5EA7FFF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left="0" w:leftChars="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kern w:val="2"/>
          <w:sz w:val="24"/>
          <w:szCs w:val="24"/>
          <w:highlight w:val="none"/>
          <w:lang w:val="en-US" w:eastAsia="zh-CN" w:bidi="ar-SA"/>
        </w:rPr>
        <w:t>一、</w:t>
      </w:r>
      <w:r>
        <w:rPr>
          <w:rFonts w:hint="eastAsia" w:ascii="宋体" w:hAnsi="宋体" w:eastAsia="宋体" w:cs="宋体"/>
          <w:b/>
          <w:bCs/>
          <w:color w:val="auto"/>
          <w:sz w:val="24"/>
          <w:szCs w:val="24"/>
          <w:highlight w:val="none"/>
          <w:lang w:val="en-US" w:eastAsia="zh-CN"/>
        </w:rPr>
        <w:t>项目名称</w:t>
      </w:r>
    </w:p>
    <w:p w14:paraId="1BC5C0D5">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firstLine="456" w:firstLineChars="200"/>
        <w:textAlignment w:val="auto"/>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lang w:val="en-US" w:eastAsia="zh-CN"/>
        </w:rPr>
        <w:t>南通市农业综合行政执法支队所属渔政船保险服务项目</w:t>
      </w:r>
    </w:p>
    <w:p w14:paraId="7CD55E6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left="0" w:leftChars="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kern w:val="2"/>
          <w:sz w:val="24"/>
          <w:szCs w:val="24"/>
          <w:highlight w:val="none"/>
          <w:lang w:val="en-US" w:eastAsia="zh-CN" w:bidi="ar-SA"/>
        </w:rPr>
        <w:t>二、</w:t>
      </w:r>
      <w:r>
        <w:rPr>
          <w:rFonts w:hint="eastAsia" w:ascii="宋体" w:hAnsi="宋体" w:eastAsia="宋体" w:cs="宋体"/>
          <w:b/>
          <w:bCs/>
          <w:color w:val="auto"/>
          <w:sz w:val="24"/>
          <w:szCs w:val="24"/>
          <w:highlight w:val="none"/>
          <w:lang w:val="en-US" w:eastAsia="zh-CN"/>
        </w:rPr>
        <w:t>投保船舶情况</w:t>
      </w:r>
    </w:p>
    <w:tbl>
      <w:tblPr>
        <w:tblStyle w:val="34"/>
        <w:tblW w:w="514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13"/>
        <w:gridCol w:w="1195"/>
        <w:gridCol w:w="832"/>
        <w:gridCol w:w="714"/>
        <w:gridCol w:w="714"/>
        <w:gridCol w:w="1196"/>
        <w:gridCol w:w="714"/>
        <w:gridCol w:w="714"/>
        <w:gridCol w:w="714"/>
        <w:gridCol w:w="714"/>
        <w:gridCol w:w="1227"/>
      </w:tblGrid>
      <w:tr w14:paraId="0712D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77" w:type="pct"/>
            <w:tcBorders>
              <w:top w:val="single" w:color="000000" w:sz="4" w:space="0"/>
              <w:left w:val="single" w:color="000000" w:sz="4" w:space="0"/>
              <w:bottom w:val="single" w:color="000000" w:sz="4" w:space="0"/>
              <w:right w:val="single" w:color="000000" w:sz="4" w:space="0"/>
            </w:tcBorders>
            <w:noWrap/>
            <w:vAlign w:val="center"/>
          </w:tcPr>
          <w:p w14:paraId="6C4C33DA">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632" w:type="pct"/>
            <w:tcBorders>
              <w:top w:val="single" w:color="000000" w:sz="4" w:space="0"/>
              <w:left w:val="single" w:color="000000" w:sz="4" w:space="0"/>
              <w:bottom w:val="single" w:color="000000" w:sz="4" w:space="0"/>
              <w:right w:val="single" w:color="000000" w:sz="4" w:space="0"/>
            </w:tcBorders>
            <w:noWrap/>
            <w:vAlign w:val="center"/>
          </w:tcPr>
          <w:p w14:paraId="520A77CE">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船名</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14:paraId="7714757B">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总长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(米)</w:t>
            </w:r>
          </w:p>
        </w:tc>
        <w:tc>
          <w:tcPr>
            <w:tcW w:w="377" w:type="pct"/>
            <w:tcBorders>
              <w:top w:val="single" w:color="000000" w:sz="4" w:space="0"/>
              <w:left w:val="single" w:color="000000" w:sz="4" w:space="0"/>
              <w:bottom w:val="single" w:color="000000" w:sz="4" w:space="0"/>
              <w:right w:val="single" w:color="000000" w:sz="4" w:space="0"/>
            </w:tcBorders>
            <w:noWrap w:val="0"/>
            <w:vAlign w:val="center"/>
          </w:tcPr>
          <w:p w14:paraId="15836677">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吨位</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(吨)</w:t>
            </w:r>
          </w:p>
        </w:tc>
        <w:tc>
          <w:tcPr>
            <w:tcW w:w="377" w:type="pct"/>
            <w:tcBorders>
              <w:top w:val="single" w:color="000000" w:sz="4" w:space="0"/>
              <w:left w:val="single" w:color="000000" w:sz="4" w:space="0"/>
              <w:bottom w:val="single" w:color="000000" w:sz="4" w:space="0"/>
              <w:right w:val="single" w:color="000000" w:sz="4" w:space="0"/>
            </w:tcBorders>
            <w:noWrap w:val="0"/>
            <w:vAlign w:val="center"/>
          </w:tcPr>
          <w:p w14:paraId="0398ED21">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船员</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(人)</w:t>
            </w:r>
          </w:p>
        </w:tc>
        <w:tc>
          <w:tcPr>
            <w:tcW w:w="633" w:type="pct"/>
            <w:tcBorders>
              <w:top w:val="single" w:color="000000" w:sz="4" w:space="0"/>
              <w:left w:val="single" w:color="000000" w:sz="4" w:space="0"/>
              <w:bottom w:val="single" w:color="000000" w:sz="4" w:space="0"/>
              <w:right w:val="single" w:color="000000" w:sz="4" w:space="0"/>
            </w:tcBorders>
            <w:noWrap/>
            <w:vAlign w:val="center"/>
          </w:tcPr>
          <w:p w14:paraId="49C9A594">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服役时间</w:t>
            </w:r>
          </w:p>
        </w:tc>
        <w:tc>
          <w:tcPr>
            <w:tcW w:w="377" w:type="pct"/>
            <w:tcBorders>
              <w:top w:val="single" w:color="000000" w:sz="4" w:space="0"/>
              <w:left w:val="single" w:color="000000" w:sz="4" w:space="0"/>
              <w:bottom w:val="single" w:color="000000" w:sz="4" w:space="0"/>
              <w:right w:val="single" w:color="000000" w:sz="4" w:space="0"/>
            </w:tcBorders>
            <w:noWrap w:val="0"/>
            <w:vAlign w:val="center"/>
          </w:tcPr>
          <w:p w14:paraId="7813BD61">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0" w:firstLineChars="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型宽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(米)</w:t>
            </w:r>
          </w:p>
        </w:tc>
        <w:tc>
          <w:tcPr>
            <w:tcW w:w="377" w:type="pct"/>
            <w:tcBorders>
              <w:top w:val="single" w:color="000000" w:sz="4" w:space="0"/>
              <w:left w:val="single" w:color="000000" w:sz="4" w:space="0"/>
              <w:bottom w:val="single" w:color="000000" w:sz="4" w:space="0"/>
              <w:right w:val="single" w:color="000000" w:sz="4" w:space="0"/>
            </w:tcBorders>
            <w:noWrap w:val="0"/>
            <w:vAlign w:val="center"/>
          </w:tcPr>
          <w:p w14:paraId="6731FFBC">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型深</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(米)</w:t>
            </w:r>
          </w:p>
        </w:tc>
        <w:tc>
          <w:tcPr>
            <w:tcW w:w="377" w:type="pct"/>
            <w:tcBorders>
              <w:top w:val="single" w:color="000000" w:sz="4" w:space="0"/>
              <w:left w:val="single" w:color="000000" w:sz="4" w:space="0"/>
              <w:bottom w:val="single" w:color="000000" w:sz="4" w:space="0"/>
              <w:right w:val="single" w:color="000000" w:sz="4" w:space="0"/>
            </w:tcBorders>
            <w:noWrap w:val="0"/>
            <w:vAlign w:val="center"/>
          </w:tcPr>
          <w:p w14:paraId="57065E78">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航区</w:t>
            </w:r>
          </w:p>
        </w:tc>
        <w:tc>
          <w:tcPr>
            <w:tcW w:w="377" w:type="pct"/>
            <w:tcBorders>
              <w:top w:val="single" w:color="000000" w:sz="4" w:space="0"/>
              <w:left w:val="single" w:color="000000" w:sz="4" w:space="0"/>
              <w:bottom w:val="single" w:color="000000" w:sz="4" w:space="0"/>
              <w:right w:val="single" w:color="000000" w:sz="4" w:space="0"/>
            </w:tcBorders>
            <w:noWrap w:val="0"/>
            <w:vAlign w:val="center"/>
          </w:tcPr>
          <w:p w14:paraId="1C3EB2FA">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材质</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3A328922">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购置</w:t>
            </w:r>
          </w:p>
          <w:p w14:paraId="5DD55B0B">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原值</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(万元)</w:t>
            </w:r>
          </w:p>
        </w:tc>
      </w:tr>
      <w:tr w14:paraId="0323B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77" w:type="pct"/>
            <w:tcBorders>
              <w:top w:val="single" w:color="000000" w:sz="4" w:space="0"/>
              <w:left w:val="single" w:color="000000" w:sz="4" w:space="0"/>
              <w:bottom w:val="single" w:color="000000" w:sz="4" w:space="0"/>
              <w:right w:val="single" w:color="000000" w:sz="4" w:space="0"/>
            </w:tcBorders>
            <w:noWrap/>
            <w:vAlign w:val="center"/>
          </w:tcPr>
          <w:p w14:paraId="781AC872">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C53CB">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中国渔政</w:t>
            </w:r>
          </w:p>
          <w:p w14:paraId="0F258D00">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32541</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DD599">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49.5</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746F6">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357</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B9B83">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A9230">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2012.10</w:t>
            </w:r>
          </w:p>
        </w:tc>
        <w:tc>
          <w:tcPr>
            <w:tcW w:w="377" w:type="pct"/>
            <w:tcBorders>
              <w:top w:val="nil"/>
              <w:left w:val="nil"/>
              <w:bottom w:val="nil"/>
              <w:right w:val="nil"/>
            </w:tcBorders>
            <w:shd w:val="clear" w:color="auto" w:fill="auto"/>
            <w:noWrap/>
            <w:vAlign w:val="center"/>
          </w:tcPr>
          <w:p w14:paraId="3666ECBE">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7.6</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78B4F">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4.3</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4F743">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近海</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2D70A">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钢质</w:t>
            </w: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6673B">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2100</w:t>
            </w:r>
          </w:p>
        </w:tc>
      </w:tr>
      <w:tr w14:paraId="4B936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77" w:type="pct"/>
            <w:tcBorders>
              <w:top w:val="single" w:color="000000" w:sz="4" w:space="0"/>
              <w:left w:val="single" w:color="000000" w:sz="4" w:space="0"/>
              <w:bottom w:val="single" w:color="000000" w:sz="4" w:space="0"/>
              <w:right w:val="single" w:color="000000" w:sz="4" w:space="0"/>
            </w:tcBorders>
            <w:noWrap/>
            <w:vAlign w:val="center"/>
          </w:tcPr>
          <w:p w14:paraId="4FB1DAA1">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CBDC6">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中国渔政</w:t>
            </w:r>
          </w:p>
          <w:p w14:paraId="1FBA7C30">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32542</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8530A">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65</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D5A91">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615</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9BD67">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3CC0D">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2013.10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857EF">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5CF80">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4.6</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4DC2">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近海</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46F46">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钢质</w:t>
            </w: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17562">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5762.5</w:t>
            </w:r>
          </w:p>
        </w:tc>
      </w:tr>
    </w:tbl>
    <w:p w14:paraId="16368A16">
      <w:pPr>
        <w:keepNext w:val="0"/>
        <w:keepLines w:val="0"/>
        <w:pageBreakBefore w:val="0"/>
        <w:numPr>
          <w:ilvl w:val="0"/>
          <w:numId w:val="0"/>
        </w:numPr>
        <w:kinsoku/>
        <w:wordWrap/>
        <w:overflowPunct/>
        <w:topLinePunct w:val="0"/>
        <w:autoSpaceDE/>
        <w:autoSpaceDN/>
        <w:bidi w:val="0"/>
        <w:adjustRightInd/>
        <w:snapToGrid/>
        <w:spacing w:beforeAutospacing="0" w:afterAutospacing="0" w:line="440" w:lineRule="exact"/>
        <w:ind w:left="0" w:leftChars="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kern w:val="2"/>
          <w:sz w:val="24"/>
          <w:szCs w:val="24"/>
          <w:highlight w:val="none"/>
          <w:lang w:val="en-US" w:eastAsia="zh-CN" w:bidi="ar-SA"/>
        </w:rPr>
        <w:t>三、保险费用及</w:t>
      </w:r>
      <w:r>
        <w:rPr>
          <w:rFonts w:hint="eastAsia" w:ascii="宋体" w:hAnsi="宋体" w:eastAsia="宋体" w:cs="宋体"/>
          <w:b/>
          <w:bCs/>
          <w:i w:val="0"/>
          <w:iCs w:val="0"/>
          <w:caps w:val="0"/>
          <w:color w:val="auto"/>
          <w:spacing w:val="0"/>
          <w:kern w:val="2"/>
          <w:sz w:val="24"/>
          <w:szCs w:val="24"/>
          <w:highlight w:val="none"/>
          <w:shd w:val="clear" w:color="auto" w:fill="auto"/>
          <w:lang w:val="en-US" w:eastAsia="zh-CN" w:bidi="ar-SA"/>
        </w:rPr>
        <w:t>保险年限</w:t>
      </w:r>
    </w:p>
    <w:p w14:paraId="01221B20">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b w:val="0"/>
          <w:bCs w:val="0"/>
          <w:i w:val="0"/>
          <w:iCs w:val="0"/>
          <w:caps w:val="0"/>
          <w:color w:val="auto"/>
          <w:spacing w:val="0"/>
          <w:kern w:val="2"/>
          <w:sz w:val="24"/>
          <w:szCs w:val="24"/>
          <w:highlight w:val="none"/>
          <w:shd w:val="clear" w:color="auto" w:fill="auto"/>
          <w:lang w:val="en-US" w:eastAsia="zh-CN" w:bidi="ar-SA"/>
        </w:rPr>
        <w:t>（一）</w:t>
      </w:r>
      <w:r>
        <w:rPr>
          <w:rFonts w:hint="eastAsia" w:ascii="宋体" w:hAnsi="宋体" w:eastAsia="宋体" w:cs="宋体"/>
          <w:color w:val="auto"/>
          <w:sz w:val="24"/>
          <w:highlight w:val="none"/>
          <w:lang w:eastAsia="zh-CN"/>
        </w:rPr>
        <w:t>第一年保险费总金额为人民币(大写):</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eastAsia="zh-CN"/>
        </w:rPr>
        <w:t>元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eastAsia="zh-CN"/>
        </w:rPr>
        <w:t>元)。</w:t>
      </w:r>
    </w:p>
    <w:p w14:paraId="4B1EB68B">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保险费总金额</w:t>
      </w:r>
      <w:r>
        <w:rPr>
          <w:rFonts w:hint="eastAsia" w:ascii="宋体" w:hAnsi="宋体" w:eastAsia="宋体" w:cs="宋体"/>
          <w:color w:val="auto"/>
          <w:sz w:val="24"/>
          <w:highlight w:val="none"/>
        </w:rPr>
        <w:t>包含完成本项目所涉及的所有费用以及合同履行过程中可能发生的风险等全部费用</w:t>
      </w:r>
      <w:r>
        <w:rPr>
          <w:rFonts w:hint="eastAsia" w:ascii="宋体" w:hAnsi="宋体" w:eastAsia="宋体" w:cs="宋体"/>
          <w:color w:val="auto"/>
          <w:sz w:val="24"/>
          <w:highlight w:val="none"/>
          <w:lang w:eastAsia="zh-CN"/>
        </w:rPr>
        <w:t>。</w:t>
      </w:r>
    </w:p>
    <w:p w14:paraId="44F878C8">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b w:val="0"/>
          <w:bCs w:val="0"/>
          <w:i w:val="0"/>
          <w:iCs w:val="0"/>
          <w:caps w:val="0"/>
          <w:color w:val="auto"/>
          <w:spacing w:val="0"/>
          <w:kern w:val="2"/>
          <w:sz w:val="24"/>
          <w:szCs w:val="24"/>
          <w:highlight w:val="none"/>
          <w:shd w:val="clear" w:color="auto" w:fill="auto"/>
          <w:lang w:val="en-US" w:eastAsia="zh-CN" w:bidi="ar-SA"/>
        </w:rPr>
        <w:t>（二）</w:t>
      </w:r>
      <w:r>
        <w:rPr>
          <w:rFonts w:hint="eastAsia" w:ascii="宋体" w:hAnsi="宋体" w:eastAsia="宋体" w:cs="宋体"/>
          <w:color w:val="auto"/>
          <w:sz w:val="24"/>
          <w:highlight w:val="none"/>
          <w:lang w:val="en-US" w:eastAsia="zh-CN"/>
        </w:rPr>
        <w:t>保险年限：本次合同保险年限为壹年(</w:t>
      </w:r>
      <w:r>
        <w:rPr>
          <w:rFonts w:hint="eastAsia" w:ascii="宋体" w:hAnsi="宋体" w:eastAsia="宋体" w:cs="宋体"/>
          <w:color w:val="auto"/>
          <w:sz w:val="24"/>
          <w:highlight w:val="none"/>
          <w:u w:val="single"/>
          <w:lang w:val="en-US" w:eastAsia="zh-CN"/>
        </w:rPr>
        <w:t xml:space="preserve">   年   月  日零时至  年  月  日二十四时</w:t>
      </w:r>
      <w:r>
        <w:rPr>
          <w:rFonts w:hint="eastAsia" w:ascii="宋体" w:hAnsi="宋体" w:eastAsia="宋体" w:cs="宋体"/>
          <w:color w:val="auto"/>
          <w:sz w:val="24"/>
          <w:highlight w:val="none"/>
          <w:lang w:val="en-US" w:eastAsia="zh-CN"/>
        </w:rPr>
        <w:t>)</w:t>
      </w:r>
    </w:p>
    <w:p w14:paraId="11B7CAC3">
      <w:pPr>
        <w:pStyle w:val="31"/>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leftChars="0" w:right="0" w:firstLine="482" w:firstLineChars="200"/>
        <w:textAlignment w:val="auto"/>
        <w:rPr>
          <w:rFonts w:hint="eastAsia" w:ascii="宋体" w:hAnsi="宋体" w:eastAsia="宋体" w:cs="宋体"/>
          <w:b/>
          <w:bCs/>
          <w:i w:val="0"/>
          <w:iCs w:val="0"/>
          <w:caps w:val="0"/>
          <w:color w:val="auto"/>
          <w:spacing w:val="0"/>
          <w:kern w:val="2"/>
          <w:sz w:val="24"/>
          <w:szCs w:val="24"/>
          <w:highlight w:val="none"/>
          <w:shd w:val="clear" w:color="auto" w:fill="auto"/>
          <w:lang w:val="en-US" w:eastAsia="zh-CN" w:bidi="ar-SA"/>
        </w:rPr>
      </w:pPr>
      <w:r>
        <w:rPr>
          <w:rFonts w:hint="eastAsia" w:ascii="宋体" w:hAnsi="宋体" w:eastAsia="宋体" w:cs="宋体"/>
          <w:b/>
          <w:bCs/>
          <w:i w:val="0"/>
          <w:iCs w:val="0"/>
          <w:caps w:val="0"/>
          <w:color w:val="auto"/>
          <w:spacing w:val="0"/>
          <w:kern w:val="2"/>
          <w:sz w:val="24"/>
          <w:szCs w:val="24"/>
          <w:highlight w:val="none"/>
          <w:shd w:val="clear" w:color="auto" w:fill="auto"/>
          <w:lang w:val="en-US" w:eastAsia="zh-CN" w:bidi="ar-SA"/>
        </w:rPr>
        <w:t>四、服务期限与续约机制</w:t>
      </w:r>
    </w:p>
    <w:p w14:paraId="011F3E10">
      <w:pPr>
        <w:pStyle w:val="31"/>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right="0" w:firstLine="480" w:firstLineChars="200"/>
        <w:textAlignment w:val="auto"/>
        <w:rPr>
          <w:rFonts w:hint="eastAsia" w:ascii="宋体" w:hAnsi="宋体" w:eastAsia="宋体" w:cs="宋体"/>
          <w:b w:val="0"/>
          <w:bCs w:val="0"/>
          <w:i w:val="0"/>
          <w:iCs w:val="0"/>
          <w:caps w:val="0"/>
          <w:color w:val="auto"/>
          <w:spacing w:val="0"/>
          <w:kern w:val="2"/>
          <w:sz w:val="24"/>
          <w:szCs w:val="24"/>
          <w:highlight w:val="none"/>
          <w:shd w:val="clear" w:color="auto" w:fill="auto"/>
          <w:lang w:val="en-US" w:eastAsia="zh-CN" w:bidi="ar-SA"/>
        </w:rPr>
      </w:pPr>
      <w:r>
        <w:rPr>
          <w:rFonts w:hint="eastAsia" w:ascii="宋体" w:hAnsi="宋体" w:eastAsia="宋体" w:cs="宋体"/>
          <w:b w:val="0"/>
          <w:bCs w:val="0"/>
          <w:i w:val="0"/>
          <w:iCs w:val="0"/>
          <w:caps w:val="0"/>
          <w:color w:val="auto"/>
          <w:spacing w:val="0"/>
          <w:kern w:val="2"/>
          <w:sz w:val="24"/>
          <w:szCs w:val="24"/>
          <w:highlight w:val="none"/>
          <w:shd w:val="clear" w:color="auto" w:fill="auto"/>
          <w:lang w:val="en-US" w:eastAsia="zh-CN" w:bidi="ar-SA"/>
        </w:rPr>
        <w:t>（一）服务期限：三年，合同一年一签。一年服务期满，采购人进行履约考核。</w:t>
      </w:r>
    </w:p>
    <w:p w14:paraId="489BF663">
      <w:pPr>
        <w:pStyle w:val="31"/>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leftChars="0" w:right="0" w:firstLine="480" w:firstLineChars="200"/>
        <w:textAlignment w:val="auto"/>
        <w:rPr>
          <w:rFonts w:hint="eastAsia" w:ascii="宋体" w:hAnsi="宋体" w:eastAsia="宋体" w:cs="宋体"/>
          <w:b w:val="0"/>
          <w:bCs w:val="0"/>
          <w:i w:val="0"/>
          <w:iCs w:val="0"/>
          <w:caps w:val="0"/>
          <w:color w:val="auto"/>
          <w:spacing w:val="0"/>
          <w:kern w:val="2"/>
          <w:sz w:val="24"/>
          <w:szCs w:val="24"/>
          <w:highlight w:val="none"/>
          <w:shd w:val="clear" w:color="auto" w:fill="auto"/>
          <w:lang w:val="en-US" w:eastAsia="zh-CN" w:bidi="ar-SA"/>
        </w:rPr>
      </w:pPr>
      <w:r>
        <w:rPr>
          <w:rFonts w:hint="eastAsia" w:ascii="宋体" w:hAnsi="宋体" w:eastAsia="宋体" w:cs="宋体"/>
          <w:b w:val="0"/>
          <w:bCs w:val="0"/>
          <w:i w:val="0"/>
          <w:iCs w:val="0"/>
          <w:caps w:val="0"/>
          <w:color w:val="auto"/>
          <w:spacing w:val="0"/>
          <w:kern w:val="2"/>
          <w:sz w:val="24"/>
          <w:szCs w:val="24"/>
          <w:highlight w:val="none"/>
          <w:shd w:val="clear" w:color="auto" w:fill="auto"/>
          <w:lang w:val="en-US" w:eastAsia="zh-CN" w:bidi="ar-SA"/>
        </w:rPr>
        <w:t>（二）续约条件</w:t>
      </w:r>
    </w:p>
    <w:p w14:paraId="4DEB5FEF">
      <w:pPr>
        <w:pStyle w:val="31"/>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right="0" w:firstLine="480" w:firstLineChars="200"/>
        <w:textAlignment w:val="auto"/>
        <w:rPr>
          <w:rFonts w:hint="eastAsia" w:ascii="宋体" w:hAnsi="宋体" w:eastAsia="宋体" w:cs="宋体"/>
          <w:b w:val="0"/>
          <w:bCs w:val="0"/>
          <w:i w:val="0"/>
          <w:iCs w:val="0"/>
          <w:caps w:val="0"/>
          <w:color w:val="auto"/>
          <w:spacing w:val="0"/>
          <w:kern w:val="2"/>
          <w:sz w:val="24"/>
          <w:szCs w:val="24"/>
          <w:highlight w:val="none"/>
          <w:shd w:val="clear" w:color="auto" w:fill="auto"/>
          <w:lang w:val="en-US" w:eastAsia="zh-CN" w:bidi="ar-SA"/>
        </w:rPr>
      </w:pPr>
      <w:r>
        <w:rPr>
          <w:rFonts w:hint="eastAsia" w:ascii="宋体" w:hAnsi="宋体" w:eastAsia="宋体" w:cs="宋体"/>
          <w:b w:val="0"/>
          <w:bCs w:val="0"/>
          <w:i w:val="0"/>
          <w:iCs w:val="0"/>
          <w:caps w:val="0"/>
          <w:color w:val="auto"/>
          <w:spacing w:val="0"/>
          <w:kern w:val="2"/>
          <w:sz w:val="24"/>
          <w:szCs w:val="24"/>
          <w:highlight w:val="none"/>
          <w:shd w:val="clear" w:color="auto" w:fill="auto"/>
          <w:lang w:val="en-US" w:eastAsia="zh-CN" w:bidi="ar-SA"/>
        </w:rPr>
        <w:t>1. 年度履约评价得分≥ 90分。</w:t>
      </w:r>
    </w:p>
    <w:p w14:paraId="60D8134D">
      <w:pPr>
        <w:pStyle w:val="31"/>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right="0" w:firstLine="480" w:firstLineChars="200"/>
        <w:textAlignment w:val="auto"/>
        <w:rPr>
          <w:rFonts w:hint="eastAsia" w:ascii="宋体" w:hAnsi="宋体" w:eastAsia="宋体" w:cs="宋体"/>
          <w:b w:val="0"/>
          <w:bCs w:val="0"/>
          <w:i w:val="0"/>
          <w:iCs w:val="0"/>
          <w:caps w:val="0"/>
          <w:color w:val="auto"/>
          <w:spacing w:val="0"/>
          <w:kern w:val="2"/>
          <w:sz w:val="24"/>
          <w:szCs w:val="24"/>
          <w:highlight w:val="none"/>
          <w:shd w:val="clear" w:color="auto" w:fill="auto"/>
          <w:lang w:val="en-US" w:eastAsia="zh-CN" w:bidi="ar-SA"/>
        </w:rPr>
      </w:pPr>
      <w:r>
        <w:rPr>
          <w:rFonts w:hint="eastAsia" w:ascii="宋体" w:hAnsi="宋体" w:eastAsia="宋体" w:cs="宋体"/>
          <w:b w:val="0"/>
          <w:bCs w:val="0"/>
          <w:i w:val="0"/>
          <w:iCs w:val="0"/>
          <w:caps w:val="0"/>
          <w:color w:val="auto"/>
          <w:spacing w:val="0"/>
          <w:kern w:val="2"/>
          <w:sz w:val="24"/>
          <w:szCs w:val="24"/>
          <w:highlight w:val="none"/>
          <w:shd w:val="clear" w:color="auto" w:fill="auto"/>
          <w:lang w:val="en-US" w:eastAsia="zh-CN" w:bidi="ar-SA"/>
        </w:rPr>
        <w:t>2. 续约价格不应超过预算价格，且在不出险的情况下应下浮。</w:t>
      </w:r>
    </w:p>
    <w:p w14:paraId="4CD47176">
      <w:pPr>
        <w:pStyle w:val="31"/>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right="0" w:firstLine="480" w:firstLineChars="200"/>
        <w:textAlignment w:val="auto"/>
        <w:rPr>
          <w:rFonts w:hint="eastAsia" w:ascii="宋体" w:hAnsi="宋体" w:eastAsia="宋体" w:cs="宋体"/>
          <w:b w:val="0"/>
          <w:bCs w:val="0"/>
          <w:i w:val="0"/>
          <w:iCs w:val="0"/>
          <w:caps w:val="0"/>
          <w:color w:val="auto"/>
          <w:spacing w:val="0"/>
          <w:kern w:val="2"/>
          <w:sz w:val="24"/>
          <w:szCs w:val="24"/>
          <w:highlight w:val="none"/>
          <w:shd w:val="clear" w:color="auto" w:fill="auto"/>
          <w:lang w:val="en-US" w:eastAsia="zh-CN" w:bidi="ar-SA"/>
        </w:rPr>
      </w:pPr>
      <w:r>
        <w:rPr>
          <w:rFonts w:hint="eastAsia" w:ascii="宋体" w:hAnsi="宋体" w:eastAsia="宋体" w:cs="宋体"/>
          <w:b w:val="0"/>
          <w:bCs w:val="0"/>
          <w:i w:val="0"/>
          <w:iCs w:val="0"/>
          <w:caps w:val="0"/>
          <w:color w:val="auto"/>
          <w:spacing w:val="0"/>
          <w:kern w:val="2"/>
          <w:sz w:val="24"/>
          <w:szCs w:val="24"/>
          <w:highlight w:val="none"/>
          <w:shd w:val="clear" w:color="auto" w:fill="auto"/>
          <w:lang w:val="en-US" w:eastAsia="zh-CN" w:bidi="ar-SA"/>
        </w:rPr>
        <w:t>3. 双方协商一致，最多可续约2次，总服务期限不超过3年。 </w:t>
      </w:r>
    </w:p>
    <w:p w14:paraId="5C1F0B01">
      <w:pPr>
        <w:pStyle w:val="31"/>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right="0" w:firstLine="480" w:firstLineChars="200"/>
        <w:textAlignment w:val="auto"/>
        <w:rPr>
          <w:rFonts w:hint="eastAsia" w:ascii="宋体" w:hAnsi="宋体" w:eastAsia="宋体" w:cs="宋体"/>
          <w:b w:val="0"/>
          <w:bCs w:val="0"/>
          <w:i w:val="0"/>
          <w:iCs w:val="0"/>
          <w:caps w:val="0"/>
          <w:color w:val="auto"/>
          <w:spacing w:val="0"/>
          <w:kern w:val="2"/>
          <w:sz w:val="24"/>
          <w:szCs w:val="24"/>
          <w:highlight w:val="none"/>
          <w:shd w:val="clear" w:color="auto" w:fill="auto"/>
          <w:lang w:val="en-US" w:eastAsia="zh-CN" w:bidi="ar-SA"/>
        </w:rPr>
      </w:pPr>
      <w:r>
        <w:rPr>
          <w:rFonts w:hint="eastAsia" w:ascii="宋体" w:hAnsi="宋体" w:eastAsia="宋体" w:cs="宋体"/>
          <w:b w:val="0"/>
          <w:bCs w:val="0"/>
          <w:i w:val="0"/>
          <w:iCs w:val="0"/>
          <w:caps w:val="0"/>
          <w:color w:val="auto"/>
          <w:spacing w:val="0"/>
          <w:kern w:val="2"/>
          <w:sz w:val="24"/>
          <w:szCs w:val="24"/>
          <w:highlight w:val="none"/>
          <w:shd w:val="clear" w:color="auto" w:fill="auto"/>
          <w:lang w:val="en-US" w:eastAsia="zh-CN" w:bidi="ar-SA"/>
        </w:rPr>
        <w:t>（三）履约评价：建立详细的《渔政船保险服务履约评价表》，涵盖响应时效、理赔效率、服务质量、沟通协调、投诉处理、风险改善建议等方面，由甲方组织评价并出具《年度履约评价报告》。</w:t>
      </w:r>
    </w:p>
    <w:p w14:paraId="46B61E76">
      <w:pPr>
        <w:pStyle w:val="31"/>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right="0" w:firstLine="482" w:firstLineChars="200"/>
        <w:textAlignment w:val="auto"/>
        <w:rPr>
          <w:rFonts w:hint="eastAsia" w:ascii="宋体" w:hAnsi="宋体" w:eastAsia="宋体" w:cs="宋体"/>
          <w:b/>
          <w:bCs/>
          <w:i w:val="0"/>
          <w:iCs w:val="0"/>
          <w:caps w:val="0"/>
          <w:color w:val="auto"/>
          <w:spacing w:val="0"/>
          <w:kern w:val="2"/>
          <w:sz w:val="24"/>
          <w:szCs w:val="24"/>
          <w:highlight w:val="none"/>
          <w:shd w:val="clear" w:color="auto" w:fill="auto"/>
          <w:lang w:val="en-US" w:eastAsia="zh-CN" w:bidi="ar-SA"/>
        </w:rPr>
      </w:pPr>
      <w:r>
        <w:rPr>
          <w:rFonts w:hint="eastAsia" w:ascii="宋体" w:hAnsi="宋体" w:eastAsia="宋体" w:cs="宋体"/>
          <w:b/>
          <w:bCs/>
          <w:i w:val="0"/>
          <w:iCs w:val="0"/>
          <w:caps w:val="0"/>
          <w:color w:val="auto"/>
          <w:spacing w:val="0"/>
          <w:kern w:val="2"/>
          <w:sz w:val="24"/>
          <w:szCs w:val="24"/>
          <w:highlight w:val="none"/>
          <w:lang w:val="en-US" w:eastAsia="zh-CN" w:bidi="ar-SA"/>
        </w:rPr>
        <w:t>五</w:t>
      </w:r>
      <w:r>
        <w:rPr>
          <w:rFonts w:hint="eastAsia" w:ascii="宋体" w:hAnsi="宋体" w:eastAsia="宋体" w:cs="宋体"/>
          <w:b/>
          <w:bCs/>
          <w:i w:val="0"/>
          <w:iCs w:val="0"/>
          <w:caps w:val="0"/>
          <w:color w:val="auto"/>
          <w:spacing w:val="0"/>
          <w:kern w:val="2"/>
          <w:sz w:val="24"/>
          <w:szCs w:val="24"/>
          <w:highlight w:val="none"/>
          <w:shd w:val="clear" w:color="auto" w:fill="auto"/>
          <w:lang w:val="en-US" w:eastAsia="zh-CN" w:bidi="ar-SA"/>
        </w:rPr>
        <w:t>、项目服务地点</w:t>
      </w:r>
    </w:p>
    <w:p w14:paraId="209BD820">
      <w:pPr>
        <w:pStyle w:val="31"/>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638" w:leftChars="304" w:right="0" w:firstLine="0" w:firstLineChars="0"/>
        <w:textAlignment w:val="auto"/>
        <w:rPr>
          <w:rFonts w:hint="eastAsia" w:ascii="宋体" w:hAnsi="宋体" w:eastAsia="宋体" w:cs="宋体"/>
          <w:b w:val="0"/>
          <w:bCs w:val="0"/>
          <w:i w:val="0"/>
          <w:iCs w:val="0"/>
          <w:caps w:val="0"/>
          <w:color w:val="auto"/>
          <w:spacing w:val="0"/>
          <w:kern w:val="2"/>
          <w:sz w:val="24"/>
          <w:szCs w:val="24"/>
          <w:highlight w:val="none"/>
          <w:shd w:val="clear" w:color="auto" w:fill="auto"/>
          <w:lang w:val="en-US" w:eastAsia="zh-CN" w:bidi="ar-SA"/>
        </w:rPr>
      </w:pPr>
      <w:r>
        <w:rPr>
          <w:rFonts w:hint="eastAsia" w:ascii="宋体" w:hAnsi="宋体" w:eastAsia="宋体" w:cs="宋体"/>
          <w:b w:val="0"/>
          <w:bCs w:val="0"/>
          <w:i w:val="0"/>
          <w:iCs w:val="0"/>
          <w:caps w:val="0"/>
          <w:color w:val="auto"/>
          <w:spacing w:val="0"/>
          <w:kern w:val="2"/>
          <w:sz w:val="24"/>
          <w:szCs w:val="24"/>
          <w:highlight w:val="none"/>
          <w:shd w:val="clear" w:color="auto" w:fill="auto"/>
          <w:lang w:val="en-US" w:eastAsia="zh-CN" w:bidi="ar-SA"/>
        </w:rPr>
        <w:t>南通市范围内</w:t>
      </w:r>
    </w:p>
    <w:p w14:paraId="0045CE0B">
      <w:pPr>
        <w:keepNext w:val="0"/>
        <w:keepLines w:val="0"/>
        <w:pageBreakBefore w:val="0"/>
        <w:numPr>
          <w:ilvl w:val="0"/>
          <w:numId w:val="0"/>
        </w:numPr>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i w:val="0"/>
          <w:iCs w:val="0"/>
          <w:caps w:val="0"/>
          <w:color w:val="auto"/>
          <w:spacing w:val="0"/>
          <w:sz w:val="24"/>
          <w:szCs w:val="24"/>
          <w:highlight w:val="none"/>
        </w:rPr>
      </w:pPr>
      <w:r>
        <w:rPr>
          <w:rFonts w:hint="eastAsia" w:ascii="宋体" w:hAnsi="宋体" w:eastAsia="宋体" w:cs="宋体"/>
          <w:b/>
          <w:bCs/>
          <w:i w:val="0"/>
          <w:iCs w:val="0"/>
          <w:caps w:val="0"/>
          <w:color w:val="auto"/>
          <w:spacing w:val="0"/>
          <w:kern w:val="2"/>
          <w:sz w:val="24"/>
          <w:szCs w:val="24"/>
          <w:highlight w:val="none"/>
          <w:lang w:val="en-US" w:eastAsia="zh-CN" w:bidi="ar-SA"/>
        </w:rPr>
        <w:t>六、</w:t>
      </w:r>
      <w:r>
        <w:rPr>
          <w:rFonts w:hint="eastAsia" w:ascii="宋体" w:hAnsi="宋体" w:eastAsia="宋体" w:cs="宋体"/>
          <w:b/>
          <w:bCs/>
          <w:i w:val="0"/>
          <w:iCs w:val="0"/>
          <w:caps w:val="0"/>
          <w:color w:val="auto"/>
          <w:spacing w:val="0"/>
          <w:sz w:val="24"/>
          <w:szCs w:val="24"/>
          <w:highlight w:val="none"/>
          <w:shd w:val="clear" w:color="auto" w:fill="auto"/>
        </w:rPr>
        <w:t>投保要求</w:t>
      </w:r>
    </w:p>
    <w:p w14:paraId="56ACDDF6">
      <w:pPr>
        <w:keepNext w:val="0"/>
        <w:keepLines w:val="0"/>
        <w:pageBreakBefore w:val="0"/>
        <w:kinsoku/>
        <w:wordWrap/>
        <w:overflowPunct/>
        <w:topLinePunct w:val="0"/>
        <w:autoSpaceDE/>
        <w:autoSpaceDN/>
        <w:bidi w:val="0"/>
        <w:adjustRightInd/>
        <w:snapToGrid/>
        <w:spacing w:line="440" w:lineRule="exact"/>
        <w:ind w:firstLine="456" w:firstLineChars="200"/>
        <w:textAlignment w:val="auto"/>
        <w:rPr>
          <w:rFonts w:hint="eastAsia" w:ascii="宋体" w:hAnsi="宋体" w:eastAsia="宋体" w:cs="宋体"/>
          <w:b w:val="0"/>
          <w:bCs w:val="0"/>
          <w:i w:val="0"/>
          <w:iCs w:val="0"/>
          <w:caps w:val="0"/>
          <w:color w:val="auto"/>
          <w:spacing w:val="-6"/>
          <w:sz w:val="24"/>
          <w:szCs w:val="24"/>
          <w:highlight w:val="none"/>
          <w:shd w:val="clear" w:color="auto" w:fill="auto"/>
          <w:lang w:val="en-US" w:eastAsia="zh-CN"/>
        </w:rPr>
      </w:pPr>
      <w:r>
        <w:rPr>
          <w:rFonts w:hint="eastAsia" w:ascii="宋体" w:hAnsi="宋体" w:eastAsia="宋体" w:cs="宋体"/>
          <w:b w:val="0"/>
          <w:bCs w:val="0"/>
          <w:i w:val="0"/>
          <w:iCs w:val="0"/>
          <w:caps w:val="0"/>
          <w:color w:val="auto"/>
          <w:spacing w:val="-6"/>
          <w:sz w:val="24"/>
          <w:szCs w:val="24"/>
          <w:highlight w:val="none"/>
          <w:shd w:val="clear" w:color="auto" w:fill="auto"/>
          <w:lang w:eastAsia="zh-CN"/>
        </w:rPr>
        <w:t>（</w:t>
      </w:r>
      <w:r>
        <w:rPr>
          <w:rFonts w:hint="eastAsia" w:ascii="宋体" w:hAnsi="宋体" w:eastAsia="宋体" w:cs="宋体"/>
          <w:b w:val="0"/>
          <w:bCs w:val="0"/>
          <w:i w:val="0"/>
          <w:iCs w:val="0"/>
          <w:caps w:val="0"/>
          <w:color w:val="auto"/>
          <w:spacing w:val="-6"/>
          <w:sz w:val="24"/>
          <w:szCs w:val="24"/>
          <w:highlight w:val="none"/>
          <w:shd w:val="clear" w:color="auto" w:fill="auto"/>
          <w:lang w:val="en-US" w:eastAsia="zh-CN"/>
        </w:rPr>
        <w:t>一</w:t>
      </w:r>
      <w:r>
        <w:rPr>
          <w:rFonts w:hint="eastAsia" w:ascii="宋体" w:hAnsi="宋体" w:eastAsia="宋体" w:cs="宋体"/>
          <w:b w:val="0"/>
          <w:bCs w:val="0"/>
          <w:i w:val="0"/>
          <w:iCs w:val="0"/>
          <w:caps w:val="0"/>
          <w:color w:val="auto"/>
          <w:spacing w:val="-6"/>
          <w:sz w:val="24"/>
          <w:szCs w:val="24"/>
          <w:highlight w:val="none"/>
          <w:shd w:val="clear" w:color="auto" w:fill="auto"/>
          <w:lang w:eastAsia="zh-CN"/>
        </w:rPr>
        <w:t>）</w:t>
      </w:r>
      <w:r>
        <w:rPr>
          <w:rFonts w:hint="eastAsia" w:ascii="宋体" w:hAnsi="宋体" w:eastAsia="宋体" w:cs="宋体"/>
          <w:b w:val="0"/>
          <w:bCs w:val="0"/>
          <w:i w:val="0"/>
          <w:iCs w:val="0"/>
          <w:caps w:val="0"/>
          <w:color w:val="auto"/>
          <w:spacing w:val="-6"/>
          <w:sz w:val="24"/>
          <w:szCs w:val="24"/>
          <w:highlight w:val="none"/>
          <w:shd w:val="clear" w:color="auto" w:fill="auto"/>
          <w:lang w:val="en-US" w:eastAsia="zh-CN"/>
        </w:rPr>
        <w:t>保险金额要求</w:t>
      </w:r>
    </w:p>
    <w:p w14:paraId="64C41F40">
      <w:pPr>
        <w:keepNext w:val="0"/>
        <w:keepLines w:val="0"/>
        <w:pageBreakBefore w:val="0"/>
        <w:kinsoku/>
        <w:wordWrap/>
        <w:overflowPunct/>
        <w:topLinePunct w:val="0"/>
        <w:autoSpaceDE/>
        <w:autoSpaceDN/>
        <w:bidi w:val="0"/>
        <w:adjustRightInd/>
        <w:snapToGrid/>
        <w:spacing w:beforeAutospacing="0" w:afterAutospacing="0" w:line="440" w:lineRule="exact"/>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各渔政船保险金额不低于购置原值的40%，即中国渔政32541船保险金额840万元，中国渔政32542船保险金额2305万元。</w:t>
      </w:r>
    </w:p>
    <w:p w14:paraId="29396640">
      <w:pPr>
        <w:keepNext w:val="0"/>
        <w:keepLines w:val="0"/>
        <w:pageBreakBefore w:val="0"/>
        <w:kinsoku/>
        <w:wordWrap/>
        <w:overflowPunct/>
        <w:topLinePunct w:val="0"/>
        <w:autoSpaceDE/>
        <w:autoSpaceDN/>
        <w:bidi w:val="0"/>
        <w:adjustRightInd/>
        <w:snapToGrid/>
        <w:spacing w:line="440" w:lineRule="exact"/>
        <w:ind w:firstLine="456" w:firstLineChars="200"/>
        <w:textAlignment w:val="auto"/>
        <w:rPr>
          <w:rFonts w:hint="eastAsia" w:ascii="宋体" w:hAnsi="宋体" w:eastAsia="宋体" w:cs="宋体"/>
          <w:i w:val="0"/>
          <w:iCs w:val="0"/>
          <w:caps w:val="0"/>
          <w:color w:val="auto"/>
          <w:spacing w:val="-6"/>
          <w:sz w:val="24"/>
          <w:szCs w:val="24"/>
          <w:highlight w:val="none"/>
        </w:rPr>
      </w:pPr>
      <w:r>
        <w:rPr>
          <w:rFonts w:hint="eastAsia" w:ascii="宋体" w:hAnsi="宋体" w:eastAsia="宋体" w:cs="宋体"/>
          <w:b w:val="0"/>
          <w:bCs w:val="0"/>
          <w:i w:val="0"/>
          <w:iCs w:val="0"/>
          <w:caps w:val="0"/>
          <w:color w:val="auto"/>
          <w:spacing w:val="-6"/>
          <w:sz w:val="24"/>
          <w:szCs w:val="24"/>
          <w:highlight w:val="none"/>
          <w:shd w:val="clear" w:color="auto" w:fill="auto"/>
        </w:rPr>
        <w:t>(</w:t>
      </w:r>
      <w:r>
        <w:rPr>
          <w:rFonts w:hint="eastAsia" w:ascii="宋体" w:hAnsi="宋体" w:eastAsia="宋体" w:cs="宋体"/>
          <w:b w:val="0"/>
          <w:bCs w:val="0"/>
          <w:i w:val="0"/>
          <w:iCs w:val="0"/>
          <w:caps w:val="0"/>
          <w:color w:val="auto"/>
          <w:spacing w:val="-6"/>
          <w:sz w:val="24"/>
          <w:szCs w:val="24"/>
          <w:highlight w:val="none"/>
          <w:shd w:val="clear" w:color="auto" w:fill="auto"/>
          <w:lang w:val="en-US" w:eastAsia="zh-CN"/>
        </w:rPr>
        <w:t>二</w:t>
      </w:r>
      <w:r>
        <w:rPr>
          <w:rFonts w:hint="eastAsia" w:ascii="宋体" w:hAnsi="宋体" w:eastAsia="宋体" w:cs="宋体"/>
          <w:b w:val="0"/>
          <w:bCs w:val="0"/>
          <w:i w:val="0"/>
          <w:iCs w:val="0"/>
          <w:caps w:val="0"/>
          <w:color w:val="auto"/>
          <w:spacing w:val="-6"/>
          <w:sz w:val="24"/>
          <w:szCs w:val="24"/>
          <w:highlight w:val="none"/>
          <w:shd w:val="clear" w:color="auto" w:fill="auto"/>
        </w:rPr>
        <w:t>) 险种与保障范围要求</w:t>
      </w:r>
    </w:p>
    <w:p w14:paraId="0F714CBA">
      <w:pPr>
        <w:keepNext w:val="0"/>
        <w:keepLines w:val="0"/>
        <w:pageBreakBefore w:val="0"/>
        <w:kinsoku/>
        <w:wordWrap/>
        <w:overflowPunct/>
        <w:topLinePunct w:val="0"/>
        <w:autoSpaceDE/>
        <w:autoSpaceDN/>
        <w:bidi w:val="0"/>
        <w:adjustRightInd/>
        <w:snapToGrid/>
        <w:spacing w:line="440" w:lineRule="exact"/>
        <w:ind w:firstLine="458" w:firstLineChars="200"/>
        <w:textAlignment w:val="auto"/>
        <w:rPr>
          <w:rFonts w:hint="eastAsia" w:ascii="宋体" w:hAnsi="宋体" w:eastAsia="宋体" w:cs="宋体"/>
          <w:b/>
          <w:bCs/>
          <w:i w:val="0"/>
          <w:iCs w:val="0"/>
          <w:caps w:val="0"/>
          <w:color w:val="auto"/>
          <w:spacing w:val="-6"/>
          <w:sz w:val="24"/>
          <w:szCs w:val="24"/>
          <w:highlight w:val="none"/>
          <w:shd w:val="clear" w:color="auto" w:fill="auto"/>
          <w:lang w:val="en-US" w:eastAsia="zh-CN"/>
        </w:rPr>
      </w:pPr>
      <w:r>
        <w:rPr>
          <w:rFonts w:hint="eastAsia" w:ascii="宋体" w:hAnsi="宋体" w:eastAsia="宋体" w:cs="宋体"/>
          <w:b/>
          <w:bCs/>
          <w:i w:val="0"/>
          <w:iCs w:val="0"/>
          <w:caps w:val="0"/>
          <w:color w:val="auto"/>
          <w:spacing w:val="-6"/>
          <w:sz w:val="24"/>
          <w:szCs w:val="24"/>
          <w:highlight w:val="none"/>
          <w:shd w:val="clear" w:color="auto" w:fill="auto"/>
          <w:lang w:val="en-US" w:eastAsia="zh-CN"/>
        </w:rPr>
        <w:t>1. 全损险</w:t>
      </w:r>
    </w:p>
    <w:p w14:paraId="0DDA71B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i w:val="0"/>
          <w:iCs w:val="0"/>
          <w:caps w:val="0"/>
          <w:color w:val="auto"/>
          <w:spacing w:val="0"/>
          <w:sz w:val="24"/>
          <w:szCs w:val="24"/>
          <w:highlight w:val="none"/>
          <w:shd w:val="clear" w:color="auto" w:fill="auto"/>
          <w:lang w:val="en-US" w:eastAsia="zh-CN"/>
        </w:rPr>
      </w:pPr>
      <w:r>
        <w:rPr>
          <w:rFonts w:hint="eastAsia" w:ascii="宋体" w:hAnsi="宋体" w:eastAsia="宋体" w:cs="宋体"/>
          <w:i w:val="0"/>
          <w:iCs w:val="0"/>
          <w:caps w:val="0"/>
          <w:color w:val="auto"/>
          <w:spacing w:val="0"/>
          <w:sz w:val="24"/>
          <w:szCs w:val="24"/>
          <w:highlight w:val="none"/>
          <w:shd w:val="clear" w:color="auto" w:fill="auto"/>
          <w:lang w:val="en-US" w:eastAsia="zh-CN"/>
        </w:rPr>
        <w:t>在保险期间内，由于下列原因造成保险船舶发生实际全损和推定全损，</w:t>
      </w:r>
      <w:r>
        <w:rPr>
          <w:rFonts w:hint="eastAsia" w:ascii="宋体" w:hAnsi="宋体" w:eastAsia="宋体" w:cs="宋体"/>
          <w:color w:val="auto"/>
          <w:sz w:val="24"/>
          <w:szCs w:val="24"/>
          <w:highlight w:val="none"/>
        </w:rPr>
        <w:t>保险人</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rPr>
        <w:t>负责</w:t>
      </w:r>
      <w:r>
        <w:rPr>
          <w:rFonts w:hint="eastAsia" w:ascii="宋体" w:hAnsi="宋体" w:eastAsia="宋体" w:cs="宋体"/>
          <w:color w:val="auto"/>
          <w:sz w:val="24"/>
          <w:szCs w:val="24"/>
          <w:highlight w:val="none"/>
          <w:lang w:val="en-US" w:eastAsia="zh-CN"/>
        </w:rPr>
        <w:t>赔偿</w:t>
      </w:r>
      <w:r>
        <w:rPr>
          <w:rFonts w:hint="eastAsia" w:ascii="宋体" w:hAnsi="宋体" w:eastAsia="宋体" w:cs="宋体"/>
          <w:i w:val="0"/>
          <w:iCs w:val="0"/>
          <w:caps w:val="0"/>
          <w:color w:val="auto"/>
          <w:spacing w:val="0"/>
          <w:sz w:val="24"/>
          <w:szCs w:val="24"/>
          <w:highlight w:val="none"/>
          <w:shd w:val="clear" w:color="auto" w:fill="auto"/>
          <w:lang w:val="en-US" w:eastAsia="zh-CN"/>
        </w:rPr>
        <w:t>，免赔率为保险金额的20%。</w:t>
      </w:r>
    </w:p>
    <w:p w14:paraId="62DE7A1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i w:val="0"/>
          <w:iCs w:val="0"/>
          <w:caps w:val="0"/>
          <w:color w:val="auto"/>
          <w:spacing w:val="0"/>
          <w:sz w:val="24"/>
          <w:szCs w:val="24"/>
          <w:highlight w:val="none"/>
          <w:shd w:val="clear" w:color="auto" w:fill="auto"/>
          <w:lang w:val="en-US" w:eastAsia="zh-CN"/>
        </w:rPr>
      </w:pPr>
      <w:r>
        <w:rPr>
          <w:rFonts w:hint="eastAsia" w:ascii="宋体" w:hAnsi="宋体" w:eastAsia="宋体" w:cs="宋体"/>
          <w:i w:val="0"/>
          <w:iCs w:val="0"/>
          <w:caps w:val="0"/>
          <w:color w:val="auto"/>
          <w:spacing w:val="0"/>
          <w:sz w:val="24"/>
          <w:szCs w:val="24"/>
          <w:highlight w:val="none"/>
          <w:shd w:val="clear" w:color="auto" w:fill="auto"/>
          <w:lang w:val="en-US" w:eastAsia="zh-CN"/>
        </w:rPr>
        <w:t>①　八级以上（含八级）大风、洪水、地震、海啸、雷击、崖崩、滑坡、泥石流、冰凌；</w:t>
      </w:r>
    </w:p>
    <w:p w14:paraId="2050CB3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i w:val="0"/>
          <w:iCs w:val="0"/>
          <w:caps w:val="0"/>
          <w:color w:val="auto"/>
          <w:spacing w:val="0"/>
          <w:sz w:val="24"/>
          <w:szCs w:val="24"/>
          <w:highlight w:val="none"/>
          <w:shd w:val="clear" w:color="auto" w:fill="auto"/>
          <w:lang w:val="en-US" w:eastAsia="zh-CN"/>
        </w:rPr>
      </w:pPr>
      <w:r>
        <w:rPr>
          <w:rFonts w:hint="eastAsia" w:ascii="宋体" w:hAnsi="宋体" w:eastAsia="宋体" w:cs="宋体"/>
          <w:i w:val="0"/>
          <w:iCs w:val="0"/>
          <w:caps w:val="0"/>
          <w:color w:val="auto"/>
          <w:spacing w:val="0"/>
          <w:sz w:val="24"/>
          <w:szCs w:val="24"/>
          <w:highlight w:val="none"/>
          <w:shd w:val="clear" w:color="auto" w:fill="auto"/>
          <w:lang w:val="en-US" w:eastAsia="zh-CN"/>
        </w:rPr>
        <w:t>②　火灾、爆炸；</w:t>
      </w:r>
    </w:p>
    <w:p w14:paraId="37F3D5C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i w:val="0"/>
          <w:iCs w:val="0"/>
          <w:caps w:val="0"/>
          <w:color w:val="auto"/>
          <w:spacing w:val="0"/>
          <w:sz w:val="24"/>
          <w:szCs w:val="24"/>
          <w:highlight w:val="none"/>
          <w:shd w:val="clear" w:color="auto" w:fill="auto"/>
          <w:lang w:val="en-US" w:eastAsia="zh-CN"/>
        </w:rPr>
      </w:pPr>
      <w:r>
        <w:rPr>
          <w:rFonts w:hint="eastAsia" w:ascii="宋体" w:hAnsi="宋体" w:eastAsia="宋体" w:cs="宋体"/>
          <w:i w:val="0"/>
          <w:iCs w:val="0"/>
          <w:caps w:val="0"/>
          <w:color w:val="auto"/>
          <w:spacing w:val="0"/>
          <w:sz w:val="24"/>
          <w:szCs w:val="24"/>
          <w:highlight w:val="none"/>
          <w:shd w:val="clear" w:color="auto" w:fill="auto"/>
          <w:lang w:val="en-US" w:eastAsia="zh-CN"/>
        </w:rPr>
        <w:t>③　碰撞、触碰；</w:t>
      </w:r>
    </w:p>
    <w:p w14:paraId="3721763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i w:val="0"/>
          <w:iCs w:val="0"/>
          <w:caps w:val="0"/>
          <w:color w:val="auto"/>
          <w:spacing w:val="0"/>
          <w:sz w:val="24"/>
          <w:szCs w:val="24"/>
          <w:highlight w:val="none"/>
          <w:shd w:val="clear" w:color="auto" w:fill="auto"/>
          <w:lang w:val="en-US" w:eastAsia="zh-CN"/>
        </w:rPr>
      </w:pPr>
      <w:r>
        <w:rPr>
          <w:rFonts w:hint="eastAsia" w:ascii="宋体" w:hAnsi="宋体" w:eastAsia="宋体" w:cs="宋体"/>
          <w:i w:val="0"/>
          <w:iCs w:val="0"/>
          <w:caps w:val="0"/>
          <w:color w:val="auto"/>
          <w:spacing w:val="0"/>
          <w:sz w:val="24"/>
          <w:szCs w:val="24"/>
          <w:highlight w:val="none"/>
          <w:shd w:val="clear" w:color="auto" w:fill="auto"/>
          <w:lang w:val="en-US" w:eastAsia="zh-CN"/>
        </w:rPr>
        <w:t>④　搁浅、触礁；</w:t>
      </w:r>
    </w:p>
    <w:p w14:paraId="708F8D1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i w:val="0"/>
          <w:iCs w:val="0"/>
          <w:caps w:val="0"/>
          <w:color w:val="auto"/>
          <w:spacing w:val="0"/>
          <w:sz w:val="24"/>
          <w:szCs w:val="24"/>
          <w:highlight w:val="none"/>
          <w:shd w:val="clear" w:color="auto" w:fill="auto"/>
          <w:lang w:val="en-US" w:eastAsia="zh-CN"/>
        </w:rPr>
      </w:pPr>
      <w:r>
        <w:rPr>
          <w:rFonts w:hint="eastAsia" w:ascii="宋体" w:hAnsi="宋体" w:eastAsia="宋体" w:cs="宋体"/>
          <w:i w:val="0"/>
          <w:iCs w:val="0"/>
          <w:caps w:val="0"/>
          <w:color w:val="auto"/>
          <w:spacing w:val="0"/>
          <w:sz w:val="24"/>
          <w:szCs w:val="24"/>
          <w:highlight w:val="none"/>
          <w:shd w:val="clear" w:color="auto" w:fill="auto"/>
          <w:lang w:val="en-US" w:eastAsia="zh-CN"/>
        </w:rPr>
        <w:t>⑤　由于上述一至四款灾害或事故引起的倾覆、沉没；</w:t>
      </w:r>
    </w:p>
    <w:p w14:paraId="4D20D86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i w:val="0"/>
          <w:iCs w:val="0"/>
          <w:caps w:val="0"/>
          <w:color w:val="auto"/>
          <w:spacing w:val="0"/>
          <w:sz w:val="24"/>
          <w:szCs w:val="24"/>
          <w:highlight w:val="none"/>
          <w:shd w:val="clear" w:color="auto" w:fill="auto"/>
          <w:lang w:val="en-US" w:eastAsia="zh-CN"/>
        </w:rPr>
      </w:pPr>
      <w:r>
        <w:rPr>
          <w:rFonts w:hint="eastAsia" w:ascii="宋体" w:hAnsi="宋体" w:eastAsia="宋体" w:cs="宋体"/>
          <w:i w:val="0"/>
          <w:iCs w:val="0"/>
          <w:caps w:val="0"/>
          <w:color w:val="auto"/>
          <w:spacing w:val="0"/>
          <w:sz w:val="24"/>
          <w:szCs w:val="24"/>
          <w:highlight w:val="none"/>
          <w:shd w:val="clear" w:color="auto" w:fill="auto"/>
          <w:lang w:val="en-US" w:eastAsia="zh-CN"/>
        </w:rPr>
        <w:t>⑥　船舶失踪。被保险船舶在合理时间内未从被获知最后消息的地点到达目的地，满六个月后仍没有获知其消息的，视为被保险船舶失踪。</w:t>
      </w:r>
    </w:p>
    <w:p w14:paraId="377C70D6">
      <w:pPr>
        <w:keepNext w:val="0"/>
        <w:keepLines w:val="0"/>
        <w:pageBreakBefore w:val="0"/>
        <w:kinsoku/>
        <w:wordWrap/>
        <w:overflowPunct/>
        <w:topLinePunct w:val="0"/>
        <w:autoSpaceDE/>
        <w:autoSpaceDN/>
        <w:bidi w:val="0"/>
        <w:adjustRightInd/>
        <w:snapToGrid/>
        <w:spacing w:line="440" w:lineRule="exact"/>
        <w:ind w:firstLine="458" w:firstLineChars="200"/>
        <w:textAlignment w:val="auto"/>
        <w:rPr>
          <w:rFonts w:hint="eastAsia" w:ascii="宋体" w:hAnsi="宋体" w:eastAsia="宋体" w:cs="宋体"/>
          <w:color w:val="auto"/>
          <w:spacing w:val="-6"/>
          <w:sz w:val="24"/>
          <w:szCs w:val="24"/>
          <w:highlight w:val="none"/>
        </w:rPr>
      </w:pPr>
      <w:r>
        <w:rPr>
          <w:rFonts w:hint="eastAsia" w:ascii="宋体" w:hAnsi="宋体" w:eastAsia="宋体" w:cs="宋体"/>
          <w:b/>
          <w:bCs/>
          <w:i w:val="0"/>
          <w:iCs w:val="0"/>
          <w:caps w:val="0"/>
          <w:color w:val="auto"/>
          <w:spacing w:val="-6"/>
          <w:sz w:val="24"/>
          <w:szCs w:val="24"/>
          <w:highlight w:val="none"/>
          <w:shd w:val="clear" w:color="auto" w:fill="auto"/>
          <w:lang w:val="en-US" w:eastAsia="zh-CN"/>
        </w:rPr>
        <w:t>2.</w:t>
      </w:r>
      <w:r>
        <w:rPr>
          <w:rFonts w:hint="eastAsia" w:ascii="宋体" w:hAnsi="宋体" w:eastAsia="宋体" w:cs="宋体"/>
          <w:b/>
          <w:bCs/>
          <w:i w:val="0"/>
          <w:iCs w:val="0"/>
          <w:caps w:val="0"/>
          <w:color w:val="auto"/>
          <w:spacing w:val="-6"/>
          <w:sz w:val="24"/>
          <w:szCs w:val="24"/>
          <w:highlight w:val="none"/>
          <w:shd w:val="clear" w:color="auto" w:fill="auto"/>
        </w:rPr>
        <w:t>一切险</w:t>
      </w:r>
    </w:p>
    <w:p w14:paraId="77BF699E">
      <w:pPr>
        <w:keepNext w:val="0"/>
        <w:keepLines w:val="0"/>
        <w:pageBreakBefore w:val="0"/>
        <w:kinsoku/>
        <w:wordWrap/>
        <w:overflowPunct/>
        <w:topLinePunct w:val="0"/>
        <w:autoSpaceDE/>
        <w:autoSpaceDN/>
        <w:bidi w:val="0"/>
        <w:adjustRightInd/>
        <w:snapToGrid/>
        <w:spacing w:beforeAutospacing="0" w:afterAutospacing="0" w:line="440" w:lineRule="exact"/>
        <w:ind w:lef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在保险期间内，由于以上列明的</w:t>
      </w:r>
      <w:r>
        <w:rPr>
          <w:rFonts w:hint="eastAsia" w:ascii="宋体" w:hAnsi="宋体" w:eastAsia="宋体" w:cs="宋体"/>
          <w:color w:val="auto"/>
          <w:sz w:val="24"/>
          <w:szCs w:val="24"/>
          <w:highlight w:val="none"/>
          <w:lang w:val="en-US" w:eastAsia="zh-CN"/>
        </w:rPr>
        <w:t>6种</w:t>
      </w:r>
      <w:r>
        <w:rPr>
          <w:rFonts w:hint="eastAsia" w:ascii="宋体" w:hAnsi="宋体" w:eastAsia="宋体" w:cs="宋体"/>
          <w:color w:val="auto"/>
          <w:sz w:val="24"/>
          <w:szCs w:val="24"/>
          <w:highlight w:val="none"/>
          <w:lang w:eastAsia="zh-CN"/>
        </w:rPr>
        <w:t>原因造成被保险船舶的全损</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lang w:eastAsia="zh-CN"/>
        </w:rPr>
        <w:t>部分损失，以及所引起的下列责任和费用，</w:t>
      </w:r>
      <w:r>
        <w:rPr>
          <w:rFonts w:hint="eastAsia" w:ascii="宋体" w:hAnsi="宋体" w:eastAsia="宋体" w:cs="宋体"/>
          <w:color w:val="auto"/>
          <w:sz w:val="24"/>
          <w:szCs w:val="24"/>
          <w:highlight w:val="none"/>
        </w:rPr>
        <w:t>保险人</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rPr>
        <w:t>负责</w:t>
      </w:r>
      <w:r>
        <w:rPr>
          <w:rFonts w:hint="eastAsia" w:ascii="宋体" w:hAnsi="宋体" w:eastAsia="宋体" w:cs="宋体"/>
          <w:color w:val="auto"/>
          <w:sz w:val="24"/>
          <w:szCs w:val="24"/>
          <w:highlight w:val="none"/>
          <w:lang w:val="en-US" w:eastAsia="zh-CN"/>
        </w:rPr>
        <w:t>赔偿</w:t>
      </w:r>
      <w:r>
        <w:rPr>
          <w:rFonts w:hint="eastAsia" w:ascii="宋体" w:hAnsi="宋体" w:eastAsia="宋体" w:cs="宋体"/>
          <w:color w:val="auto"/>
          <w:sz w:val="24"/>
          <w:szCs w:val="24"/>
          <w:highlight w:val="none"/>
        </w:rPr>
        <w:t>。每次事故绝对免赔额为</w:t>
      </w:r>
      <w:r>
        <w:rPr>
          <w:rFonts w:hint="eastAsia" w:ascii="宋体" w:hAnsi="宋体" w:eastAsia="宋体" w:cs="宋体"/>
          <w:color w:val="auto"/>
          <w:sz w:val="24"/>
          <w:szCs w:val="24"/>
          <w:highlight w:val="none"/>
          <w:lang w:val="en-US" w:eastAsia="zh-CN"/>
        </w:rPr>
        <w:t>5000元</w:t>
      </w:r>
      <w:r>
        <w:rPr>
          <w:rFonts w:hint="eastAsia" w:ascii="宋体" w:hAnsi="宋体" w:eastAsia="宋体" w:cs="宋体"/>
          <w:color w:val="auto"/>
          <w:sz w:val="24"/>
          <w:szCs w:val="24"/>
          <w:highlight w:val="none"/>
        </w:rPr>
        <w:t>或者损失金额的10％，以高者为准。</w:t>
      </w:r>
    </w:p>
    <w:p w14:paraId="4A561D90">
      <w:pPr>
        <w:keepNext w:val="0"/>
        <w:keepLines w:val="0"/>
        <w:pageBreakBefore w:val="0"/>
        <w:kinsoku/>
        <w:wordWrap/>
        <w:overflowPunct/>
        <w:topLinePunct w:val="0"/>
        <w:autoSpaceDE/>
        <w:autoSpaceDN/>
        <w:bidi w:val="0"/>
        <w:adjustRightInd/>
        <w:snapToGrid/>
        <w:spacing w:beforeAutospacing="0" w:afterAutospacing="0" w:line="440" w:lineRule="exact"/>
        <w:ind w:left="0" w:firstLine="482"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eastAsia="zh-CN"/>
        </w:rPr>
        <w:t>）碰撞触碰责任：</w:t>
      </w:r>
      <w:r>
        <w:rPr>
          <w:rFonts w:hint="eastAsia" w:ascii="宋体" w:hAnsi="宋体" w:eastAsia="宋体" w:cs="宋体"/>
          <w:color w:val="auto"/>
          <w:sz w:val="24"/>
          <w:szCs w:val="24"/>
          <w:highlight w:val="none"/>
          <w:lang w:eastAsia="zh-CN"/>
        </w:rPr>
        <w:t>被保险船舶在航行或作业过程中，直接碰撞其他船舶或直接触碰码头、港口设备、航标等，致使上述物体发生的直接损失和相关费用，包括被碰船舶上所载货物的直接损失，依法应当由被保险人承担的赔偿责任。保险人对每次碰撞、触碰责任负责赔偿金额的四分之三，保险期间内累计最高赔偿额以不超过船舶保险金额为限。</w:t>
      </w:r>
    </w:p>
    <w:p w14:paraId="6FC1EFBB">
      <w:pPr>
        <w:keepNext w:val="0"/>
        <w:keepLines w:val="0"/>
        <w:pageBreakBefore w:val="0"/>
        <w:kinsoku/>
        <w:wordWrap/>
        <w:overflowPunct/>
        <w:topLinePunct w:val="0"/>
        <w:autoSpaceDE/>
        <w:autoSpaceDN/>
        <w:bidi w:val="0"/>
        <w:adjustRightInd/>
        <w:snapToGrid/>
        <w:spacing w:beforeAutospacing="0" w:afterAutospacing="0" w:line="440" w:lineRule="exact"/>
        <w:ind w:lef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属于本船舶上的货物损失，本保险</w:t>
      </w:r>
      <w:r>
        <w:rPr>
          <w:rFonts w:hint="eastAsia" w:ascii="宋体" w:hAnsi="宋体" w:eastAsia="宋体" w:cs="宋体"/>
          <w:color w:val="auto"/>
          <w:sz w:val="24"/>
          <w:szCs w:val="24"/>
          <w:highlight w:val="none"/>
          <w:lang w:val="en-US" w:eastAsia="zh-CN"/>
        </w:rPr>
        <w:t>可</w:t>
      </w:r>
      <w:r>
        <w:rPr>
          <w:rFonts w:hint="eastAsia" w:ascii="宋体" w:hAnsi="宋体" w:eastAsia="宋体" w:cs="宋体"/>
          <w:color w:val="auto"/>
          <w:sz w:val="24"/>
          <w:szCs w:val="24"/>
          <w:highlight w:val="none"/>
          <w:lang w:eastAsia="zh-CN"/>
        </w:rPr>
        <w:t>不负赔偿责任。</w:t>
      </w:r>
    </w:p>
    <w:p w14:paraId="3910C7F6">
      <w:pPr>
        <w:keepNext w:val="0"/>
        <w:keepLines w:val="0"/>
        <w:pageBreakBefore w:val="0"/>
        <w:kinsoku/>
        <w:wordWrap/>
        <w:overflowPunct/>
        <w:topLinePunct w:val="0"/>
        <w:autoSpaceDE/>
        <w:autoSpaceDN/>
        <w:bidi w:val="0"/>
        <w:adjustRightInd/>
        <w:snapToGrid/>
        <w:spacing w:beforeAutospacing="0" w:afterAutospacing="0" w:line="440" w:lineRule="exact"/>
        <w:ind w:lef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非机动船舶不负碰撞、触碰责任，但保险船舶由本公司承保的拖船拖带时，可视为机动船舶。</w:t>
      </w:r>
    </w:p>
    <w:p w14:paraId="59D72C1F">
      <w:pPr>
        <w:keepNext w:val="0"/>
        <w:keepLines w:val="0"/>
        <w:pageBreakBefore w:val="0"/>
        <w:numPr>
          <w:ilvl w:val="0"/>
          <w:numId w:val="0"/>
        </w:numPr>
        <w:kinsoku/>
        <w:wordWrap/>
        <w:overflowPunct/>
        <w:topLinePunct w:val="0"/>
        <w:autoSpaceDE/>
        <w:autoSpaceDN/>
        <w:bidi w:val="0"/>
        <w:adjustRightInd/>
        <w:snapToGrid/>
        <w:spacing w:beforeAutospacing="0" w:afterAutospacing="0" w:line="440" w:lineRule="exact"/>
        <w:ind w:left="0" w:leftChars="0" w:firstLine="482"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bCs/>
          <w:color w:val="auto"/>
          <w:kern w:val="2"/>
          <w:sz w:val="24"/>
          <w:szCs w:val="24"/>
          <w:highlight w:val="none"/>
          <w:lang w:val="en-US" w:eastAsia="zh-CN" w:bidi="ar-SA"/>
        </w:rPr>
        <w:t>（2）</w:t>
      </w:r>
      <w:r>
        <w:rPr>
          <w:rFonts w:hint="eastAsia" w:ascii="宋体" w:hAnsi="宋体" w:eastAsia="宋体" w:cs="宋体"/>
          <w:b/>
          <w:bCs/>
          <w:color w:val="auto"/>
          <w:sz w:val="24"/>
          <w:szCs w:val="24"/>
          <w:highlight w:val="none"/>
          <w:lang w:eastAsia="zh-CN"/>
        </w:rPr>
        <w:t>共同海损、救助及施救：</w:t>
      </w:r>
      <w:r>
        <w:rPr>
          <w:rFonts w:hint="eastAsia" w:ascii="宋体" w:hAnsi="宋体" w:eastAsia="宋体" w:cs="宋体"/>
          <w:color w:val="auto"/>
          <w:sz w:val="24"/>
          <w:szCs w:val="24"/>
          <w:highlight w:val="none"/>
          <w:lang w:val="en-US" w:eastAsia="zh-CN"/>
        </w:rPr>
        <w:t>保险人应</w:t>
      </w:r>
      <w:r>
        <w:rPr>
          <w:rFonts w:hint="eastAsia" w:ascii="宋体" w:hAnsi="宋体" w:eastAsia="宋体" w:cs="宋体"/>
          <w:color w:val="auto"/>
          <w:sz w:val="24"/>
          <w:szCs w:val="24"/>
          <w:highlight w:val="none"/>
          <w:lang w:eastAsia="zh-CN"/>
        </w:rPr>
        <w:t>负责赔偿依照国家有关法律或规定应当由保险船舶摊负的共同海损，共同海损的理算办法应按《中国国际贸易促进委员会共同海损理算规则》办理。</w:t>
      </w:r>
    </w:p>
    <w:p w14:paraId="14484973">
      <w:pPr>
        <w:keepNext w:val="0"/>
        <w:keepLines w:val="0"/>
        <w:pageBreakBefore w:val="0"/>
        <w:numPr>
          <w:ilvl w:val="0"/>
          <w:numId w:val="0"/>
        </w:numPr>
        <w:kinsoku/>
        <w:wordWrap/>
        <w:overflowPunct/>
        <w:topLinePunct w:val="0"/>
        <w:autoSpaceDE/>
        <w:autoSpaceDN/>
        <w:bidi w:val="0"/>
        <w:adjustRightInd/>
        <w:snapToGrid/>
        <w:spacing w:beforeAutospacing="0" w:afterAutospacing="0" w:line="44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保险船舶在发生保险事故时，被保险人为防止或减少损失而采取施救及救助措施所支付的必要的、合理的施救或救助费用、救助报酬，</w:t>
      </w:r>
      <w:r>
        <w:rPr>
          <w:rFonts w:hint="eastAsia" w:ascii="宋体" w:hAnsi="宋体" w:eastAsia="宋体" w:cs="宋体"/>
          <w:color w:val="auto"/>
          <w:sz w:val="24"/>
          <w:szCs w:val="24"/>
          <w:highlight w:val="none"/>
          <w:lang w:val="en-US" w:eastAsia="zh-CN"/>
        </w:rPr>
        <w:t>保险人应</w:t>
      </w:r>
      <w:r>
        <w:rPr>
          <w:rFonts w:hint="eastAsia" w:ascii="宋体" w:hAnsi="宋体" w:eastAsia="宋体" w:cs="宋体"/>
          <w:color w:val="auto"/>
          <w:sz w:val="24"/>
          <w:szCs w:val="24"/>
          <w:highlight w:val="none"/>
          <w:lang w:eastAsia="zh-CN"/>
        </w:rPr>
        <w:t>负责赔偿。</w:t>
      </w:r>
    </w:p>
    <w:p w14:paraId="71802B39">
      <w:pPr>
        <w:keepNext w:val="0"/>
        <w:keepLines w:val="0"/>
        <w:pageBreakBefore w:val="0"/>
        <w:kinsoku/>
        <w:wordWrap/>
        <w:overflowPunct/>
        <w:topLinePunct w:val="0"/>
        <w:autoSpaceDE/>
        <w:autoSpaceDN/>
        <w:bidi w:val="0"/>
        <w:adjustRightInd/>
        <w:snapToGrid/>
        <w:spacing w:beforeAutospacing="0" w:afterAutospacing="0" w:line="440" w:lineRule="exact"/>
        <w:ind w:lef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共同海损、救助及施救三项费用之和的累计最高赔偿额以不超过保险金额为限。</w:t>
      </w:r>
    </w:p>
    <w:p w14:paraId="406F01C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left="0" w:leftChars="0" w:firstLine="482" w:firstLineChars="200"/>
        <w:textAlignment w:val="auto"/>
        <w:rPr>
          <w:rFonts w:hint="eastAsia" w:ascii="宋体" w:hAnsi="宋体" w:eastAsia="宋体" w:cs="宋体"/>
          <w:b w:val="0"/>
          <w:bCs w:val="0"/>
          <w:i w:val="0"/>
          <w:iCs w:val="0"/>
          <w:caps w:val="0"/>
          <w:color w:val="auto"/>
          <w:spacing w:val="0"/>
          <w:sz w:val="24"/>
          <w:szCs w:val="24"/>
          <w:highlight w:val="none"/>
          <w:shd w:val="clear" w:color="auto" w:fill="auto"/>
        </w:rPr>
      </w:pPr>
      <w:r>
        <w:rPr>
          <w:rFonts w:hint="eastAsia" w:ascii="宋体" w:hAnsi="宋体" w:eastAsia="宋体" w:cs="宋体"/>
          <w:b/>
          <w:bCs/>
          <w:i w:val="0"/>
          <w:iCs w:val="0"/>
          <w:caps w:val="0"/>
          <w:color w:val="auto"/>
          <w:spacing w:val="0"/>
          <w:kern w:val="2"/>
          <w:sz w:val="24"/>
          <w:szCs w:val="24"/>
          <w:highlight w:val="none"/>
          <w:shd w:val="clear" w:color="auto" w:fill="auto"/>
          <w:lang w:val="en-US" w:eastAsia="zh-CN" w:bidi="ar-SA"/>
        </w:rPr>
        <w:t>3.</w:t>
      </w:r>
      <w:r>
        <w:rPr>
          <w:rFonts w:hint="eastAsia" w:ascii="宋体" w:hAnsi="宋体" w:eastAsia="宋体" w:cs="宋体"/>
          <w:b/>
          <w:bCs/>
          <w:i w:val="0"/>
          <w:iCs w:val="0"/>
          <w:caps w:val="0"/>
          <w:color w:val="auto"/>
          <w:spacing w:val="-6"/>
          <w:sz w:val="24"/>
          <w:szCs w:val="24"/>
          <w:highlight w:val="none"/>
          <w:shd w:val="clear" w:color="auto" w:fill="auto"/>
        </w:rPr>
        <w:t>附加四分之一碰撞及触碰责任险</w:t>
      </w:r>
      <w:r>
        <w:rPr>
          <w:rFonts w:hint="eastAsia" w:ascii="宋体" w:hAnsi="宋体" w:eastAsia="宋体" w:cs="宋体"/>
          <w:b/>
          <w:bCs/>
          <w:i w:val="0"/>
          <w:iCs w:val="0"/>
          <w:caps w:val="0"/>
          <w:color w:val="auto"/>
          <w:spacing w:val="-6"/>
          <w:sz w:val="24"/>
          <w:szCs w:val="24"/>
          <w:highlight w:val="none"/>
          <w:shd w:val="clear" w:color="auto" w:fill="auto"/>
          <w:lang w:eastAsia="zh-CN"/>
        </w:rPr>
        <w:t>。</w:t>
      </w:r>
      <w:r>
        <w:rPr>
          <w:rFonts w:hint="eastAsia" w:ascii="宋体" w:hAnsi="宋体" w:eastAsia="宋体" w:cs="宋体"/>
          <w:b w:val="0"/>
          <w:bCs w:val="0"/>
          <w:i w:val="0"/>
          <w:iCs w:val="0"/>
          <w:caps w:val="0"/>
          <w:color w:val="auto"/>
          <w:spacing w:val="0"/>
          <w:sz w:val="24"/>
          <w:szCs w:val="24"/>
          <w:highlight w:val="none"/>
          <w:shd w:val="clear" w:color="auto" w:fill="auto"/>
        </w:rPr>
        <w:t> 保险人负责赔偿主险碰撞</w:t>
      </w:r>
      <w:r>
        <w:rPr>
          <w:rFonts w:hint="eastAsia" w:ascii="宋体" w:hAnsi="宋体" w:eastAsia="宋体" w:cs="宋体"/>
          <w:b w:val="0"/>
          <w:bCs w:val="0"/>
          <w:i w:val="0"/>
          <w:iCs w:val="0"/>
          <w:caps w:val="0"/>
          <w:color w:val="auto"/>
          <w:spacing w:val="0"/>
          <w:sz w:val="24"/>
          <w:szCs w:val="24"/>
          <w:highlight w:val="none"/>
          <w:shd w:val="clear" w:color="auto" w:fill="auto"/>
          <w:lang w:eastAsia="zh-CN"/>
        </w:rPr>
        <w:t>、</w:t>
      </w:r>
      <w:r>
        <w:rPr>
          <w:rFonts w:hint="eastAsia" w:ascii="宋体" w:hAnsi="宋体" w:eastAsia="宋体" w:cs="宋体"/>
          <w:b w:val="0"/>
          <w:bCs w:val="0"/>
          <w:i w:val="0"/>
          <w:iCs w:val="0"/>
          <w:caps w:val="0"/>
          <w:color w:val="auto"/>
          <w:spacing w:val="0"/>
          <w:sz w:val="24"/>
          <w:szCs w:val="24"/>
          <w:highlight w:val="none"/>
          <w:shd w:val="clear" w:color="auto" w:fill="auto"/>
        </w:rPr>
        <w:t>触碰责任条款下不予赔偿的四分之一部分。保险金额不低于主险碰撞触碰责任限额的四分之一。</w:t>
      </w:r>
    </w:p>
    <w:p w14:paraId="7A8D6FA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left="0" w:leftChars="0" w:firstLine="456" w:firstLineChars="200"/>
        <w:textAlignment w:val="auto"/>
        <w:rPr>
          <w:rFonts w:hint="eastAsia" w:ascii="宋体" w:hAnsi="宋体" w:eastAsia="宋体" w:cs="宋体"/>
          <w:b w:val="0"/>
          <w:bCs w:val="0"/>
          <w:i w:val="0"/>
          <w:iCs w:val="0"/>
          <w:caps w:val="0"/>
          <w:color w:val="auto"/>
          <w:spacing w:val="-6"/>
          <w:kern w:val="2"/>
          <w:sz w:val="24"/>
          <w:szCs w:val="24"/>
          <w:highlight w:val="none"/>
          <w:shd w:val="clear" w:color="auto" w:fill="auto"/>
          <w:lang w:val="en-US" w:eastAsia="zh-CN" w:bidi="ar-SA"/>
        </w:rPr>
      </w:pPr>
      <w:r>
        <w:rPr>
          <w:rFonts w:hint="eastAsia" w:ascii="宋体" w:hAnsi="宋体" w:eastAsia="宋体" w:cs="宋体"/>
          <w:b w:val="0"/>
          <w:bCs w:val="0"/>
          <w:i w:val="0"/>
          <w:iCs w:val="0"/>
          <w:caps w:val="0"/>
          <w:color w:val="auto"/>
          <w:spacing w:val="-6"/>
          <w:kern w:val="2"/>
          <w:sz w:val="24"/>
          <w:szCs w:val="24"/>
          <w:highlight w:val="none"/>
          <w:shd w:val="clear" w:color="auto" w:fill="auto"/>
          <w:lang w:val="en-US" w:eastAsia="zh-CN" w:bidi="ar-SA"/>
        </w:rPr>
        <w:t xml:space="preserve">(三) 保险人服务与理赔要求 </w:t>
      </w:r>
    </w:p>
    <w:p w14:paraId="2B17F48F">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40" w:lineRule="exact"/>
        <w:ind w:left="0"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i w:val="0"/>
          <w:iCs w:val="0"/>
          <w:caps w:val="0"/>
          <w:color w:val="auto"/>
          <w:spacing w:val="0"/>
          <w:sz w:val="24"/>
          <w:szCs w:val="24"/>
          <w:highlight w:val="none"/>
          <w:shd w:val="clear" w:color="auto" w:fill="auto"/>
          <w:lang w:val="en-US" w:eastAsia="zh-CN"/>
        </w:rPr>
        <w:t>1.</w:t>
      </w:r>
      <w:r>
        <w:rPr>
          <w:rFonts w:hint="eastAsia" w:ascii="宋体" w:hAnsi="宋体" w:eastAsia="宋体" w:cs="宋体"/>
          <w:b/>
          <w:bCs/>
          <w:color w:val="auto"/>
          <w:sz w:val="24"/>
          <w:szCs w:val="24"/>
          <w:highlight w:val="none"/>
          <w:lang w:eastAsia="zh-CN"/>
        </w:rPr>
        <w:t>理赔时效与服务承诺</w:t>
      </w:r>
    </w:p>
    <w:p w14:paraId="455FE010">
      <w:pPr>
        <w:keepNext w:val="0"/>
        <w:keepLines w:val="0"/>
        <w:pageBreakBefore w:val="0"/>
        <w:kinsoku/>
        <w:wordWrap/>
        <w:overflowPunct/>
        <w:topLinePunct w:val="0"/>
        <w:autoSpaceDE/>
        <w:autoSpaceDN/>
        <w:bidi w:val="0"/>
        <w:adjustRightInd/>
        <w:snapToGrid/>
        <w:spacing w:beforeAutospacing="0" w:afterAutospacing="0" w:line="440" w:lineRule="exact"/>
        <w:ind w:lef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sz w:val="24"/>
          <w:szCs w:val="24"/>
          <w:highlight w:val="none"/>
          <w:lang w:eastAsia="zh-CN"/>
        </w:rPr>
        <w:t>保险人须承诺在接到被保险人完整、有效的索赔资料后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日内完成核定，法律法规另有规定的从其规定。双方达成赔偿协议后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日内支付赔款。</w:t>
      </w:r>
    </w:p>
    <w:p w14:paraId="5134EE5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left="0" w:leftChars="0" w:firstLine="480" w:firstLineChars="200"/>
        <w:textAlignment w:val="auto"/>
        <w:rPr>
          <w:rFonts w:hint="eastAsia" w:ascii="宋体" w:hAnsi="宋体" w:eastAsia="宋体" w:cs="宋体"/>
          <w:i w:val="0"/>
          <w:iCs w:val="0"/>
          <w:caps w:val="0"/>
          <w:color w:val="auto"/>
          <w:spacing w:val="0"/>
          <w:sz w:val="24"/>
          <w:szCs w:val="24"/>
          <w:highlight w:val="none"/>
          <w:shd w:val="clear" w:color="auto" w:fill="auto"/>
        </w:rPr>
      </w:pPr>
      <w:r>
        <w:rPr>
          <w:rFonts w:hint="eastAsia" w:ascii="宋体" w:hAnsi="宋体" w:eastAsia="宋体" w:cs="宋体"/>
          <w:b w:val="0"/>
          <w:bCs w:val="0"/>
          <w:i w:val="0"/>
          <w:iCs w:val="0"/>
          <w:caps w:val="0"/>
          <w:color w:val="auto"/>
          <w:spacing w:val="0"/>
          <w:kern w:val="2"/>
          <w:sz w:val="24"/>
          <w:szCs w:val="24"/>
          <w:highlight w:val="none"/>
          <w:shd w:val="clear" w:color="auto" w:fill="auto"/>
          <w:lang w:val="en-US" w:eastAsia="zh-CN" w:bidi="ar-SA"/>
        </w:rPr>
        <w:t>(2)</w:t>
      </w:r>
      <w:r>
        <w:rPr>
          <w:rFonts w:hint="eastAsia" w:ascii="宋体" w:hAnsi="宋体" w:eastAsia="宋体" w:cs="宋体"/>
          <w:i w:val="0"/>
          <w:iCs w:val="0"/>
          <w:caps w:val="0"/>
          <w:color w:val="auto"/>
          <w:spacing w:val="0"/>
          <w:sz w:val="24"/>
          <w:szCs w:val="24"/>
          <w:highlight w:val="none"/>
          <w:shd w:val="clear" w:color="auto" w:fill="auto"/>
        </w:rPr>
        <w:t>设立7x24小时理赔服务专线</w:t>
      </w:r>
      <w:r>
        <w:rPr>
          <w:rFonts w:hint="eastAsia" w:ascii="宋体" w:hAnsi="宋体" w:eastAsia="宋体" w:cs="宋体"/>
          <w:i w:val="0"/>
          <w:iCs w:val="0"/>
          <w:caps w:val="0"/>
          <w:color w:val="auto"/>
          <w:spacing w:val="0"/>
          <w:sz w:val="24"/>
          <w:szCs w:val="24"/>
          <w:highlight w:val="none"/>
          <w:shd w:val="clear" w:color="auto" w:fill="auto"/>
          <w:lang w:eastAsia="zh-CN"/>
        </w:rPr>
        <w:t>、</w:t>
      </w:r>
      <w:r>
        <w:rPr>
          <w:rFonts w:hint="eastAsia" w:ascii="宋体" w:hAnsi="宋体" w:eastAsia="宋体" w:cs="宋体"/>
          <w:i w:val="0"/>
          <w:iCs w:val="0"/>
          <w:caps w:val="0"/>
          <w:color w:val="auto"/>
          <w:spacing w:val="0"/>
          <w:sz w:val="24"/>
          <w:szCs w:val="24"/>
          <w:highlight w:val="none"/>
          <w:shd w:val="clear" w:color="auto" w:fill="auto"/>
        </w:rPr>
        <w:t>应急联络人</w:t>
      </w:r>
      <w:r>
        <w:rPr>
          <w:rFonts w:hint="eastAsia" w:ascii="宋体" w:hAnsi="宋体" w:eastAsia="宋体" w:cs="宋体"/>
          <w:i w:val="0"/>
          <w:iCs w:val="0"/>
          <w:caps w:val="0"/>
          <w:color w:val="auto"/>
          <w:spacing w:val="0"/>
          <w:sz w:val="24"/>
          <w:szCs w:val="24"/>
          <w:highlight w:val="none"/>
          <w:shd w:val="clear" w:color="auto" w:fill="auto"/>
          <w:lang w:val="en-US" w:eastAsia="zh-CN"/>
        </w:rPr>
        <w:t>及理赔工作组</w:t>
      </w:r>
      <w:r>
        <w:rPr>
          <w:rFonts w:hint="eastAsia" w:ascii="宋体" w:hAnsi="宋体" w:eastAsia="宋体" w:cs="宋体"/>
          <w:i w:val="0"/>
          <w:iCs w:val="0"/>
          <w:caps w:val="0"/>
          <w:color w:val="auto"/>
          <w:spacing w:val="0"/>
          <w:sz w:val="24"/>
          <w:szCs w:val="24"/>
          <w:highlight w:val="none"/>
          <w:shd w:val="clear" w:color="auto" w:fill="auto"/>
        </w:rPr>
        <w:t>。</w:t>
      </w:r>
    </w:p>
    <w:p w14:paraId="680D3D5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left="0" w:leftChars="0" w:firstLine="480" w:firstLineChars="200"/>
        <w:textAlignment w:val="auto"/>
        <w:rPr>
          <w:rFonts w:hint="eastAsia" w:ascii="宋体" w:hAnsi="宋体" w:eastAsia="宋体" w:cs="宋体"/>
          <w:i w:val="0"/>
          <w:iCs w:val="0"/>
          <w:caps w:val="0"/>
          <w:color w:val="auto"/>
          <w:spacing w:val="0"/>
          <w:sz w:val="24"/>
          <w:szCs w:val="24"/>
          <w:highlight w:val="none"/>
          <w:shd w:val="clear" w:color="auto" w:fill="auto"/>
        </w:rPr>
      </w:pPr>
      <w:r>
        <w:rPr>
          <w:rFonts w:hint="eastAsia" w:ascii="宋体" w:hAnsi="宋体" w:eastAsia="宋体" w:cs="宋体"/>
          <w:b w:val="0"/>
          <w:bCs w:val="0"/>
          <w:i w:val="0"/>
          <w:iCs w:val="0"/>
          <w:caps w:val="0"/>
          <w:color w:val="auto"/>
          <w:spacing w:val="0"/>
          <w:kern w:val="2"/>
          <w:sz w:val="24"/>
          <w:szCs w:val="24"/>
          <w:highlight w:val="none"/>
          <w:shd w:val="clear" w:color="auto" w:fill="auto"/>
          <w:lang w:val="en-US" w:eastAsia="zh-CN" w:bidi="ar-SA"/>
        </w:rPr>
        <w:t>(3)</w:t>
      </w:r>
      <w:r>
        <w:rPr>
          <w:rFonts w:hint="eastAsia" w:ascii="宋体" w:hAnsi="宋体" w:eastAsia="宋体" w:cs="宋体"/>
          <w:i w:val="0"/>
          <w:iCs w:val="0"/>
          <w:caps w:val="0"/>
          <w:color w:val="auto"/>
          <w:spacing w:val="0"/>
          <w:sz w:val="24"/>
          <w:szCs w:val="24"/>
          <w:highlight w:val="none"/>
          <w:shd w:val="clear" w:color="auto" w:fill="auto"/>
        </w:rPr>
        <w:t>对重大事故，保险人须承诺在接报后</w:t>
      </w:r>
      <w:r>
        <w:rPr>
          <w:rFonts w:hint="eastAsia" w:ascii="宋体" w:hAnsi="宋体" w:eastAsia="宋体" w:cs="宋体"/>
          <w:i w:val="0"/>
          <w:iCs w:val="0"/>
          <w:caps w:val="0"/>
          <w:color w:val="auto"/>
          <w:spacing w:val="0"/>
          <w:sz w:val="24"/>
          <w:szCs w:val="24"/>
          <w:highlight w:val="none"/>
          <w:u w:val="single"/>
          <w:shd w:val="clear" w:color="auto" w:fill="auto"/>
          <w:lang w:val="en-US" w:eastAsia="zh-CN"/>
        </w:rPr>
        <w:t xml:space="preserve">   </w:t>
      </w:r>
      <w:r>
        <w:rPr>
          <w:rFonts w:hint="eastAsia" w:ascii="宋体" w:hAnsi="宋体" w:eastAsia="宋体" w:cs="宋体"/>
          <w:i w:val="0"/>
          <w:iCs w:val="0"/>
          <w:caps w:val="0"/>
          <w:color w:val="auto"/>
          <w:spacing w:val="0"/>
          <w:sz w:val="24"/>
          <w:szCs w:val="24"/>
          <w:highlight w:val="none"/>
          <w:shd w:val="clear" w:color="auto" w:fill="auto"/>
        </w:rPr>
        <w:t>小时内派员或委托专业公估机构到达现场协助处理。</w:t>
      </w:r>
    </w:p>
    <w:p w14:paraId="4302920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left="0" w:leftChars="0" w:firstLine="482" w:firstLineChars="200"/>
        <w:textAlignment w:val="auto"/>
        <w:rPr>
          <w:rFonts w:hint="eastAsia" w:ascii="宋体" w:hAnsi="宋体" w:eastAsia="宋体" w:cs="宋体"/>
          <w:b w:val="0"/>
          <w:bCs w:val="0"/>
          <w:i w:val="0"/>
          <w:iCs w:val="0"/>
          <w:caps w:val="0"/>
          <w:color w:val="auto"/>
          <w:spacing w:val="0"/>
          <w:sz w:val="24"/>
          <w:szCs w:val="24"/>
          <w:highlight w:val="none"/>
          <w:shd w:val="clear" w:color="auto" w:fill="auto"/>
          <w:lang w:eastAsia="zh-CN"/>
        </w:rPr>
      </w:pPr>
      <w:r>
        <w:rPr>
          <w:rFonts w:hint="eastAsia" w:ascii="宋体" w:hAnsi="宋体" w:eastAsia="宋体" w:cs="宋体"/>
          <w:b/>
          <w:bCs/>
          <w:i w:val="0"/>
          <w:iCs w:val="0"/>
          <w:caps w:val="0"/>
          <w:color w:val="auto"/>
          <w:spacing w:val="0"/>
          <w:kern w:val="2"/>
          <w:sz w:val="24"/>
          <w:szCs w:val="24"/>
          <w:highlight w:val="none"/>
          <w:shd w:val="clear" w:color="auto" w:fill="auto"/>
          <w:lang w:val="en-US" w:eastAsia="zh-CN" w:bidi="ar-SA"/>
        </w:rPr>
        <w:t>2</w:t>
      </w:r>
      <w:r>
        <w:rPr>
          <w:rFonts w:hint="eastAsia" w:ascii="宋体" w:hAnsi="宋体" w:eastAsia="宋体" w:cs="宋体"/>
          <w:b/>
          <w:bCs/>
          <w:i w:val="0"/>
          <w:iCs w:val="0"/>
          <w:caps w:val="0"/>
          <w:color w:val="auto"/>
          <w:spacing w:val="0"/>
          <w:sz w:val="24"/>
          <w:szCs w:val="24"/>
          <w:highlight w:val="none"/>
          <w:shd w:val="clear" w:color="auto" w:fill="auto"/>
          <w:lang w:val="en-US" w:eastAsia="zh-CN"/>
        </w:rPr>
        <w:t xml:space="preserve">. </w:t>
      </w:r>
      <w:r>
        <w:rPr>
          <w:rFonts w:hint="eastAsia" w:ascii="宋体" w:hAnsi="宋体" w:eastAsia="宋体" w:cs="宋体"/>
          <w:b/>
          <w:bCs/>
          <w:i w:val="0"/>
          <w:iCs w:val="0"/>
          <w:caps w:val="0"/>
          <w:color w:val="auto"/>
          <w:spacing w:val="0"/>
          <w:sz w:val="24"/>
          <w:szCs w:val="24"/>
          <w:highlight w:val="none"/>
          <w:shd w:val="clear" w:color="auto" w:fill="auto"/>
        </w:rPr>
        <w:t>理赔资料：</w:t>
      </w:r>
      <w:r>
        <w:rPr>
          <w:rFonts w:hint="eastAsia" w:ascii="宋体" w:hAnsi="宋体" w:eastAsia="宋体" w:cs="宋体"/>
          <w:b w:val="0"/>
          <w:bCs w:val="0"/>
          <w:i w:val="0"/>
          <w:iCs w:val="0"/>
          <w:caps w:val="0"/>
          <w:color w:val="auto"/>
          <w:spacing w:val="0"/>
          <w:sz w:val="24"/>
          <w:szCs w:val="24"/>
          <w:highlight w:val="none"/>
          <w:shd w:val="clear" w:color="auto" w:fill="auto"/>
        </w:rPr>
        <w:t>保险人对</w:t>
      </w:r>
      <w:r>
        <w:rPr>
          <w:rFonts w:hint="eastAsia" w:ascii="宋体" w:hAnsi="宋体" w:eastAsia="宋体" w:cs="宋体"/>
          <w:b w:val="0"/>
          <w:bCs w:val="0"/>
          <w:i w:val="0"/>
          <w:iCs w:val="0"/>
          <w:caps w:val="0"/>
          <w:color w:val="auto"/>
          <w:spacing w:val="0"/>
          <w:sz w:val="24"/>
          <w:szCs w:val="24"/>
          <w:highlight w:val="none"/>
          <w:shd w:val="clear" w:color="auto" w:fill="auto"/>
          <w:lang w:val="en-US" w:eastAsia="zh-CN"/>
        </w:rPr>
        <w:t>理赔</w:t>
      </w:r>
      <w:r>
        <w:rPr>
          <w:rFonts w:hint="eastAsia" w:ascii="宋体" w:hAnsi="宋体" w:eastAsia="宋体" w:cs="宋体"/>
          <w:b w:val="0"/>
          <w:bCs w:val="0"/>
          <w:i w:val="0"/>
          <w:iCs w:val="0"/>
          <w:caps w:val="0"/>
          <w:color w:val="auto"/>
          <w:spacing w:val="0"/>
          <w:sz w:val="24"/>
          <w:szCs w:val="24"/>
          <w:highlight w:val="none"/>
          <w:shd w:val="clear" w:color="auto" w:fill="auto"/>
        </w:rPr>
        <w:t>资料</w:t>
      </w:r>
      <w:r>
        <w:rPr>
          <w:rFonts w:hint="eastAsia" w:ascii="宋体" w:hAnsi="宋体" w:eastAsia="宋体" w:cs="宋体"/>
          <w:b w:val="0"/>
          <w:bCs w:val="0"/>
          <w:i w:val="0"/>
          <w:iCs w:val="0"/>
          <w:caps w:val="0"/>
          <w:color w:val="auto"/>
          <w:spacing w:val="0"/>
          <w:sz w:val="24"/>
          <w:szCs w:val="24"/>
          <w:highlight w:val="none"/>
          <w:shd w:val="clear" w:color="auto" w:fill="auto"/>
          <w:lang w:val="en-US" w:eastAsia="zh-CN"/>
        </w:rPr>
        <w:t>需</w:t>
      </w:r>
      <w:r>
        <w:rPr>
          <w:rFonts w:hint="eastAsia" w:ascii="宋体" w:hAnsi="宋体" w:eastAsia="宋体" w:cs="宋体"/>
          <w:b w:val="0"/>
          <w:bCs w:val="0"/>
          <w:i w:val="0"/>
          <w:iCs w:val="0"/>
          <w:caps w:val="0"/>
          <w:color w:val="auto"/>
          <w:spacing w:val="0"/>
          <w:sz w:val="24"/>
          <w:szCs w:val="24"/>
          <w:highlight w:val="none"/>
          <w:shd w:val="clear" w:color="auto" w:fill="auto"/>
        </w:rPr>
        <w:t>清晰透明，避免不合理拖延</w:t>
      </w:r>
      <w:r>
        <w:rPr>
          <w:rFonts w:hint="eastAsia" w:ascii="宋体" w:hAnsi="宋体" w:eastAsia="宋体" w:cs="宋体"/>
          <w:b w:val="0"/>
          <w:bCs w:val="0"/>
          <w:i w:val="0"/>
          <w:iCs w:val="0"/>
          <w:caps w:val="0"/>
          <w:color w:val="auto"/>
          <w:spacing w:val="0"/>
          <w:sz w:val="24"/>
          <w:szCs w:val="24"/>
          <w:highlight w:val="none"/>
          <w:shd w:val="clear" w:color="auto" w:fill="auto"/>
          <w:lang w:eastAsia="zh-CN"/>
        </w:rPr>
        <w:t>，</w:t>
      </w:r>
      <w:r>
        <w:rPr>
          <w:rFonts w:hint="eastAsia" w:ascii="宋体" w:hAnsi="宋体" w:eastAsia="宋体" w:cs="宋体"/>
          <w:b w:val="0"/>
          <w:bCs w:val="0"/>
          <w:i w:val="0"/>
          <w:iCs w:val="0"/>
          <w:caps w:val="0"/>
          <w:color w:val="auto"/>
          <w:spacing w:val="0"/>
          <w:sz w:val="24"/>
          <w:szCs w:val="24"/>
          <w:highlight w:val="none"/>
          <w:shd w:val="clear" w:color="auto" w:fill="auto"/>
        </w:rPr>
        <w:t>被保险人需提供核心单证（保险单、航海日志、</w:t>
      </w:r>
      <w:r>
        <w:rPr>
          <w:rFonts w:hint="eastAsia" w:ascii="宋体" w:hAnsi="宋体" w:eastAsia="宋体" w:cs="宋体"/>
          <w:b w:val="0"/>
          <w:bCs w:val="0"/>
          <w:i w:val="0"/>
          <w:iCs w:val="0"/>
          <w:caps w:val="0"/>
          <w:color w:val="auto"/>
          <w:spacing w:val="0"/>
          <w:sz w:val="24"/>
          <w:szCs w:val="24"/>
          <w:highlight w:val="none"/>
          <w:shd w:val="clear" w:color="auto" w:fill="auto"/>
          <w:lang w:val="en-US" w:eastAsia="zh-CN"/>
        </w:rPr>
        <w:t>轮机日志、所有权证书、国籍证书、</w:t>
      </w:r>
      <w:r>
        <w:rPr>
          <w:rFonts w:hint="eastAsia" w:ascii="宋体" w:hAnsi="宋体" w:eastAsia="宋体" w:cs="宋体"/>
          <w:b w:val="0"/>
          <w:bCs w:val="0"/>
          <w:i w:val="0"/>
          <w:iCs w:val="0"/>
          <w:caps w:val="0"/>
          <w:color w:val="auto"/>
          <w:spacing w:val="0"/>
          <w:sz w:val="24"/>
          <w:szCs w:val="24"/>
          <w:highlight w:val="none"/>
          <w:shd w:val="clear" w:color="auto" w:fill="auto"/>
        </w:rPr>
        <w:t>检验证书、</w:t>
      </w:r>
      <w:r>
        <w:rPr>
          <w:rFonts w:hint="eastAsia" w:ascii="宋体" w:hAnsi="宋体" w:eastAsia="宋体" w:cs="宋体"/>
          <w:color w:val="auto"/>
          <w:sz w:val="24"/>
          <w:szCs w:val="24"/>
          <w:highlight w:val="none"/>
          <w:lang w:eastAsia="zh-CN"/>
        </w:rPr>
        <w:t>船员证书、</w:t>
      </w:r>
      <w:r>
        <w:rPr>
          <w:rFonts w:hint="eastAsia" w:ascii="宋体" w:hAnsi="宋体" w:eastAsia="宋体" w:cs="宋体"/>
          <w:b w:val="0"/>
          <w:bCs w:val="0"/>
          <w:i w:val="0"/>
          <w:iCs w:val="0"/>
          <w:caps w:val="0"/>
          <w:color w:val="auto"/>
          <w:spacing w:val="0"/>
          <w:sz w:val="24"/>
          <w:szCs w:val="24"/>
          <w:highlight w:val="none"/>
          <w:shd w:val="clear" w:color="auto" w:fill="auto"/>
          <w:lang w:val="en-US" w:eastAsia="zh-CN"/>
        </w:rPr>
        <w:t>事故</w:t>
      </w:r>
      <w:r>
        <w:rPr>
          <w:rFonts w:hint="eastAsia" w:ascii="宋体" w:hAnsi="宋体" w:eastAsia="宋体" w:cs="宋体"/>
          <w:b w:val="0"/>
          <w:bCs w:val="0"/>
          <w:i w:val="0"/>
          <w:iCs w:val="0"/>
          <w:caps w:val="0"/>
          <w:color w:val="auto"/>
          <w:spacing w:val="0"/>
          <w:sz w:val="24"/>
          <w:szCs w:val="24"/>
          <w:highlight w:val="none"/>
          <w:shd w:val="clear" w:color="auto" w:fill="auto"/>
        </w:rPr>
        <w:t>报告</w:t>
      </w:r>
      <w:r>
        <w:rPr>
          <w:rFonts w:hint="eastAsia" w:ascii="宋体" w:hAnsi="宋体" w:eastAsia="宋体" w:cs="宋体"/>
          <w:b w:val="0"/>
          <w:bCs w:val="0"/>
          <w:i w:val="0"/>
          <w:iCs w:val="0"/>
          <w:caps w:val="0"/>
          <w:color w:val="auto"/>
          <w:spacing w:val="0"/>
          <w:sz w:val="24"/>
          <w:szCs w:val="24"/>
          <w:highlight w:val="none"/>
          <w:shd w:val="clear" w:color="auto" w:fill="auto"/>
          <w:lang w:eastAsia="zh-CN"/>
        </w:rPr>
        <w:t>、</w:t>
      </w:r>
      <w:r>
        <w:rPr>
          <w:rFonts w:hint="eastAsia" w:ascii="宋体" w:hAnsi="宋体" w:eastAsia="宋体" w:cs="宋体"/>
          <w:b w:val="0"/>
          <w:bCs w:val="0"/>
          <w:i w:val="0"/>
          <w:iCs w:val="0"/>
          <w:caps w:val="0"/>
          <w:color w:val="auto"/>
          <w:spacing w:val="0"/>
          <w:sz w:val="24"/>
          <w:szCs w:val="24"/>
          <w:highlight w:val="none"/>
          <w:shd w:val="clear" w:color="auto" w:fill="auto"/>
        </w:rPr>
        <w:t>损失清单等</w:t>
      </w:r>
      <w:r>
        <w:rPr>
          <w:rFonts w:hint="eastAsia" w:ascii="宋体" w:hAnsi="宋体" w:eastAsia="宋体" w:cs="宋体"/>
          <w:b w:val="0"/>
          <w:bCs w:val="0"/>
          <w:i w:val="0"/>
          <w:iCs w:val="0"/>
          <w:caps w:val="0"/>
          <w:color w:val="auto"/>
          <w:spacing w:val="0"/>
          <w:sz w:val="24"/>
          <w:szCs w:val="24"/>
          <w:highlight w:val="none"/>
          <w:shd w:val="clear" w:color="auto" w:fill="auto"/>
          <w:lang w:eastAsia="zh-CN"/>
        </w:rPr>
        <w:t>，</w:t>
      </w:r>
      <w:r>
        <w:rPr>
          <w:rFonts w:hint="eastAsia" w:ascii="宋体" w:hAnsi="宋体" w:eastAsia="宋体" w:cs="宋体"/>
          <w:b w:val="0"/>
          <w:bCs w:val="0"/>
          <w:i w:val="0"/>
          <w:iCs w:val="0"/>
          <w:caps w:val="0"/>
          <w:color w:val="auto"/>
          <w:spacing w:val="0"/>
          <w:sz w:val="24"/>
          <w:szCs w:val="24"/>
          <w:highlight w:val="none"/>
          <w:shd w:val="clear" w:color="auto" w:fill="auto"/>
          <w:lang w:val="en-US" w:eastAsia="zh-CN"/>
        </w:rPr>
        <w:t>重大事故还应提供事故责任调解书或裁决书或事故调查报告</w:t>
      </w:r>
      <w:r>
        <w:rPr>
          <w:rFonts w:hint="eastAsia" w:ascii="宋体" w:hAnsi="宋体" w:eastAsia="宋体" w:cs="宋体"/>
          <w:b w:val="0"/>
          <w:bCs w:val="0"/>
          <w:i w:val="0"/>
          <w:iCs w:val="0"/>
          <w:caps w:val="0"/>
          <w:color w:val="auto"/>
          <w:spacing w:val="0"/>
          <w:sz w:val="24"/>
          <w:szCs w:val="24"/>
          <w:highlight w:val="none"/>
          <w:shd w:val="clear" w:color="auto" w:fill="auto"/>
        </w:rPr>
        <w:t>）</w:t>
      </w:r>
      <w:r>
        <w:rPr>
          <w:rFonts w:hint="eastAsia" w:ascii="宋体" w:hAnsi="宋体" w:eastAsia="宋体" w:cs="宋体"/>
          <w:b w:val="0"/>
          <w:bCs w:val="0"/>
          <w:i w:val="0"/>
          <w:iCs w:val="0"/>
          <w:caps w:val="0"/>
          <w:color w:val="auto"/>
          <w:spacing w:val="0"/>
          <w:sz w:val="24"/>
          <w:szCs w:val="24"/>
          <w:highlight w:val="none"/>
          <w:shd w:val="clear" w:color="auto" w:fill="auto"/>
          <w:lang w:eastAsia="zh-CN"/>
        </w:rPr>
        <w:t>。</w:t>
      </w:r>
    </w:p>
    <w:p w14:paraId="58B19217">
      <w:pPr>
        <w:pStyle w:val="31"/>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right="0" w:firstLine="482" w:firstLineChars="200"/>
        <w:textAlignment w:val="auto"/>
        <w:rPr>
          <w:rFonts w:hint="eastAsia" w:ascii="宋体" w:hAnsi="宋体" w:eastAsia="宋体" w:cs="宋体"/>
          <w:b w:val="0"/>
          <w:bCs w:val="0"/>
          <w:i w:val="0"/>
          <w:iCs w:val="0"/>
          <w:caps w:val="0"/>
          <w:color w:val="auto"/>
          <w:spacing w:val="0"/>
          <w:kern w:val="2"/>
          <w:sz w:val="24"/>
          <w:szCs w:val="24"/>
          <w:highlight w:val="none"/>
          <w:shd w:val="clear" w:color="auto" w:fill="auto"/>
          <w:lang w:val="en-US" w:eastAsia="zh-CN" w:bidi="ar-SA"/>
        </w:rPr>
      </w:pPr>
      <w:r>
        <w:rPr>
          <w:rFonts w:hint="eastAsia" w:ascii="宋体" w:hAnsi="宋体" w:eastAsia="宋体" w:cs="宋体"/>
          <w:b/>
          <w:bCs/>
          <w:i w:val="0"/>
          <w:iCs w:val="0"/>
          <w:caps w:val="0"/>
          <w:color w:val="auto"/>
          <w:spacing w:val="0"/>
          <w:kern w:val="2"/>
          <w:sz w:val="24"/>
          <w:szCs w:val="24"/>
          <w:highlight w:val="none"/>
          <w:shd w:val="clear" w:color="auto" w:fill="auto"/>
          <w:lang w:val="en-US" w:eastAsia="zh-CN" w:bidi="ar-SA"/>
        </w:rPr>
        <w:t>3. 争议解决：</w:t>
      </w:r>
      <w:r>
        <w:rPr>
          <w:rFonts w:hint="eastAsia" w:ascii="宋体" w:hAnsi="宋体" w:eastAsia="宋体" w:cs="宋体"/>
          <w:b w:val="0"/>
          <w:bCs w:val="0"/>
          <w:i w:val="0"/>
          <w:iCs w:val="0"/>
          <w:caps w:val="0"/>
          <w:color w:val="auto"/>
          <w:spacing w:val="0"/>
          <w:kern w:val="2"/>
          <w:sz w:val="24"/>
          <w:szCs w:val="24"/>
          <w:highlight w:val="none"/>
          <w:shd w:val="clear" w:color="auto" w:fill="auto"/>
          <w:lang w:val="en-US" w:eastAsia="zh-CN" w:bidi="ar-SA"/>
        </w:rPr>
        <w:t>双方对理赔事项存在争议的，应协商解决，协商不成时，提交南京海事法院诉讼解决。</w:t>
      </w:r>
    </w:p>
    <w:p w14:paraId="1391AC24">
      <w:pPr>
        <w:pStyle w:val="31"/>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right="0" w:firstLine="482" w:firstLineChars="200"/>
        <w:textAlignment w:val="auto"/>
        <w:rPr>
          <w:rFonts w:hint="eastAsia" w:ascii="宋体" w:hAnsi="宋体" w:eastAsia="宋体" w:cs="宋体"/>
          <w:b w:val="0"/>
          <w:bCs w:val="0"/>
          <w:i w:val="0"/>
          <w:iCs w:val="0"/>
          <w:caps w:val="0"/>
          <w:color w:val="auto"/>
          <w:spacing w:val="0"/>
          <w:kern w:val="2"/>
          <w:sz w:val="24"/>
          <w:szCs w:val="24"/>
          <w:highlight w:val="none"/>
          <w:shd w:val="clear" w:color="auto" w:fill="auto"/>
          <w:lang w:val="en-US" w:eastAsia="zh-CN" w:bidi="ar-SA"/>
        </w:rPr>
      </w:pPr>
      <w:r>
        <w:rPr>
          <w:rFonts w:hint="eastAsia" w:ascii="宋体" w:hAnsi="宋体" w:eastAsia="宋体" w:cs="宋体"/>
          <w:b/>
          <w:bCs/>
          <w:i w:val="0"/>
          <w:iCs w:val="0"/>
          <w:caps w:val="0"/>
          <w:color w:val="auto"/>
          <w:spacing w:val="0"/>
          <w:kern w:val="2"/>
          <w:sz w:val="24"/>
          <w:szCs w:val="24"/>
          <w:highlight w:val="none"/>
          <w:shd w:val="clear" w:color="auto" w:fill="auto"/>
          <w:lang w:val="en-US" w:eastAsia="zh-CN" w:bidi="ar-SA"/>
        </w:rPr>
        <w:t>4. 代位追偿权：</w:t>
      </w:r>
      <w:r>
        <w:rPr>
          <w:rFonts w:hint="eastAsia" w:ascii="宋体" w:hAnsi="宋体" w:eastAsia="宋体" w:cs="宋体"/>
          <w:b w:val="0"/>
          <w:bCs w:val="0"/>
          <w:i w:val="0"/>
          <w:iCs w:val="0"/>
          <w:caps w:val="0"/>
          <w:color w:val="auto"/>
          <w:spacing w:val="0"/>
          <w:kern w:val="2"/>
          <w:sz w:val="24"/>
          <w:szCs w:val="24"/>
          <w:highlight w:val="none"/>
          <w:shd w:val="clear" w:color="auto" w:fill="auto"/>
          <w:lang w:val="en-US" w:eastAsia="zh-CN" w:bidi="ar-SA"/>
        </w:rPr>
        <w:t>保险人行使代位追偿权时，被保险人须提供必要协助，保险人应承担相关费用，且不得损害被保险人未获赔部分的权益。</w:t>
      </w:r>
    </w:p>
    <w:p w14:paraId="0F257B9A">
      <w:pPr>
        <w:pStyle w:val="31"/>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right="0" w:firstLine="482" w:firstLineChars="200"/>
        <w:textAlignment w:val="auto"/>
        <w:rPr>
          <w:rFonts w:hint="eastAsia" w:ascii="宋体" w:hAnsi="宋体" w:eastAsia="宋体" w:cs="宋体"/>
          <w:b w:val="0"/>
          <w:bCs w:val="0"/>
          <w:i w:val="0"/>
          <w:iCs w:val="0"/>
          <w:caps w:val="0"/>
          <w:color w:val="auto"/>
          <w:spacing w:val="0"/>
          <w:kern w:val="2"/>
          <w:sz w:val="24"/>
          <w:szCs w:val="24"/>
          <w:highlight w:val="none"/>
          <w:shd w:val="clear" w:color="auto" w:fill="auto"/>
          <w:lang w:val="en-US" w:eastAsia="zh-CN" w:bidi="ar-SA"/>
        </w:rPr>
      </w:pPr>
      <w:r>
        <w:rPr>
          <w:rFonts w:hint="eastAsia" w:ascii="宋体" w:hAnsi="宋体" w:eastAsia="宋体" w:cs="宋体"/>
          <w:b/>
          <w:bCs/>
          <w:i w:val="0"/>
          <w:iCs w:val="0"/>
          <w:caps w:val="0"/>
          <w:color w:val="auto"/>
          <w:spacing w:val="0"/>
          <w:kern w:val="2"/>
          <w:sz w:val="24"/>
          <w:szCs w:val="24"/>
          <w:highlight w:val="none"/>
          <w:shd w:val="clear" w:color="auto" w:fill="auto"/>
          <w:lang w:val="en-US" w:eastAsia="zh-CN" w:bidi="ar-SA"/>
        </w:rPr>
        <w:t>5. 保密义务：</w:t>
      </w:r>
      <w:r>
        <w:rPr>
          <w:rFonts w:hint="eastAsia" w:ascii="宋体" w:hAnsi="宋体" w:eastAsia="宋体" w:cs="宋体"/>
          <w:b w:val="0"/>
          <w:bCs w:val="0"/>
          <w:i w:val="0"/>
          <w:iCs w:val="0"/>
          <w:caps w:val="0"/>
          <w:color w:val="auto"/>
          <w:spacing w:val="0"/>
          <w:kern w:val="2"/>
          <w:sz w:val="24"/>
          <w:szCs w:val="24"/>
          <w:highlight w:val="none"/>
          <w:shd w:val="clear" w:color="auto" w:fill="auto"/>
          <w:lang w:val="en-US" w:eastAsia="zh-CN" w:bidi="ar-SA"/>
        </w:rPr>
        <w:t>保险人及其人员须对履职中知悉的甲方商业秘密承担严格保密义务，保密期限自合同生效起5年或法律法规规定更长年限（取其长者）。</w:t>
      </w:r>
    </w:p>
    <w:p w14:paraId="5DBB9FD5">
      <w:pPr>
        <w:pStyle w:val="31"/>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right="0" w:firstLine="482" w:firstLineChars="200"/>
        <w:textAlignment w:val="auto"/>
        <w:rPr>
          <w:rFonts w:hint="eastAsia" w:ascii="宋体" w:hAnsi="宋体" w:eastAsia="宋体" w:cs="宋体"/>
          <w:b w:val="0"/>
          <w:bCs w:val="0"/>
          <w:i w:val="0"/>
          <w:iCs w:val="0"/>
          <w:caps w:val="0"/>
          <w:color w:val="auto"/>
          <w:spacing w:val="0"/>
          <w:kern w:val="2"/>
          <w:sz w:val="24"/>
          <w:szCs w:val="24"/>
          <w:highlight w:val="none"/>
          <w:shd w:val="clear" w:color="auto" w:fill="auto"/>
          <w:lang w:val="en-US" w:eastAsia="zh-CN" w:bidi="ar-SA"/>
        </w:rPr>
      </w:pPr>
      <w:r>
        <w:rPr>
          <w:rFonts w:hint="eastAsia" w:ascii="宋体" w:hAnsi="宋体" w:eastAsia="宋体" w:cs="宋体"/>
          <w:b/>
          <w:bCs/>
          <w:i w:val="0"/>
          <w:iCs w:val="0"/>
          <w:caps w:val="0"/>
          <w:color w:val="auto"/>
          <w:spacing w:val="0"/>
          <w:kern w:val="2"/>
          <w:sz w:val="24"/>
          <w:szCs w:val="24"/>
          <w:highlight w:val="none"/>
          <w:shd w:val="clear" w:color="auto" w:fill="auto"/>
          <w:lang w:val="en-US" w:eastAsia="zh-CN" w:bidi="ar-SA"/>
        </w:rPr>
        <w:t>6.履约评价：</w:t>
      </w:r>
      <w:r>
        <w:rPr>
          <w:rFonts w:hint="eastAsia" w:ascii="宋体" w:hAnsi="宋体" w:eastAsia="宋体" w:cs="宋体"/>
          <w:b w:val="0"/>
          <w:bCs w:val="0"/>
          <w:i w:val="0"/>
          <w:iCs w:val="0"/>
          <w:caps w:val="0"/>
          <w:color w:val="auto"/>
          <w:spacing w:val="0"/>
          <w:kern w:val="2"/>
          <w:sz w:val="24"/>
          <w:szCs w:val="24"/>
          <w:highlight w:val="none"/>
          <w:shd w:val="clear" w:color="auto" w:fill="auto"/>
          <w:lang w:val="en-US" w:eastAsia="zh-CN" w:bidi="ar-SA"/>
        </w:rPr>
        <w:t>保险人的理赔时效、服务质量、投诉处理等将作为年度履约评价的核心指标，直接影响续约和付款。</w:t>
      </w:r>
    </w:p>
    <w:p w14:paraId="267ACE3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left="0" w:leftChars="0" w:firstLine="456" w:firstLineChars="200"/>
        <w:textAlignment w:val="auto"/>
        <w:rPr>
          <w:rFonts w:hint="eastAsia" w:ascii="宋体" w:hAnsi="宋体" w:eastAsia="宋体" w:cs="宋体"/>
          <w:b w:val="0"/>
          <w:bCs w:val="0"/>
          <w:i w:val="0"/>
          <w:iCs w:val="0"/>
          <w:caps w:val="0"/>
          <w:color w:val="auto"/>
          <w:spacing w:val="-6"/>
          <w:kern w:val="2"/>
          <w:sz w:val="24"/>
          <w:szCs w:val="24"/>
          <w:highlight w:val="none"/>
          <w:shd w:val="clear" w:color="auto" w:fill="auto"/>
          <w:lang w:val="en-US" w:eastAsia="zh-CN" w:bidi="ar-SA"/>
        </w:rPr>
      </w:pPr>
      <w:r>
        <w:rPr>
          <w:rFonts w:hint="eastAsia" w:ascii="宋体" w:hAnsi="宋体" w:eastAsia="宋体" w:cs="宋体"/>
          <w:b w:val="0"/>
          <w:bCs w:val="0"/>
          <w:i w:val="0"/>
          <w:iCs w:val="0"/>
          <w:caps w:val="0"/>
          <w:color w:val="auto"/>
          <w:spacing w:val="-6"/>
          <w:kern w:val="2"/>
          <w:sz w:val="24"/>
          <w:szCs w:val="24"/>
          <w:highlight w:val="none"/>
          <w:shd w:val="clear" w:color="auto" w:fill="auto"/>
          <w:lang w:val="en-US" w:eastAsia="zh-CN" w:bidi="ar-SA"/>
        </w:rPr>
        <w:t xml:space="preserve">(四) 合规与责任要求 </w:t>
      </w:r>
    </w:p>
    <w:p w14:paraId="01A684C7">
      <w:pPr>
        <w:pStyle w:val="31"/>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right="0" w:firstLine="482" w:firstLineChars="200"/>
        <w:textAlignment w:val="auto"/>
        <w:rPr>
          <w:rFonts w:hint="eastAsia" w:ascii="宋体" w:hAnsi="宋体" w:eastAsia="宋体" w:cs="宋体"/>
          <w:b w:val="0"/>
          <w:bCs w:val="0"/>
          <w:i w:val="0"/>
          <w:iCs w:val="0"/>
          <w:caps w:val="0"/>
          <w:color w:val="auto"/>
          <w:spacing w:val="0"/>
          <w:kern w:val="2"/>
          <w:sz w:val="24"/>
          <w:szCs w:val="24"/>
          <w:highlight w:val="none"/>
          <w:shd w:val="clear" w:color="auto" w:fill="auto"/>
          <w:lang w:val="en-US" w:eastAsia="zh-CN" w:bidi="ar-SA"/>
        </w:rPr>
      </w:pPr>
      <w:r>
        <w:rPr>
          <w:rFonts w:hint="eastAsia" w:ascii="宋体" w:hAnsi="宋体" w:eastAsia="宋体" w:cs="宋体"/>
          <w:b/>
          <w:bCs/>
          <w:i w:val="0"/>
          <w:iCs w:val="0"/>
          <w:caps w:val="0"/>
          <w:color w:val="auto"/>
          <w:spacing w:val="0"/>
          <w:kern w:val="2"/>
          <w:sz w:val="24"/>
          <w:szCs w:val="24"/>
          <w:highlight w:val="none"/>
          <w:shd w:val="clear" w:color="auto" w:fill="auto"/>
          <w:lang w:val="en-US" w:eastAsia="zh-CN" w:bidi="ar-SA"/>
        </w:rPr>
        <w:t>1. 遵守规章制度：</w:t>
      </w:r>
      <w:r>
        <w:rPr>
          <w:rFonts w:hint="eastAsia" w:ascii="宋体" w:hAnsi="宋体" w:eastAsia="宋体" w:cs="宋体"/>
          <w:b w:val="0"/>
          <w:bCs w:val="0"/>
          <w:i w:val="0"/>
          <w:iCs w:val="0"/>
          <w:caps w:val="0"/>
          <w:color w:val="auto"/>
          <w:spacing w:val="0"/>
          <w:kern w:val="2"/>
          <w:sz w:val="24"/>
          <w:szCs w:val="24"/>
          <w:highlight w:val="none"/>
          <w:shd w:val="clear" w:color="auto" w:fill="auto"/>
          <w:lang w:val="en-US" w:eastAsia="zh-CN" w:bidi="ar-SA"/>
        </w:rPr>
        <w:t>保险人及服务人员严格遵守甲方各项规章制度和安全生产规定。</w:t>
      </w:r>
    </w:p>
    <w:p w14:paraId="7F5F53F5">
      <w:pPr>
        <w:pStyle w:val="31"/>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right="0" w:firstLine="482" w:firstLineChars="200"/>
        <w:textAlignment w:val="auto"/>
        <w:rPr>
          <w:rFonts w:hint="eastAsia" w:ascii="宋体" w:hAnsi="宋体" w:eastAsia="宋体" w:cs="宋体"/>
          <w:b w:val="0"/>
          <w:bCs w:val="0"/>
          <w:i w:val="0"/>
          <w:iCs w:val="0"/>
          <w:caps w:val="0"/>
          <w:color w:val="auto"/>
          <w:spacing w:val="0"/>
          <w:kern w:val="2"/>
          <w:sz w:val="24"/>
          <w:szCs w:val="24"/>
          <w:highlight w:val="none"/>
          <w:shd w:val="clear" w:color="auto" w:fill="auto"/>
          <w:lang w:val="en-US" w:eastAsia="zh-CN" w:bidi="ar-SA"/>
        </w:rPr>
      </w:pPr>
      <w:r>
        <w:rPr>
          <w:rFonts w:hint="eastAsia" w:ascii="宋体" w:hAnsi="宋体" w:eastAsia="宋体" w:cs="宋体"/>
          <w:b/>
          <w:bCs/>
          <w:i w:val="0"/>
          <w:iCs w:val="0"/>
          <w:caps w:val="0"/>
          <w:color w:val="auto"/>
          <w:spacing w:val="0"/>
          <w:kern w:val="2"/>
          <w:sz w:val="24"/>
          <w:szCs w:val="24"/>
          <w:highlight w:val="none"/>
          <w:shd w:val="clear" w:color="auto" w:fill="auto"/>
          <w:lang w:val="en-US" w:eastAsia="zh-CN" w:bidi="ar-SA"/>
        </w:rPr>
        <w:t>2. 知识产权与成果归属：</w:t>
      </w:r>
      <w:r>
        <w:rPr>
          <w:rFonts w:hint="eastAsia" w:ascii="宋体" w:hAnsi="宋体" w:eastAsia="宋体" w:cs="宋体"/>
          <w:b w:val="0"/>
          <w:bCs w:val="0"/>
          <w:i w:val="0"/>
          <w:iCs w:val="0"/>
          <w:caps w:val="0"/>
          <w:color w:val="auto"/>
          <w:spacing w:val="0"/>
          <w:kern w:val="2"/>
          <w:sz w:val="24"/>
          <w:szCs w:val="24"/>
          <w:highlight w:val="none"/>
          <w:shd w:val="clear" w:color="auto" w:fill="auto"/>
          <w:lang w:val="en-US" w:eastAsia="zh-CN" w:bidi="ar-SA"/>
        </w:rPr>
        <w:t>明确所有服务成果（报告、方案等）的知识产权归甲方所有。</w:t>
      </w:r>
    </w:p>
    <w:p w14:paraId="15E3EEC9">
      <w:pPr>
        <w:pStyle w:val="31"/>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right="0" w:firstLine="482" w:firstLineChars="200"/>
        <w:textAlignment w:val="auto"/>
        <w:rPr>
          <w:rFonts w:hint="eastAsia" w:ascii="宋体" w:hAnsi="宋体" w:eastAsia="宋体" w:cs="宋体"/>
          <w:b w:val="0"/>
          <w:bCs w:val="0"/>
          <w:i w:val="0"/>
          <w:iCs w:val="0"/>
          <w:caps w:val="0"/>
          <w:color w:val="auto"/>
          <w:spacing w:val="0"/>
          <w:kern w:val="2"/>
          <w:sz w:val="24"/>
          <w:szCs w:val="24"/>
          <w:highlight w:val="none"/>
          <w:shd w:val="clear" w:color="auto" w:fill="auto"/>
          <w:lang w:val="en-US" w:eastAsia="zh-CN" w:bidi="ar-SA"/>
        </w:rPr>
      </w:pPr>
      <w:r>
        <w:rPr>
          <w:rFonts w:hint="eastAsia" w:ascii="宋体" w:hAnsi="宋体" w:eastAsia="宋体" w:cs="宋体"/>
          <w:b/>
          <w:bCs/>
          <w:i w:val="0"/>
          <w:iCs w:val="0"/>
          <w:caps w:val="0"/>
          <w:color w:val="auto"/>
          <w:spacing w:val="0"/>
          <w:kern w:val="2"/>
          <w:sz w:val="24"/>
          <w:szCs w:val="24"/>
          <w:highlight w:val="none"/>
          <w:shd w:val="clear" w:color="auto" w:fill="auto"/>
          <w:lang w:val="en-US" w:eastAsia="zh-CN" w:bidi="ar-SA"/>
        </w:rPr>
        <w:t>3. 分包禁止：</w:t>
      </w:r>
      <w:r>
        <w:rPr>
          <w:rFonts w:hint="eastAsia" w:ascii="宋体" w:hAnsi="宋体" w:eastAsia="宋体" w:cs="宋体"/>
          <w:b w:val="0"/>
          <w:bCs w:val="0"/>
          <w:i w:val="0"/>
          <w:iCs w:val="0"/>
          <w:caps w:val="0"/>
          <w:color w:val="auto"/>
          <w:spacing w:val="0"/>
          <w:kern w:val="2"/>
          <w:sz w:val="24"/>
          <w:szCs w:val="24"/>
          <w:highlight w:val="none"/>
          <w:shd w:val="clear" w:color="auto" w:fill="auto"/>
          <w:lang w:val="en-US" w:eastAsia="zh-CN" w:bidi="ar-SA"/>
        </w:rPr>
        <w:t>本项目禁止保险人以任何形式转包分包。</w:t>
      </w:r>
    </w:p>
    <w:p w14:paraId="2F17ED11">
      <w:pPr>
        <w:pStyle w:val="31"/>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right="0" w:firstLine="482" w:firstLineChars="200"/>
        <w:textAlignment w:val="auto"/>
        <w:rPr>
          <w:rFonts w:hint="eastAsia" w:ascii="宋体" w:hAnsi="宋体" w:eastAsia="宋体" w:cs="宋体"/>
          <w:b w:val="0"/>
          <w:bCs w:val="0"/>
          <w:i w:val="0"/>
          <w:iCs w:val="0"/>
          <w:caps w:val="0"/>
          <w:color w:val="auto"/>
          <w:spacing w:val="0"/>
          <w:kern w:val="2"/>
          <w:sz w:val="24"/>
          <w:szCs w:val="24"/>
          <w:highlight w:val="none"/>
          <w:shd w:val="clear" w:color="auto" w:fill="auto"/>
          <w:lang w:val="en-US" w:eastAsia="zh-CN" w:bidi="ar-SA"/>
        </w:rPr>
      </w:pPr>
      <w:r>
        <w:rPr>
          <w:rFonts w:hint="eastAsia" w:ascii="宋体" w:hAnsi="宋体" w:eastAsia="宋体" w:cs="宋体"/>
          <w:b/>
          <w:bCs/>
          <w:i w:val="0"/>
          <w:iCs w:val="0"/>
          <w:caps w:val="0"/>
          <w:color w:val="auto"/>
          <w:spacing w:val="0"/>
          <w:kern w:val="2"/>
          <w:sz w:val="24"/>
          <w:szCs w:val="24"/>
          <w:highlight w:val="none"/>
          <w:shd w:val="clear" w:color="auto" w:fill="auto"/>
          <w:lang w:val="en-US" w:eastAsia="zh-CN" w:bidi="ar-SA"/>
        </w:rPr>
        <w:t>4. 人员责任：</w:t>
      </w:r>
      <w:r>
        <w:rPr>
          <w:rFonts w:hint="eastAsia" w:ascii="宋体" w:hAnsi="宋体" w:eastAsia="宋体" w:cs="宋体"/>
          <w:b w:val="0"/>
          <w:bCs w:val="0"/>
          <w:i w:val="0"/>
          <w:iCs w:val="0"/>
          <w:caps w:val="0"/>
          <w:color w:val="auto"/>
          <w:spacing w:val="0"/>
          <w:kern w:val="2"/>
          <w:sz w:val="24"/>
          <w:szCs w:val="24"/>
          <w:highlight w:val="none"/>
          <w:shd w:val="clear" w:color="auto" w:fill="auto"/>
          <w:lang w:val="en-US" w:eastAsia="zh-CN" w:bidi="ar-SA"/>
        </w:rPr>
        <w:t>保险人对其派出人员的行为负责，承担由此引发的所有责任（劳动争议、意外事故、法律纠纷等）。</w:t>
      </w:r>
    </w:p>
    <w:p w14:paraId="6C5EC6A5">
      <w:pPr>
        <w:pStyle w:val="31"/>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right="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i w:val="0"/>
          <w:iCs w:val="0"/>
          <w:caps w:val="0"/>
          <w:color w:val="auto"/>
          <w:spacing w:val="0"/>
          <w:kern w:val="2"/>
          <w:sz w:val="24"/>
          <w:szCs w:val="24"/>
          <w:highlight w:val="none"/>
          <w:shd w:val="clear" w:color="auto" w:fill="auto"/>
          <w:lang w:val="en-US" w:eastAsia="zh-CN" w:bidi="ar-SA"/>
        </w:rPr>
        <w:t>5. 绿色包装：</w:t>
      </w:r>
      <w:r>
        <w:rPr>
          <w:rFonts w:hint="eastAsia" w:ascii="宋体" w:hAnsi="宋体" w:eastAsia="宋体" w:cs="宋体"/>
          <w:b w:val="0"/>
          <w:bCs w:val="0"/>
          <w:i w:val="0"/>
          <w:iCs w:val="0"/>
          <w:caps w:val="0"/>
          <w:color w:val="auto"/>
          <w:spacing w:val="0"/>
          <w:kern w:val="2"/>
          <w:sz w:val="24"/>
          <w:szCs w:val="24"/>
          <w:highlight w:val="none"/>
          <w:shd w:val="clear" w:color="auto" w:fill="auto"/>
          <w:lang w:val="en-US" w:eastAsia="zh-CN" w:bidi="ar-SA"/>
        </w:rPr>
        <w:t>严格遵守国家关于商品和快递包装的政府采购需求标准（财办库〔2020〕123号）</w:t>
      </w:r>
      <w:r>
        <w:rPr>
          <w:rFonts w:hint="eastAsia" w:ascii="宋体" w:hAnsi="宋体" w:eastAsia="宋体" w:cs="宋体"/>
          <w:i w:val="0"/>
          <w:iCs w:val="0"/>
          <w:caps w:val="0"/>
          <w:color w:val="auto"/>
          <w:spacing w:val="0"/>
          <w:sz w:val="24"/>
          <w:szCs w:val="24"/>
          <w:highlight w:val="none"/>
          <w:shd w:val="clear" w:color="auto" w:fill="FFFFFF"/>
        </w:rPr>
        <w:t>。</w:t>
      </w:r>
    </w:p>
    <w:p w14:paraId="3D4EAB2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left="0" w:leftChars="0" w:firstLine="456" w:firstLineChars="200"/>
        <w:textAlignment w:val="auto"/>
        <w:rPr>
          <w:rFonts w:hint="eastAsia" w:ascii="宋体" w:hAnsi="宋体" w:eastAsia="宋体" w:cs="宋体"/>
          <w:b w:val="0"/>
          <w:bCs w:val="0"/>
          <w:i w:val="0"/>
          <w:iCs w:val="0"/>
          <w:caps w:val="0"/>
          <w:color w:val="auto"/>
          <w:spacing w:val="-6"/>
          <w:kern w:val="2"/>
          <w:sz w:val="24"/>
          <w:szCs w:val="24"/>
          <w:highlight w:val="none"/>
          <w:shd w:val="clear" w:color="auto" w:fill="auto"/>
          <w:lang w:val="en-US" w:eastAsia="zh-CN" w:bidi="ar-SA"/>
        </w:rPr>
      </w:pPr>
      <w:r>
        <w:rPr>
          <w:rFonts w:hint="eastAsia" w:ascii="宋体" w:hAnsi="宋体" w:eastAsia="宋体" w:cs="宋体"/>
          <w:b w:val="0"/>
          <w:bCs w:val="0"/>
          <w:i w:val="0"/>
          <w:iCs w:val="0"/>
          <w:caps w:val="0"/>
          <w:color w:val="auto"/>
          <w:spacing w:val="-6"/>
          <w:kern w:val="2"/>
          <w:sz w:val="24"/>
          <w:szCs w:val="24"/>
          <w:highlight w:val="none"/>
          <w:shd w:val="clear" w:color="auto" w:fill="auto"/>
          <w:lang w:val="en-US" w:eastAsia="zh-CN" w:bidi="ar-SA"/>
        </w:rPr>
        <w:t xml:space="preserve">(五) 被保险人义务 </w:t>
      </w:r>
    </w:p>
    <w:p w14:paraId="1BCDD78C">
      <w:pPr>
        <w:pStyle w:val="31"/>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right="0" w:firstLine="482" w:firstLineChars="200"/>
        <w:textAlignment w:val="auto"/>
        <w:rPr>
          <w:rFonts w:hint="eastAsia" w:ascii="宋体" w:hAnsi="宋体" w:eastAsia="宋体" w:cs="宋体"/>
          <w:b w:val="0"/>
          <w:bCs w:val="0"/>
          <w:i w:val="0"/>
          <w:iCs w:val="0"/>
          <w:caps w:val="0"/>
          <w:color w:val="auto"/>
          <w:spacing w:val="0"/>
          <w:kern w:val="2"/>
          <w:sz w:val="24"/>
          <w:szCs w:val="24"/>
          <w:highlight w:val="none"/>
          <w:shd w:val="clear" w:color="auto" w:fill="auto"/>
          <w:lang w:val="en-US" w:eastAsia="zh-CN" w:bidi="ar-SA"/>
        </w:rPr>
      </w:pPr>
      <w:r>
        <w:rPr>
          <w:rFonts w:hint="eastAsia" w:ascii="宋体" w:hAnsi="宋体" w:eastAsia="宋体" w:cs="宋体"/>
          <w:b/>
          <w:bCs/>
          <w:i w:val="0"/>
          <w:iCs w:val="0"/>
          <w:caps w:val="0"/>
          <w:color w:val="auto"/>
          <w:spacing w:val="0"/>
          <w:kern w:val="2"/>
          <w:sz w:val="24"/>
          <w:szCs w:val="24"/>
          <w:highlight w:val="none"/>
          <w:shd w:val="clear" w:color="auto" w:fill="auto"/>
          <w:lang w:val="en-US" w:eastAsia="zh-CN" w:bidi="ar-SA"/>
        </w:rPr>
        <w:t>1. 如实告知：</w:t>
      </w:r>
      <w:r>
        <w:rPr>
          <w:rFonts w:hint="eastAsia" w:ascii="宋体" w:hAnsi="宋体" w:eastAsia="宋体" w:cs="宋体"/>
          <w:b w:val="0"/>
          <w:bCs w:val="0"/>
          <w:i w:val="0"/>
          <w:iCs w:val="0"/>
          <w:caps w:val="0"/>
          <w:color w:val="auto"/>
          <w:spacing w:val="0"/>
          <w:kern w:val="2"/>
          <w:sz w:val="24"/>
          <w:szCs w:val="24"/>
          <w:highlight w:val="none"/>
          <w:shd w:val="clear" w:color="auto" w:fill="auto"/>
          <w:lang w:val="en-US" w:eastAsia="zh-CN" w:bidi="ar-SA"/>
        </w:rPr>
        <w:t>对影响保险风险或保险人利益的重大变更（如船舶出售、光租、变更航区、所有人、管理人、技术状况、用途改变、征用等）必须事先书面通知保险人，经同意并批改后方可继续有效。</w:t>
      </w:r>
    </w:p>
    <w:p w14:paraId="24DF9300">
      <w:pPr>
        <w:pStyle w:val="31"/>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right="0" w:firstLine="482" w:firstLineChars="200"/>
        <w:textAlignment w:val="auto"/>
        <w:rPr>
          <w:rFonts w:hint="eastAsia" w:ascii="宋体" w:hAnsi="宋体" w:eastAsia="宋体" w:cs="宋体"/>
          <w:b w:val="0"/>
          <w:bCs w:val="0"/>
          <w:i w:val="0"/>
          <w:iCs w:val="0"/>
          <w:caps w:val="0"/>
          <w:color w:val="auto"/>
          <w:spacing w:val="0"/>
          <w:kern w:val="2"/>
          <w:sz w:val="24"/>
          <w:szCs w:val="24"/>
          <w:highlight w:val="none"/>
          <w:shd w:val="clear" w:color="auto" w:fill="auto"/>
          <w:lang w:val="en-US" w:eastAsia="zh-CN" w:bidi="ar-SA"/>
        </w:rPr>
      </w:pPr>
      <w:r>
        <w:rPr>
          <w:rFonts w:hint="eastAsia" w:ascii="宋体" w:hAnsi="宋体" w:eastAsia="宋体" w:cs="宋体"/>
          <w:b/>
          <w:bCs/>
          <w:i w:val="0"/>
          <w:iCs w:val="0"/>
          <w:caps w:val="0"/>
          <w:color w:val="auto"/>
          <w:spacing w:val="0"/>
          <w:kern w:val="2"/>
          <w:sz w:val="24"/>
          <w:szCs w:val="24"/>
          <w:highlight w:val="none"/>
          <w:shd w:val="clear" w:color="auto" w:fill="auto"/>
          <w:lang w:val="en-US" w:eastAsia="zh-CN" w:bidi="ar-SA"/>
        </w:rPr>
        <w:t>2. 事故通知：</w:t>
      </w:r>
      <w:r>
        <w:rPr>
          <w:rFonts w:hint="eastAsia" w:ascii="宋体" w:hAnsi="宋体" w:eastAsia="宋体" w:cs="宋体"/>
          <w:b w:val="0"/>
          <w:bCs w:val="0"/>
          <w:i w:val="0"/>
          <w:iCs w:val="0"/>
          <w:caps w:val="0"/>
          <w:color w:val="auto"/>
          <w:spacing w:val="0"/>
          <w:kern w:val="2"/>
          <w:sz w:val="24"/>
          <w:szCs w:val="24"/>
          <w:highlight w:val="none"/>
          <w:shd w:val="clear" w:color="auto" w:fill="auto"/>
          <w:lang w:val="en-US" w:eastAsia="zh-CN" w:bidi="ar-SA"/>
        </w:rPr>
        <w:t>事故发生后立即（或最迟不超过48小时）通知保险人，并在安全抵达后48小时内向相关主管机关和保险人提交初步书面事故报告。</w:t>
      </w:r>
    </w:p>
    <w:p w14:paraId="0F36B1E7">
      <w:pPr>
        <w:pStyle w:val="31"/>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right="0" w:firstLine="482" w:firstLineChars="200"/>
        <w:textAlignment w:val="auto"/>
        <w:rPr>
          <w:rFonts w:hint="eastAsia" w:ascii="宋体" w:hAnsi="宋体" w:eastAsia="宋体" w:cs="宋体"/>
          <w:b w:val="0"/>
          <w:bCs w:val="0"/>
          <w:i w:val="0"/>
          <w:iCs w:val="0"/>
          <w:caps w:val="0"/>
          <w:color w:val="auto"/>
          <w:spacing w:val="0"/>
          <w:kern w:val="2"/>
          <w:sz w:val="24"/>
          <w:szCs w:val="24"/>
          <w:highlight w:val="none"/>
          <w:shd w:val="clear" w:color="auto" w:fill="auto"/>
          <w:lang w:val="en-US" w:eastAsia="zh-CN" w:bidi="ar-SA"/>
        </w:rPr>
      </w:pPr>
      <w:r>
        <w:rPr>
          <w:rFonts w:hint="eastAsia" w:ascii="宋体" w:hAnsi="宋体" w:eastAsia="宋体" w:cs="宋体"/>
          <w:b/>
          <w:bCs/>
          <w:i w:val="0"/>
          <w:iCs w:val="0"/>
          <w:caps w:val="0"/>
          <w:color w:val="auto"/>
          <w:spacing w:val="0"/>
          <w:kern w:val="2"/>
          <w:sz w:val="24"/>
          <w:szCs w:val="24"/>
          <w:highlight w:val="none"/>
          <w:shd w:val="clear" w:color="auto" w:fill="auto"/>
          <w:lang w:val="en-US" w:eastAsia="zh-CN" w:bidi="ar-SA"/>
        </w:rPr>
        <w:t>3. 防损减损：</w:t>
      </w:r>
      <w:r>
        <w:rPr>
          <w:rFonts w:hint="eastAsia" w:ascii="宋体" w:hAnsi="宋体" w:eastAsia="宋体" w:cs="宋体"/>
          <w:b w:val="0"/>
          <w:bCs w:val="0"/>
          <w:i w:val="0"/>
          <w:iCs w:val="0"/>
          <w:caps w:val="0"/>
          <w:color w:val="auto"/>
          <w:spacing w:val="0"/>
          <w:kern w:val="2"/>
          <w:sz w:val="24"/>
          <w:szCs w:val="24"/>
          <w:highlight w:val="none"/>
          <w:shd w:val="clear" w:color="auto" w:fill="auto"/>
          <w:lang w:val="en-US" w:eastAsia="zh-CN" w:bidi="ar-SA"/>
        </w:rPr>
        <w:t>发生事故后，被保险人负有采取一切必要合理措施防止或减少损失的义务。</w:t>
      </w:r>
    </w:p>
    <w:p w14:paraId="424C2DEA">
      <w:pPr>
        <w:pStyle w:val="31"/>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leftChars="0" w:right="0" w:firstLine="482" w:firstLineChars="200"/>
        <w:textAlignment w:val="auto"/>
        <w:rPr>
          <w:rFonts w:hint="eastAsia" w:ascii="宋体" w:hAnsi="宋体" w:eastAsia="宋体" w:cs="宋体"/>
          <w:b/>
          <w:bCs/>
          <w:i w:val="0"/>
          <w:iCs w:val="0"/>
          <w:caps w:val="0"/>
          <w:color w:val="auto"/>
          <w:spacing w:val="0"/>
          <w:kern w:val="2"/>
          <w:sz w:val="24"/>
          <w:szCs w:val="24"/>
          <w:highlight w:val="none"/>
          <w:shd w:val="clear" w:color="auto" w:fill="auto"/>
          <w:lang w:val="en-US" w:eastAsia="zh-CN" w:bidi="ar-SA"/>
        </w:rPr>
      </w:pPr>
      <w:r>
        <w:rPr>
          <w:rFonts w:hint="eastAsia" w:ascii="宋体" w:hAnsi="宋体" w:eastAsia="宋体" w:cs="宋体"/>
          <w:b/>
          <w:bCs/>
          <w:color w:val="auto"/>
          <w:sz w:val="24"/>
          <w:szCs w:val="24"/>
          <w:highlight w:val="none"/>
          <w:lang w:eastAsia="zh-CN"/>
        </w:rPr>
        <w:t>七</w:t>
      </w:r>
      <w:r>
        <w:rPr>
          <w:rFonts w:hint="eastAsia" w:ascii="宋体" w:hAnsi="宋体" w:eastAsia="宋体" w:cs="宋体"/>
          <w:b/>
          <w:bCs/>
          <w:color w:val="auto"/>
          <w:sz w:val="24"/>
          <w:szCs w:val="24"/>
          <w:highlight w:val="none"/>
        </w:rPr>
        <w:t>、</w:t>
      </w:r>
      <w:r>
        <w:rPr>
          <w:rFonts w:hint="eastAsia" w:ascii="宋体" w:hAnsi="宋体" w:eastAsia="宋体" w:cs="宋体"/>
          <w:b/>
          <w:bCs/>
          <w:i w:val="0"/>
          <w:iCs w:val="0"/>
          <w:caps w:val="0"/>
          <w:color w:val="auto"/>
          <w:spacing w:val="0"/>
          <w:kern w:val="2"/>
          <w:sz w:val="24"/>
          <w:szCs w:val="24"/>
          <w:highlight w:val="none"/>
          <w:shd w:val="clear" w:color="auto" w:fill="auto"/>
          <w:lang w:val="en-US" w:eastAsia="zh-CN" w:bidi="ar-SA"/>
        </w:rPr>
        <w:t>付款方式</w:t>
      </w:r>
    </w:p>
    <w:p w14:paraId="65BB7009">
      <w:pPr>
        <w:pStyle w:val="31"/>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right="0" w:firstLine="480" w:firstLineChars="200"/>
        <w:textAlignment w:val="auto"/>
        <w:rPr>
          <w:rFonts w:hint="eastAsia" w:ascii="宋体" w:hAnsi="宋体" w:eastAsia="宋体" w:cs="宋体"/>
          <w:b w:val="0"/>
          <w:bCs w:val="0"/>
          <w:i w:val="0"/>
          <w:iCs w:val="0"/>
          <w:caps w:val="0"/>
          <w:color w:val="auto"/>
          <w:spacing w:val="0"/>
          <w:kern w:val="2"/>
          <w:sz w:val="24"/>
          <w:szCs w:val="24"/>
          <w:highlight w:val="none"/>
          <w:shd w:val="clear" w:color="auto" w:fill="auto"/>
          <w:lang w:val="en-US" w:eastAsia="zh-CN" w:bidi="ar-SA"/>
        </w:rPr>
      </w:pPr>
      <w:r>
        <w:rPr>
          <w:rFonts w:hint="eastAsia" w:ascii="宋体" w:hAnsi="宋体" w:eastAsia="宋体" w:cs="宋体"/>
          <w:b w:val="0"/>
          <w:bCs w:val="0"/>
          <w:i w:val="0"/>
          <w:iCs w:val="0"/>
          <w:caps w:val="0"/>
          <w:color w:val="auto"/>
          <w:spacing w:val="0"/>
          <w:kern w:val="2"/>
          <w:sz w:val="24"/>
          <w:szCs w:val="24"/>
          <w:highlight w:val="none"/>
          <w:shd w:val="clear" w:color="auto" w:fill="auto"/>
          <w:lang w:val="en-US" w:eastAsia="zh-CN" w:bidi="ar-SA"/>
        </w:rPr>
        <w:t>1. 合同签订生效并收到保险人开具的符合规定的等额、有效发票后30个工作日内，支付当年度全额保费。</w:t>
      </w:r>
    </w:p>
    <w:p w14:paraId="39C5CD7A">
      <w:pPr>
        <w:pStyle w:val="31"/>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right="0" w:firstLine="480" w:firstLineChars="200"/>
        <w:textAlignment w:val="auto"/>
        <w:rPr>
          <w:rFonts w:hint="eastAsia" w:ascii="宋体" w:hAnsi="宋体" w:eastAsia="宋体" w:cs="宋体"/>
          <w:b w:val="0"/>
          <w:bCs w:val="0"/>
          <w:i w:val="0"/>
          <w:iCs w:val="0"/>
          <w:caps w:val="0"/>
          <w:color w:val="auto"/>
          <w:spacing w:val="0"/>
          <w:kern w:val="2"/>
          <w:sz w:val="24"/>
          <w:szCs w:val="24"/>
          <w:highlight w:val="none"/>
          <w:shd w:val="clear" w:color="auto" w:fill="auto"/>
          <w:lang w:val="en-US" w:eastAsia="zh-CN" w:bidi="ar-SA"/>
        </w:rPr>
      </w:pPr>
      <w:r>
        <w:rPr>
          <w:rFonts w:hint="eastAsia" w:ascii="宋体" w:hAnsi="宋体" w:eastAsia="宋体" w:cs="宋体"/>
          <w:b w:val="0"/>
          <w:bCs w:val="0"/>
          <w:i w:val="0"/>
          <w:iCs w:val="0"/>
          <w:caps w:val="0"/>
          <w:color w:val="auto"/>
          <w:spacing w:val="0"/>
          <w:kern w:val="2"/>
          <w:sz w:val="24"/>
          <w:szCs w:val="24"/>
          <w:highlight w:val="none"/>
          <w:shd w:val="clear" w:color="auto" w:fill="auto"/>
          <w:lang w:val="en-US" w:eastAsia="zh-CN" w:bidi="ar-SA"/>
        </w:rPr>
        <w:t>2. 重要条件：支付下一年度保费前，必须通过上一年度的履约评价（达到约定分数）。如未通过评价，甲方有权暂停支付后续保费直至问题解决，或终止合同。 </w:t>
      </w:r>
    </w:p>
    <w:p w14:paraId="04A7DA8C">
      <w:pPr>
        <w:pStyle w:val="31"/>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leftChars="0" w:right="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八、双方权利及义务：</w:t>
      </w:r>
    </w:p>
    <w:p w14:paraId="1EDC6999">
      <w:pPr>
        <w:pStyle w:val="31"/>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leftChars="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 甲方的权利和义务</w:t>
      </w:r>
    </w:p>
    <w:p w14:paraId="554A5E94">
      <w:pPr>
        <w:pStyle w:val="31"/>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leftChars="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‌甲方应提供项目所需的相关资料和信息，确保项目的顺利进行‌。</w:t>
      </w:r>
    </w:p>
    <w:p w14:paraId="5952EC67">
      <w:pPr>
        <w:pStyle w:val="31"/>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leftChars="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‌甲方应按照合同约定支付项目款项‌。</w:t>
      </w:r>
    </w:p>
    <w:p w14:paraId="699DF334">
      <w:pPr>
        <w:pStyle w:val="31"/>
        <w:keepNext w:val="0"/>
        <w:keepLines w:val="0"/>
        <w:pageBreakBefore w:val="0"/>
        <w:widowControl/>
        <w:numPr>
          <w:ilvl w:val="0"/>
          <w:numId w:val="2"/>
        </w:numPr>
        <w:suppressLineNumbers w:val="0"/>
        <w:kinsoku/>
        <w:wordWrap/>
        <w:overflowPunct/>
        <w:topLinePunct w:val="0"/>
        <w:autoSpaceDE/>
        <w:autoSpaceDN/>
        <w:bidi w:val="0"/>
        <w:adjustRightInd/>
        <w:snapToGrid/>
        <w:spacing w:beforeAutospacing="0" w:afterAutospacing="0" w:line="440" w:lineRule="exact"/>
        <w:ind w:left="0" w:leftChars="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乙方的权利和义务</w:t>
      </w:r>
    </w:p>
    <w:p w14:paraId="47FBA4FC">
      <w:pPr>
        <w:pStyle w:val="31"/>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leftChars="0" w:right="0"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‌乙方应按照《中华人民共和国保险法》以及本项目采购文件要求、投标响应文件提供保险和理赔服务。</w:t>
      </w:r>
    </w:p>
    <w:p w14:paraId="59E971E2">
      <w:pPr>
        <w:pStyle w:val="31"/>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leftChars="0" w:right="0"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乙方须根据甲方通知派专人完成保单的出具。</w:t>
      </w:r>
    </w:p>
    <w:p w14:paraId="7C167EB3">
      <w:pPr>
        <w:pStyle w:val="31"/>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leftChars="0" w:right="0"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九、</w:t>
      </w:r>
      <w:r>
        <w:rPr>
          <w:rFonts w:hint="eastAsia" w:ascii="宋体" w:hAnsi="宋体" w:eastAsia="宋体" w:cs="宋体"/>
          <w:b/>
          <w:bCs/>
          <w:color w:val="auto"/>
          <w:sz w:val="24"/>
          <w:szCs w:val="24"/>
          <w:highlight w:val="none"/>
          <w:lang w:eastAsia="zh-CN"/>
        </w:rPr>
        <w:t>保密条款</w:t>
      </w:r>
    </w:p>
    <w:p w14:paraId="3705B51F">
      <w:pPr>
        <w:pStyle w:val="31"/>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leftChars="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 乙方及其人员须对履职中知悉的甲方商业秘密承担严格保密义务，保密期限自合同生效起5年或法律法规规定更长年限（取其长者）。</w:t>
      </w:r>
    </w:p>
    <w:p w14:paraId="1812A150">
      <w:pPr>
        <w:pStyle w:val="31"/>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leftChars="0" w:right="0" w:firstLine="482" w:firstLineChars="200"/>
        <w:textAlignment w:val="auto"/>
        <w:rPr>
          <w:rFonts w:hint="eastAsia" w:ascii="宋体" w:hAnsi="宋体" w:eastAsia="宋体" w:cs="宋体"/>
          <w:b/>
          <w:bCs/>
          <w:i w:val="0"/>
          <w:iCs w:val="0"/>
          <w:caps w:val="0"/>
          <w:color w:val="auto"/>
          <w:spacing w:val="0"/>
          <w:kern w:val="2"/>
          <w:sz w:val="24"/>
          <w:szCs w:val="24"/>
          <w:highlight w:val="none"/>
          <w:shd w:val="clear" w:color="auto" w:fill="auto"/>
          <w:lang w:val="en-US" w:eastAsia="zh-CN" w:bidi="ar-SA"/>
        </w:rPr>
      </w:pPr>
      <w:r>
        <w:rPr>
          <w:rFonts w:hint="eastAsia" w:ascii="宋体" w:hAnsi="宋体" w:eastAsia="宋体" w:cs="宋体"/>
          <w:b/>
          <w:bCs/>
          <w:color w:val="auto"/>
          <w:sz w:val="24"/>
          <w:szCs w:val="24"/>
          <w:highlight w:val="none"/>
          <w:lang w:eastAsia="zh-CN"/>
        </w:rPr>
        <w:t>十</w:t>
      </w:r>
      <w:r>
        <w:rPr>
          <w:rFonts w:hint="eastAsia" w:ascii="宋体" w:hAnsi="宋体" w:eastAsia="宋体" w:cs="宋体"/>
          <w:b/>
          <w:bCs/>
          <w:color w:val="auto"/>
          <w:sz w:val="24"/>
          <w:szCs w:val="24"/>
          <w:highlight w:val="none"/>
        </w:rPr>
        <w:t>、违约责任</w:t>
      </w:r>
    </w:p>
    <w:p w14:paraId="53796E3A">
      <w:pPr>
        <w:pStyle w:val="31"/>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leftChars="0" w:right="0"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就当事人一方不履行合同义务或者履行合同义务不符合约定，按照《中华人民共和国保险法》相关规定及保单约定承担违约责任。</w:t>
      </w:r>
    </w:p>
    <w:p w14:paraId="06EEA8B3">
      <w:pPr>
        <w:pStyle w:val="31"/>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leftChars="0" w:right="0" w:firstLine="482" w:firstLineChars="200"/>
        <w:textAlignment w:val="auto"/>
        <w:rPr>
          <w:rFonts w:hint="eastAsia" w:ascii="宋体" w:hAnsi="宋体" w:eastAsia="宋体" w:cs="宋体"/>
          <w:b/>
          <w:bCs/>
          <w:i w:val="0"/>
          <w:iCs w:val="0"/>
          <w:caps w:val="0"/>
          <w:color w:val="auto"/>
          <w:spacing w:val="0"/>
          <w:kern w:val="2"/>
          <w:sz w:val="24"/>
          <w:szCs w:val="24"/>
          <w:highlight w:val="none"/>
          <w:shd w:val="clear" w:color="auto" w:fill="auto"/>
          <w:lang w:val="en-US" w:eastAsia="zh-CN" w:bidi="ar-SA"/>
        </w:rPr>
      </w:pPr>
      <w:r>
        <w:rPr>
          <w:rFonts w:hint="eastAsia" w:ascii="宋体" w:hAnsi="宋体" w:eastAsia="宋体" w:cs="宋体"/>
          <w:b/>
          <w:bCs/>
          <w:color w:val="auto"/>
          <w:sz w:val="24"/>
          <w:szCs w:val="24"/>
          <w:highlight w:val="none"/>
          <w:lang w:eastAsia="zh-CN"/>
        </w:rPr>
        <w:t>十一</w:t>
      </w:r>
      <w:r>
        <w:rPr>
          <w:rFonts w:hint="eastAsia" w:ascii="宋体" w:hAnsi="宋体" w:eastAsia="宋体" w:cs="宋体"/>
          <w:b/>
          <w:bCs/>
          <w:color w:val="auto"/>
          <w:sz w:val="24"/>
          <w:szCs w:val="24"/>
          <w:highlight w:val="none"/>
        </w:rPr>
        <w:t>、争议</w:t>
      </w:r>
      <w:r>
        <w:rPr>
          <w:rFonts w:hint="eastAsia" w:ascii="宋体" w:hAnsi="宋体" w:eastAsia="宋体" w:cs="宋体"/>
          <w:b/>
          <w:bCs/>
          <w:color w:val="auto"/>
          <w:sz w:val="24"/>
          <w:szCs w:val="24"/>
          <w:highlight w:val="none"/>
          <w:lang w:eastAsia="zh-CN"/>
        </w:rPr>
        <w:t>解决</w:t>
      </w:r>
    </w:p>
    <w:p w14:paraId="787750BA">
      <w:pPr>
        <w:pStyle w:val="31"/>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leftChars="0" w:right="0" w:firstLine="480" w:firstLineChars="200"/>
        <w:textAlignment w:val="auto"/>
        <w:rPr>
          <w:rFonts w:hint="eastAsia" w:ascii="宋体" w:hAnsi="宋体" w:eastAsia="宋体" w:cs="宋体"/>
          <w:b w:val="0"/>
          <w:bCs w:val="0"/>
          <w:i w:val="0"/>
          <w:iCs w:val="0"/>
          <w:caps w:val="0"/>
          <w:color w:val="auto"/>
          <w:spacing w:val="0"/>
          <w:kern w:val="2"/>
          <w:sz w:val="24"/>
          <w:szCs w:val="24"/>
          <w:highlight w:val="none"/>
          <w:shd w:val="clear" w:color="auto" w:fill="auto"/>
          <w:lang w:val="en-US" w:eastAsia="zh-CN" w:bidi="ar-SA"/>
        </w:rPr>
      </w:pPr>
      <w:r>
        <w:rPr>
          <w:rFonts w:hint="eastAsia" w:ascii="宋体" w:hAnsi="宋体" w:eastAsia="宋体" w:cs="宋体"/>
          <w:b w:val="0"/>
          <w:bCs w:val="0"/>
          <w:i w:val="0"/>
          <w:iCs w:val="0"/>
          <w:caps w:val="0"/>
          <w:color w:val="auto"/>
          <w:spacing w:val="0"/>
          <w:kern w:val="2"/>
          <w:sz w:val="24"/>
          <w:szCs w:val="24"/>
          <w:highlight w:val="none"/>
          <w:shd w:val="clear" w:color="auto" w:fill="auto"/>
          <w:lang w:val="en-US" w:eastAsia="zh-CN" w:bidi="ar-SA"/>
        </w:rPr>
        <w:t>1. 因本合同引起的或与合同有关的争议，合同双方应首先通过协商解决，达成书面协议，如协商不成，可向有管辖权的人民法院提起诉讼。</w:t>
      </w:r>
    </w:p>
    <w:p w14:paraId="2F7FD22A">
      <w:pPr>
        <w:pStyle w:val="31"/>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leftChars="0" w:right="0" w:firstLine="480"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val="0"/>
          <w:bCs w:val="0"/>
          <w:i w:val="0"/>
          <w:iCs w:val="0"/>
          <w:caps w:val="0"/>
          <w:color w:val="auto"/>
          <w:spacing w:val="0"/>
          <w:kern w:val="2"/>
          <w:sz w:val="24"/>
          <w:szCs w:val="24"/>
          <w:highlight w:val="none"/>
          <w:shd w:val="clear" w:color="auto" w:fill="auto"/>
          <w:lang w:val="en-US" w:eastAsia="zh-CN" w:bidi="ar-SA"/>
        </w:rPr>
        <w:t>2. 双方对理赔事项存在争议的，应协商解决，协商不成时，提交南京海事法院诉讼解决。</w:t>
      </w:r>
    </w:p>
    <w:p w14:paraId="01134C82">
      <w:pPr>
        <w:pStyle w:val="31"/>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leftChars="0" w:right="0" w:firstLine="482" w:firstLineChars="200"/>
        <w:textAlignment w:val="auto"/>
        <w:rPr>
          <w:rFonts w:hint="eastAsia" w:ascii="宋体" w:hAnsi="宋体" w:eastAsia="宋体" w:cs="宋体"/>
          <w:b/>
          <w:bCs/>
          <w:i w:val="0"/>
          <w:iCs w:val="0"/>
          <w:caps w:val="0"/>
          <w:color w:val="auto"/>
          <w:spacing w:val="0"/>
          <w:kern w:val="2"/>
          <w:sz w:val="24"/>
          <w:szCs w:val="24"/>
          <w:highlight w:val="none"/>
          <w:shd w:val="clear" w:color="auto" w:fill="auto"/>
          <w:lang w:val="en-US" w:eastAsia="zh-CN" w:bidi="ar-SA"/>
        </w:rPr>
      </w:pPr>
      <w:r>
        <w:rPr>
          <w:rFonts w:hint="eastAsia" w:ascii="宋体" w:hAnsi="宋体" w:eastAsia="宋体" w:cs="宋体"/>
          <w:b/>
          <w:bCs/>
          <w:color w:val="auto"/>
          <w:sz w:val="24"/>
          <w:szCs w:val="24"/>
          <w:highlight w:val="none"/>
          <w:lang w:eastAsia="zh-CN"/>
        </w:rPr>
        <w:t>十二</w:t>
      </w:r>
      <w:r>
        <w:rPr>
          <w:rFonts w:hint="eastAsia" w:ascii="宋体" w:hAnsi="宋体" w:eastAsia="宋体" w:cs="宋体"/>
          <w:b/>
          <w:bCs/>
          <w:color w:val="auto"/>
          <w:sz w:val="24"/>
          <w:szCs w:val="24"/>
          <w:highlight w:val="none"/>
        </w:rPr>
        <w:t>、合同生效及其它</w:t>
      </w:r>
    </w:p>
    <w:p w14:paraId="5C9D7086">
      <w:pPr>
        <w:pStyle w:val="31"/>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leftChars="0" w:right="0" w:firstLine="480" w:firstLineChars="200"/>
        <w:textAlignment w:val="auto"/>
        <w:rPr>
          <w:rFonts w:hint="eastAsia" w:ascii="宋体" w:hAnsi="宋体" w:eastAsia="宋体" w:cs="宋体"/>
          <w:b w:val="0"/>
          <w:bCs w:val="0"/>
          <w:i w:val="0"/>
          <w:iCs w:val="0"/>
          <w:caps w:val="0"/>
          <w:color w:val="auto"/>
          <w:spacing w:val="0"/>
          <w:kern w:val="2"/>
          <w:sz w:val="24"/>
          <w:szCs w:val="24"/>
          <w:highlight w:val="none"/>
          <w:shd w:val="clear" w:color="auto" w:fill="auto"/>
          <w:lang w:val="en-US" w:eastAsia="zh-CN" w:bidi="ar-SA"/>
        </w:rPr>
      </w:pPr>
      <w:r>
        <w:rPr>
          <w:rFonts w:hint="eastAsia" w:ascii="宋体" w:hAnsi="宋体" w:eastAsia="宋体" w:cs="宋体"/>
          <w:b w:val="0"/>
          <w:bCs w:val="0"/>
          <w:i w:val="0"/>
          <w:iCs w:val="0"/>
          <w:caps w:val="0"/>
          <w:color w:val="auto"/>
          <w:spacing w:val="0"/>
          <w:kern w:val="2"/>
          <w:sz w:val="24"/>
          <w:szCs w:val="24"/>
          <w:highlight w:val="none"/>
          <w:shd w:val="clear" w:color="auto" w:fill="auto"/>
          <w:lang w:val="en-US" w:eastAsia="zh-CN" w:bidi="ar-SA"/>
        </w:rPr>
        <w:t>1. 合同经双方法定代表人/负责人签字或盖章并加盖单位公章后生效。</w:t>
      </w:r>
    </w:p>
    <w:p w14:paraId="1EDFA8B2">
      <w:pPr>
        <w:pStyle w:val="31"/>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leftChars="0" w:right="0" w:firstLine="480" w:firstLineChars="200"/>
        <w:textAlignment w:val="auto"/>
        <w:rPr>
          <w:rFonts w:hint="eastAsia" w:ascii="宋体" w:hAnsi="宋体" w:eastAsia="宋体" w:cs="宋体"/>
          <w:b w:val="0"/>
          <w:bCs w:val="0"/>
          <w:i w:val="0"/>
          <w:iCs w:val="0"/>
          <w:caps w:val="0"/>
          <w:color w:val="auto"/>
          <w:spacing w:val="0"/>
          <w:kern w:val="2"/>
          <w:sz w:val="24"/>
          <w:szCs w:val="24"/>
          <w:highlight w:val="none"/>
          <w:shd w:val="clear" w:color="auto" w:fill="auto"/>
          <w:lang w:val="en-US" w:eastAsia="zh-CN" w:bidi="ar-SA"/>
        </w:rPr>
      </w:pPr>
      <w:r>
        <w:rPr>
          <w:rFonts w:hint="eastAsia" w:ascii="宋体" w:hAnsi="宋体" w:eastAsia="宋体" w:cs="宋体"/>
          <w:b w:val="0"/>
          <w:bCs w:val="0"/>
          <w:i w:val="0"/>
          <w:iCs w:val="0"/>
          <w:caps w:val="0"/>
          <w:color w:val="auto"/>
          <w:spacing w:val="0"/>
          <w:kern w:val="2"/>
          <w:sz w:val="24"/>
          <w:szCs w:val="24"/>
          <w:highlight w:val="none"/>
          <w:shd w:val="clear" w:color="auto" w:fill="auto"/>
          <w:lang w:val="en-US" w:eastAsia="zh-CN" w:bidi="ar-SA"/>
        </w:rPr>
        <w:t>2. 合同未尽事宜，经双方协商，可以以书面形式进行修改或补充，经修改或补充形成的文本视为本合同的组成部分，与本合同具有同等法律效力。</w:t>
      </w:r>
    </w:p>
    <w:p w14:paraId="087D71D5">
      <w:pPr>
        <w:pStyle w:val="31"/>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leftChars="0" w:right="0" w:firstLine="480" w:firstLineChars="200"/>
        <w:textAlignment w:val="auto"/>
        <w:rPr>
          <w:rFonts w:hint="eastAsia" w:ascii="宋体" w:hAnsi="宋体" w:eastAsia="宋体" w:cs="宋体"/>
          <w:b w:val="0"/>
          <w:bCs w:val="0"/>
          <w:i w:val="0"/>
          <w:iCs w:val="0"/>
          <w:caps w:val="0"/>
          <w:color w:val="auto"/>
          <w:spacing w:val="0"/>
          <w:kern w:val="2"/>
          <w:sz w:val="24"/>
          <w:szCs w:val="24"/>
          <w:highlight w:val="none"/>
          <w:shd w:val="clear" w:color="auto" w:fill="auto"/>
          <w:lang w:val="en-US" w:eastAsia="zh-CN" w:bidi="ar-SA"/>
        </w:rPr>
      </w:pPr>
      <w:r>
        <w:rPr>
          <w:rFonts w:hint="eastAsia" w:ascii="宋体" w:hAnsi="宋体" w:eastAsia="宋体" w:cs="宋体"/>
          <w:b w:val="0"/>
          <w:bCs w:val="0"/>
          <w:i w:val="0"/>
          <w:iCs w:val="0"/>
          <w:caps w:val="0"/>
          <w:color w:val="auto"/>
          <w:spacing w:val="0"/>
          <w:kern w:val="2"/>
          <w:sz w:val="24"/>
          <w:szCs w:val="24"/>
          <w:highlight w:val="none"/>
          <w:shd w:val="clear" w:color="auto" w:fill="auto"/>
          <w:lang w:val="en-US" w:eastAsia="zh-CN" w:bidi="ar-SA"/>
        </w:rPr>
        <w:t>3. 本合同一式</w:t>
      </w:r>
      <w:r>
        <w:rPr>
          <w:rFonts w:hint="eastAsia" w:ascii="宋体" w:hAnsi="宋体" w:eastAsia="宋体" w:cs="宋体"/>
          <w:b w:val="0"/>
          <w:bCs w:val="0"/>
          <w:i w:val="0"/>
          <w:iCs w:val="0"/>
          <w:caps w:val="0"/>
          <w:color w:val="auto"/>
          <w:spacing w:val="0"/>
          <w:kern w:val="2"/>
          <w:sz w:val="24"/>
          <w:szCs w:val="24"/>
          <w:highlight w:val="none"/>
          <w:u w:val="single"/>
          <w:shd w:val="clear" w:color="auto" w:fill="auto"/>
          <w:lang w:val="en-US" w:eastAsia="zh-CN" w:bidi="ar-SA"/>
        </w:rPr>
        <w:t xml:space="preserve">   </w:t>
      </w:r>
      <w:r>
        <w:rPr>
          <w:rFonts w:hint="eastAsia" w:ascii="宋体" w:hAnsi="宋体" w:eastAsia="宋体" w:cs="宋体"/>
          <w:b w:val="0"/>
          <w:bCs w:val="0"/>
          <w:i w:val="0"/>
          <w:iCs w:val="0"/>
          <w:caps w:val="0"/>
          <w:color w:val="auto"/>
          <w:spacing w:val="0"/>
          <w:kern w:val="2"/>
          <w:sz w:val="24"/>
          <w:szCs w:val="24"/>
          <w:highlight w:val="none"/>
          <w:shd w:val="clear" w:color="auto" w:fill="auto"/>
          <w:lang w:val="en-US" w:eastAsia="zh-CN" w:bidi="ar-SA"/>
        </w:rPr>
        <w:t>份。甲乙双方各执</w:t>
      </w:r>
      <w:r>
        <w:rPr>
          <w:rFonts w:hint="eastAsia" w:ascii="宋体" w:hAnsi="宋体" w:eastAsia="宋体" w:cs="宋体"/>
          <w:b w:val="0"/>
          <w:bCs w:val="0"/>
          <w:i w:val="0"/>
          <w:iCs w:val="0"/>
          <w:caps w:val="0"/>
          <w:color w:val="auto"/>
          <w:spacing w:val="0"/>
          <w:kern w:val="2"/>
          <w:sz w:val="24"/>
          <w:szCs w:val="24"/>
          <w:highlight w:val="none"/>
          <w:u w:val="single"/>
          <w:shd w:val="clear" w:color="auto" w:fill="auto"/>
          <w:lang w:val="en-US" w:eastAsia="zh-CN" w:bidi="ar-SA"/>
        </w:rPr>
        <w:t xml:space="preserve">  </w:t>
      </w:r>
      <w:r>
        <w:rPr>
          <w:rFonts w:hint="eastAsia" w:ascii="宋体" w:hAnsi="宋体" w:eastAsia="宋体" w:cs="宋体"/>
          <w:b w:val="0"/>
          <w:bCs w:val="0"/>
          <w:i w:val="0"/>
          <w:iCs w:val="0"/>
          <w:caps w:val="0"/>
          <w:color w:val="auto"/>
          <w:spacing w:val="0"/>
          <w:kern w:val="2"/>
          <w:sz w:val="24"/>
          <w:szCs w:val="24"/>
          <w:highlight w:val="none"/>
          <w:shd w:val="clear" w:color="auto" w:fill="auto"/>
          <w:lang w:val="en-US" w:eastAsia="zh-CN" w:bidi="ar-SA"/>
        </w:rPr>
        <w:t>份，具有同等法律效力。</w:t>
      </w:r>
    </w:p>
    <w:p w14:paraId="7BF1FE6F">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备注：采购人保留合同调整的权利。</w:t>
      </w:r>
    </w:p>
    <w:p w14:paraId="270F7290">
      <w:pPr>
        <w:pStyle w:val="138"/>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b w:val="0"/>
          <w:bCs/>
          <w:color w:val="auto"/>
          <w:sz w:val="24"/>
          <w:szCs w:val="24"/>
          <w:highlight w:val="none"/>
        </w:rPr>
      </w:pPr>
    </w:p>
    <w:p w14:paraId="0D255F42">
      <w:pPr>
        <w:pStyle w:val="138"/>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甲方：</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（盖章）</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乙方： （盖章）</w:t>
      </w:r>
    </w:p>
    <w:p w14:paraId="0A653D72">
      <w:pPr>
        <w:pStyle w:val="138"/>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法定代表人</w:t>
      </w:r>
      <w:r>
        <w:rPr>
          <w:rFonts w:hint="eastAsia" w:ascii="宋体" w:hAnsi="宋体" w:eastAsia="宋体" w:cs="宋体"/>
          <w:b w:val="0"/>
          <w:bCs/>
          <w:color w:val="auto"/>
          <w:sz w:val="24"/>
          <w:szCs w:val="24"/>
          <w:highlight w:val="none"/>
          <w:lang w:val="en-US" w:eastAsia="zh-CN"/>
        </w:rPr>
        <w:t>/负责人</w:t>
      </w:r>
      <w:r>
        <w:rPr>
          <w:rFonts w:hint="eastAsia" w:ascii="宋体" w:hAnsi="宋体" w:eastAsia="宋体" w:cs="宋体"/>
          <w:b w:val="0"/>
          <w:bCs/>
          <w:color w:val="auto"/>
          <w:sz w:val="24"/>
          <w:szCs w:val="24"/>
          <w:highlight w:val="none"/>
          <w:lang w:eastAsia="zh-CN"/>
        </w:rPr>
        <w:t>签字或盖章</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法定代表人</w:t>
      </w:r>
      <w:r>
        <w:rPr>
          <w:rFonts w:hint="eastAsia" w:ascii="宋体" w:hAnsi="宋体" w:eastAsia="宋体" w:cs="宋体"/>
          <w:b w:val="0"/>
          <w:bCs/>
          <w:color w:val="auto"/>
          <w:sz w:val="24"/>
          <w:szCs w:val="24"/>
          <w:highlight w:val="none"/>
          <w:lang w:val="en-US" w:eastAsia="zh-CN"/>
        </w:rPr>
        <w:t>/负责人</w:t>
      </w:r>
      <w:r>
        <w:rPr>
          <w:rFonts w:hint="eastAsia" w:ascii="宋体" w:hAnsi="宋体" w:eastAsia="宋体" w:cs="宋体"/>
          <w:b w:val="0"/>
          <w:bCs/>
          <w:color w:val="auto"/>
          <w:sz w:val="24"/>
          <w:szCs w:val="24"/>
          <w:highlight w:val="none"/>
          <w:lang w:eastAsia="zh-CN"/>
        </w:rPr>
        <w:t>签字或盖章</w:t>
      </w:r>
      <w:r>
        <w:rPr>
          <w:rFonts w:hint="eastAsia" w:ascii="宋体" w:hAnsi="宋体" w:eastAsia="宋体" w:cs="宋体"/>
          <w:b w:val="0"/>
          <w:bCs/>
          <w:color w:val="auto"/>
          <w:sz w:val="24"/>
          <w:szCs w:val="24"/>
          <w:highlight w:val="none"/>
        </w:rPr>
        <w:t>：</w:t>
      </w:r>
    </w:p>
    <w:p w14:paraId="27F945C4">
      <w:pPr>
        <w:pStyle w:val="138"/>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地址：</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地址：</w:t>
      </w:r>
    </w:p>
    <w:p w14:paraId="1E62A404">
      <w:pPr>
        <w:pStyle w:val="138"/>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纳税人识别号：</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纳税人识别号：</w:t>
      </w:r>
    </w:p>
    <w:p w14:paraId="2AF11FA3">
      <w:pPr>
        <w:pStyle w:val="138"/>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开户行：</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开户行：</w:t>
      </w:r>
    </w:p>
    <w:p w14:paraId="25E3BD9F">
      <w:pPr>
        <w:pStyle w:val="138"/>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帐号：</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帐号：</w:t>
      </w:r>
    </w:p>
    <w:p w14:paraId="3E61A741">
      <w:pPr>
        <w:pStyle w:val="138"/>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签订日期：     年    月     日</w:t>
      </w:r>
    </w:p>
    <w:p w14:paraId="2EACB962">
      <w:pPr>
        <w:numPr>
          <w:ilvl w:val="0"/>
          <w:numId w:val="0"/>
        </w:numPr>
        <w:adjustRightInd w:val="0"/>
        <w:snapToGrid w:val="0"/>
        <w:spacing w:line="360" w:lineRule="auto"/>
        <w:jc w:val="left"/>
        <w:outlineLvl w:val="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br w:type="page"/>
      </w:r>
      <w:r>
        <w:rPr>
          <w:rFonts w:hint="eastAsia" w:ascii="宋体" w:hAnsi="宋体" w:eastAsia="宋体" w:cs="宋体"/>
          <w:bCs/>
          <w:color w:val="auto"/>
          <w:sz w:val="24"/>
          <w:szCs w:val="24"/>
          <w:highlight w:val="none"/>
          <w:lang w:val="en-US" w:eastAsia="zh-CN"/>
        </w:rPr>
        <w:t>附件1：</w:t>
      </w:r>
    </w:p>
    <w:p w14:paraId="78033AB5">
      <w:pPr>
        <w:spacing w:line="360" w:lineRule="auto"/>
        <w:ind w:firstLine="480"/>
        <w:jc w:val="center"/>
        <w:rPr>
          <w:rFonts w:hint="default" w:ascii="Times New Roman" w:hAnsi="Times New Roman" w:eastAsia="宋体" w:cs="Times New Roman"/>
          <w:b/>
          <w:bCs w:val="0"/>
          <w:color w:val="auto"/>
          <w:sz w:val="36"/>
          <w:highlight w:val="none"/>
        </w:rPr>
      </w:pPr>
      <w:r>
        <w:rPr>
          <w:rFonts w:hint="default" w:ascii="Times New Roman" w:hAnsi="Times New Roman" w:eastAsia="宋体" w:cs="Times New Roman"/>
          <w:b/>
          <w:bCs w:val="0"/>
          <w:color w:val="auto"/>
          <w:sz w:val="36"/>
          <w:highlight w:val="none"/>
        </w:rPr>
        <w:t>廉政协议</w:t>
      </w:r>
    </w:p>
    <w:p w14:paraId="4B0CB634">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2AC6B067">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288E3FC6">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为了在</w:t>
      </w:r>
      <w:r>
        <w:rPr>
          <w:rFonts w:hint="eastAsia" w:ascii="宋体" w:hAnsi="宋体" w:eastAsia="宋体" w:cs="宋体"/>
          <w:color w:val="auto"/>
          <w:sz w:val="24"/>
          <w:szCs w:val="24"/>
          <w:highlight w:val="none"/>
          <w:lang w:eastAsia="zh-CN"/>
        </w:rPr>
        <w:t>项目采购</w:t>
      </w:r>
      <w:r>
        <w:rPr>
          <w:rFonts w:hint="eastAsia" w:ascii="宋体" w:hAnsi="宋体" w:eastAsia="宋体" w:cs="宋体"/>
          <w:color w:val="auto"/>
          <w:sz w:val="24"/>
          <w:szCs w:val="24"/>
          <w:highlight w:val="none"/>
        </w:rPr>
        <w:t>中保持廉洁自律的风气，防止各种不正当行为的发生，根据国家和省、市有关廉政建设的各项规定，结合</w:t>
      </w:r>
      <w:r>
        <w:rPr>
          <w:rFonts w:hint="eastAsia" w:ascii="宋体" w:hAnsi="宋体" w:eastAsia="宋体" w:cs="宋体"/>
          <w:color w:val="auto"/>
          <w:sz w:val="24"/>
          <w:szCs w:val="24"/>
          <w:highlight w:val="none"/>
          <w:lang w:eastAsia="zh-CN"/>
        </w:rPr>
        <w:t>项目</w:t>
      </w:r>
      <w:r>
        <w:rPr>
          <w:rFonts w:hint="eastAsia" w:ascii="宋体" w:hAnsi="宋体" w:eastAsia="宋体" w:cs="宋体"/>
          <w:color w:val="auto"/>
          <w:sz w:val="24"/>
          <w:szCs w:val="24"/>
          <w:highlight w:val="none"/>
        </w:rPr>
        <w:t>的特点，特订立本协议如下：</w:t>
      </w:r>
    </w:p>
    <w:p w14:paraId="588BB7DC">
      <w:pPr>
        <w:widowControl/>
        <w:spacing w:line="360" w:lineRule="auto"/>
        <w:ind w:firstLine="600" w:firstLineChars="2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第一条 甲乙双方的权利和义务</w:t>
      </w:r>
    </w:p>
    <w:p w14:paraId="3F86FB20">
      <w:pPr>
        <w:widowControl/>
        <w:numPr>
          <w:ilvl w:val="0"/>
          <w:numId w:val="0"/>
        </w:num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严格遵守党和国家有关法律法规的有关规定。</w:t>
      </w:r>
    </w:p>
    <w:p w14:paraId="24B46130">
      <w:pPr>
        <w:widowControl/>
        <w:numPr>
          <w:ilvl w:val="0"/>
          <w:numId w:val="0"/>
        </w:num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严格执行</w:t>
      </w:r>
      <w:r>
        <w:rPr>
          <w:rFonts w:hint="eastAsia" w:ascii="宋体" w:hAnsi="宋体" w:eastAsia="宋体" w:cs="宋体"/>
          <w:color w:val="auto"/>
          <w:sz w:val="24"/>
          <w:szCs w:val="24"/>
          <w:highlight w:val="none"/>
          <w:lang w:eastAsia="zh-CN"/>
        </w:rPr>
        <w:t>南通市农业综合行政执法支队所属渔政船保险服务项目</w:t>
      </w:r>
      <w:r>
        <w:rPr>
          <w:rFonts w:hint="eastAsia" w:ascii="宋体" w:hAnsi="宋体" w:eastAsia="宋体" w:cs="宋体"/>
          <w:color w:val="auto"/>
          <w:sz w:val="24"/>
          <w:szCs w:val="24"/>
          <w:highlight w:val="none"/>
        </w:rPr>
        <w:t>合同文件，自觉按合同办事。</w:t>
      </w:r>
    </w:p>
    <w:p w14:paraId="24146A15">
      <w:pPr>
        <w:widowControl/>
        <w:numPr>
          <w:ilvl w:val="0"/>
          <w:numId w:val="0"/>
        </w:num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双方的业务活动坚持公开、公正、诚信、透明的原则（除法律认定的商业秘密和合同文件另有规定之外）,不得损害国家和集体的利益，违反</w:t>
      </w:r>
      <w:r>
        <w:rPr>
          <w:rFonts w:hint="eastAsia" w:ascii="宋体" w:hAnsi="宋体" w:eastAsia="宋体" w:cs="宋体"/>
          <w:color w:val="auto"/>
          <w:sz w:val="24"/>
          <w:szCs w:val="24"/>
          <w:highlight w:val="none"/>
          <w:lang w:eastAsia="zh-CN"/>
        </w:rPr>
        <w:t>项目</w:t>
      </w:r>
      <w:r>
        <w:rPr>
          <w:rFonts w:hint="eastAsia" w:ascii="宋体" w:hAnsi="宋体" w:eastAsia="宋体" w:cs="宋体"/>
          <w:color w:val="auto"/>
          <w:sz w:val="24"/>
          <w:szCs w:val="24"/>
          <w:highlight w:val="none"/>
        </w:rPr>
        <w:t>管理规章制度。</w:t>
      </w:r>
    </w:p>
    <w:p w14:paraId="2527A264">
      <w:pPr>
        <w:widowControl/>
        <w:numPr>
          <w:ilvl w:val="0"/>
          <w:numId w:val="0"/>
        </w:num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建立健全廉政制度，开展廉政教育，设立廉政告示牌，公布举报电话，监督并查处违法违纪行为。</w:t>
      </w:r>
    </w:p>
    <w:p w14:paraId="1E38B96C">
      <w:pPr>
        <w:widowControl/>
        <w:numPr>
          <w:ilvl w:val="0"/>
          <w:numId w:val="0"/>
        </w:num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发现对方在业务活动中有违反廉政规定的行为，有及时提醒对方纠正的权利和义务。</w:t>
      </w:r>
    </w:p>
    <w:p w14:paraId="16E4837B">
      <w:pPr>
        <w:widowControl/>
        <w:numPr>
          <w:ilvl w:val="0"/>
          <w:numId w:val="0"/>
        </w:num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发现对方严重违反本协议义务条款的行为，有向其上级有关部门举报、建议给予处理并要求告知处理结果的权利。</w:t>
      </w:r>
    </w:p>
    <w:p w14:paraId="469C8E5B">
      <w:pPr>
        <w:widowControl/>
        <w:spacing w:line="360" w:lineRule="auto"/>
        <w:ind w:left="8" w:firstLine="458" w:firstLineChars="19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第二条 甲方义务</w:t>
      </w:r>
    </w:p>
    <w:p w14:paraId="05C265FC">
      <w:pPr>
        <w:widowControl/>
        <w:numPr>
          <w:ilvl w:val="0"/>
          <w:numId w:val="0"/>
        </w:num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甲方工作人员不得索要或接受乙方的礼金、有价证券和贵重物品，不得在乙方报销任何应有甲方或个人支付的费用。</w:t>
      </w:r>
    </w:p>
    <w:p w14:paraId="6E6BAFD4">
      <w:pPr>
        <w:widowControl/>
        <w:numPr>
          <w:ilvl w:val="0"/>
          <w:numId w:val="0"/>
        </w:num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甲方工作人员不得参加乙方安排的超标准宴请和娱乐活动；不准接受乙方提供的通讯工具、交通工具或高档办公用品等。</w:t>
      </w:r>
    </w:p>
    <w:p w14:paraId="518279CD">
      <w:pPr>
        <w:widowControl/>
        <w:numPr>
          <w:ilvl w:val="0"/>
          <w:numId w:val="0"/>
        </w:num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甲方工作人员不得要求或者接受乙方为其住房装修、婚丧嫁娶活动、配偶子女的工作安排以及出国出境、旅游等提供方便。</w:t>
      </w:r>
    </w:p>
    <w:p w14:paraId="1888B555">
      <w:pPr>
        <w:widowControl/>
        <w:spacing w:line="360" w:lineRule="auto"/>
        <w:ind w:left="8" w:firstLine="578" w:firstLineChars="24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第三条 乙方义务</w:t>
      </w:r>
    </w:p>
    <w:p w14:paraId="5A588155">
      <w:pPr>
        <w:widowControl/>
        <w:numPr>
          <w:ilvl w:val="0"/>
          <w:numId w:val="0"/>
        </w:num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乙方不得以任何理由向甲方人员行贿、馈赠礼金、有价证券和贵重物品。</w:t>
      </w:r>
    </w:p>
    <w:p w14:paraId="2F2D20B7">
      <w:pPr>
        <w:widowControl/>
        <w:numPr>
          <w:ilvl w:val="0"/>
          <w:numId w:val="0"/>
        </w:num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乙方不得以任何名义为甲方及其工作人员报销应由甲方单位或个人支付的任何费用。</w:t>
      </w:r>
    </w:p>
    <w:p w14:paraId="3C89585F">
      <w:pPr>
        <w:widowControl/>
        <w:numPr>
          <w:ilvl w:val="0"/>
          <w:numId w:val="0"/>
        </w:num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乙方不得以任何理由安排甲方工作人员参加超标准宴请及娱乐活动。</w:t>
      </w:r>
    </w:p>
    <w:p w14:paraId="6FF3A2F2">
      <w:pPr>
        <w:widowControl/>
        <w:numPr>
          <w:ilvl w:val="0"/>
          <w:numId w:val="0"/>
        </w:num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乙方不得为甲方单位和个人购置或提供通讯工具、交通工具和高档办公用品等。</w:t>
      </w:r>
    </w:p>
    <w:p w14:paraId="6C600A83">
      <w:pPr>
        <w:widowControl/>
        <w:spacing w:line="360" w:lineRule="auto"/>
        <w:ind w:left="8" w:firstLine="578" w:firstLineChars="24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第四条 违约责任</w:t>
      </w:r>
    </w:p>
    <w:p w14:paraId="164B59BE">
      <w:pPr>
        <w:widowControl/>
        <w:numPr>
          <w:ilvl w:val="0"/>
          <w:numId w:val="0"/>
        </w:num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甲方及其工作人员违反本协议第一、二条，按管理权限，依据有关规定，给予党纪政纪或组织处理；涉嫌犯罪的，移交司法机关追究刑事责任；给乙方单位造成经济损失的应予以赔偿。</w:t>
      </w:r>
    </w:p>
    <w:p w14:paraId="1E3296E4">
      <w:pPr>
        <w:widowControl/>
        <w:numPr>
          <w:ilvl w:val="0"/>
          <w:numId w:val="0"/>
        </w:num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乙方及其工作人员违反本协议第一、</w:t>
      </w: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条，按管理权限，依据有关规定，给予党纪政纪或组织处理，给甲方单位造成经济损失的，应予以赔偿；情节严重的，甲方有权建议乙方主管部门给予乙方一至三年内不得进入其主管的行业市场的处罚。</w:t>
      </w:r>
    </w:p>
    <w:p w14:paraId="43A2EF18">
      <w:pPr>
        <w:widowControl/>
        <w:spacing w:line="360" w:lineRule="auto"/>
        <w:ind w:firstLine="468" w:firstLineChars="19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第五条 双方约定：本协议由双方或双方上级单位的纪检监察机关负责监督执行。由甲方或甲方上级单位的纪检监察机关约请乙方或乙方上级单位纪检监察机关对本协议执行情况进行检查，提出在本合同规定范围内的裁定意见。</w:t>
      </w:r>
    </w:p>
    <w:p w14:paraId="741976FA">
      <w:pPr>
        <w:widowControl/>
        <w:spacing w:line="360" w:lineRule="auto"/>
        <w:ind w:firstLine="468" w:firstLineChars="19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第六条 本协议作为</w:t>
      </w:r>
      <w:r>
        <w:rPr>
          <w:rFonts w:hint="eastAsia" w:ascii="宋体" w:hAnsi="宋体" w:eastAsia="宋体" w:cs="宋体"/>
          <w:color w:val="auto"/>
          <w:sz w:val="24"/>
          <w:szCs w:val="24"/>
          <w:highlight w:val="none"/>
          <w:lang w:eastAsia="zh-CN"/>
        </w:rPr>
        <w:t>南通市农业综合行政执法支队所属渔政船保险服务项目合</w:t>
      </w:r>
      <w:r>
        <w:rPr>
          <w:rFonts w:hint="eastAsia" w:ascii="宋体" w:hAnsi="宋体" w:eastAsia="宋体" w:cs="宋体"/>
          <w:color w:val="auto"/>
          <w:sz w:val="24"/>
          <w:szCs w:val="24"/>
          <w:highlight w:val="none"/>
        </w:rPr>
        <w:t>同的附件，经合同双方签署后生效。</w:t>
      </w:r>
    </w:p>
    <w:tbl>
      <w:tblPr>
        <w:tblStyle w:val="35"/>
        <w:tblpPr w:leftFromText="180" w:rightFromText="180" w:vertAnchor="text" w:horzAnchor="page" w:tblpX="1404" w:tblpY="308"/>
        <w:tblOverlap w:val="never"/>
        <w:tblW w:w="508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04"/>
        <w:gridCol w:w="4733"/>
      </w:tblGrid>
      <w:tr w14:paraId="4B808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675" w:hRule="atLeast"/>
        </w:trPr>
        <w:tc>
          <w:tcPr>
            <w:tcW w:w="2465" w:type="pct"/>
            <w:tcBorders>
              <w:tl2br w:val="nil"/>
              <w:tr2bl w:val="nil"/>
            </w:tcBorders>
            <w:noWrap w:val="0"/>
            <w:vAlign w:val="top"/>
          </w:tcPr>
          <w:p w14:paraId="338938D1">
            <w:pPr>
              <w:keepNext w:val="0"/>
              <w:keepLines w:val="0"/>
              <w:pageBreakBefore w:val="0"/>
              <w:widowControl w:val="0"/>
              <w:kinsoku/>
              <w:wordWrap/>
              <w:overflowPunct/>
              <w:topLinePunct w:val="0"/>
              <w:autoSpaceDE/>
              <w:autoSpaceDN/>
              <w:bidi w:val="0"/>
              <w:adjustRightInd/>
              <w:snapToGrid/>
              <w:spacing w:line="360" w:lineRule="auto"/>
              <w:ind w:left="1260" w:hanging="1440" w:hangingChars="600"/>
              <w:jc w:val="both"/>
              <w:textAlignment w:val="auto"/>
              <w:rPr>
                <w:rFonts w:hint="eastAsia" w:ascii="宋体" w:hAnsi="宋体" w:eastAsia="宋体" w:cs="宋体"/>
                <w:color w:val="auto"/>
                <w:spacing w:val="-20"/>
                <w:sz w:val="24"/>
                <w:szCs w:val="24"/>
                <w:highlight w:val="none"/>
              </w:rPr>
            </w:pP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w:t>
            </w:r>
            <w:r>
              <w:rPr>
                <w:rFonts w:hint="eastAsia" w:ascii="宋体" w:hAnsi="宋体" w:eastAsia="宋体" w:cs="宋体"/>
                <w:color w:val="auto"/>
                <w:spacing w:val="-20"/>
                <w:sz w:val="24"/>
                <w:szCs w:val="24"/>
                <w:highlight w:val="none"/>
                <w:lang w:val="en-US" w:eastAsia="zh-CN"/>
              </w:rPr>
              <w:t>南通市农业综合行政执法支队</w:t>
            </w:r>
            <w:r>
              <w:rPr>
                <w:rFonts w:hint="eastAsia" w:ascii="宋体" w:hAnsi="宋体" w:eastAsia="宋体" w:cs="宋体"/>
                <w:color w:val="auto"/>
                <w:spacing w:val="-20"/>
                <w:sz w:val="24"/>
                <w:szCs w:val="24"/>
                <w:highlight w:val="none"/>
              </w:rPr>
              <w:t xml:space="preserve"> (公章) </w:t>
            </w:r>
          </w:p>
          <w:p w14:paraId="40E6322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/负责人</w:t>
            </w:r>
            <w:r>
              <w:rPr>
                <w:rFonts w:hint="eastAsia" w:ascii="宋体" w:hAnsi="宋体" w:eastAsia="宋体" w:cs="宋体"/>
                <w:color w:val="auto"/>
                <w:sz w:val="24"/>
                <w:szCs w:val="24"/>
                <w:highlight w:val="none"/>
              </w:rPr>
              <w:t>：（签字或盖章）</w:t>
            </w:r>
          </w:p>
          <w:p w14:paraId="628A82A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甲方监督单</w:t>
            </w:r>
            <w:r>
              <w:rPr>
                <w:rFonts w:hint="eastAsia" w:ascii="宋体" w:hAnsi="宋体" w:eastAsia="宋体" w:cs="宋体"/>
                <w:color w:val="auto"/>
                <w:sz w:val="24"/>
                <w:szCs w:val="24"/>
                <w:highlight w:val="none"/>
              </w:rPr>
              <w:t>位</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（签字或盖章）</w:t>
            </w:r>
          </w:p>
          <w:p w14:paraId="70702BB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eastAsia="zh-CN"/>
              </w:rPr>
            </w:pPr>
          </w:p>
          <w:p w14:paraId="5CD6F937">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年     月     日</w:t>
            </w:r>
          </w:p>
          <w:p w14:paraId="37946D94">
            <w:pPr>
              <w:pStyle w:val="137"/>
              <w:spacing w:line="360" w:lineRule="auto"/>
              <w:rPr>
                <w:rFonts w:hint="eastAsia" w:ascii="宋体" w:hAnsi="宋体" w:eastAsia="宋体" w:cs="宋体"/>
                <w:color w:val="auto"/>
                <w:sz w:val="24"/>
                <w:szCs w:val="24"/>
                <w:highlight w:val="none"/>
              </w:rPr>
            </w:pPr>
          </w:p>
        </w:tc>
        <w:tc>
          <w:tcPr>
            <w:tcW w:w="2534" w:type="pct"/>
            <w:tcBorders>
              <w:tl2br w:val="nil"/>
              <w:tr2bl w:val="nil"/>
            </w:tcBorders>
            <w:noWrap w:val="0"/>
            <w:vAlign w:val="top"/>
          </w:tcPr>
          <w:p w14:paraId="09F2558C">
            <w:pPr>
              <w:keepNext w:val="0"/>
              <w:keepLines w:val="0"/>
              <w:pageBreakBefore w:val="0"/>
              <w:widowControl w:val="0"/>
              <w:kinsoku/>
              <w:wordWrap/>
              <w:overflowPunct/>
              <w:topLinePunct w:val="0"/>
              <w:autoSpaceDE/>
              <w:autoSpaceDN/>
              <w:bidi w:val="0"/>
              <w:adjustRightInd/>
              <w:snapToGrid/>
              <w:spacing w:line="360" w:lineRule="auto"/>
              <w:ind w:left="1920" w:hanging="1920" w:hangingChars="8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w:t>
            </w:r>
            <w:r>
              <w:rPr>
                <w:rFonts w:hint="eastAsia" w:ascii="宋体" w:hAnsi="宋体" w:eastAsia="宋体" w:cs="宋体"/>
                <w:color w:val="auto"/>
                <w:spacing w:val="-20"/>
                <w:sz w:val="24"/>
                <w:szCs w:val="24"/>
                <w:highlight w:val="none"/>
                <w:u w:val="none"/>
                <w:lang w:val="en-US" w:eastAsia="zh-CN"/>
              </w:rPr>
              <w:t xml:space="preserve">      </w:t>
            </w:r>
            <w:r>
              <w:rPr>
                <w:rFonts w:hint="eastAsia" w:ascii="宋体" w:hAnsi="宋体" w:eastAsia="宋体" w:cs="宋体"/>
                <w:color w:val="auto"/>
                <w:spacing w:val="-20"/>
                <w:sz w:val="24"/>
                <w:szCs w:val="24"/>
                <w:highlight w:val="none"/>
                <w:u w:val="none"/>
              </w:rPr>
              <w:t>(公章)</w:t>
            </w:r>
          </w:p>
          <w:p w14:paraId="0A34740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/负责人</w:t>
            </w:r>
            <w:r>
              <w:rPr>
                <w:rFonts w:hint="eastAsia" w:ascii="宋体" w:hAnsi="宋体" w:eastAsia="宋体" w:cs="宋体"/>
                <w:color w:val="auto"/>
                <w:sz w:val="24"/>
                <w:szCs w:val="24"/>
                <w:highlight w:val="none"/>
              </w:rPr>
              <w:t>：（签字或盖章）</w:t>
            </w:r>
          </w:p>
          <w:p w14:paraId="208CCC5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乙方监督单</w:t>
            </w:r>
            <w:r>
              <w:rPr>
                <w:rFonts w:hint="eastAsia" w:ascii="宋体" w:hAnsi="宋体" w:eastAsia="宋体" w:cs="宋体"/>
                <w:color w:val="auto"/>
                <w:sz w:val="24"/>
                <w:szCs w:val="24"/>
                <w:highlight w:val="none"/>
              </w:rPr>
              <w:t>位</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（签字或盖章）</w:t>
            </w:r>
          </w:p>
          <w:p w14:paraId="78A15F5B">
            <w:pPr>
              <w:pStyle w:val="137"/>
              <w:spacing w:line="360" w:lineRule="auto"/>
              <w:rPr>
                <w:rFonts w:hint="eastAsia" w:ascii="宋体" w:hAnsi="宋体" w:eastAsia="宋体" w:cs="宋体"/>
                <w:color w:val="auto"/>
                <w:sz w:val="24"/>
                <w:szCs w:val="24"/>
                <w:highlight w:val="none"/>
              </w:rPr>
            </w:pPr>
          </w:p>
          <w:p w14:paraId="1E4C5065">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年     月     日</w:t>
            </w:r>
          </w:p>
          <w:p w14:paraId="217EF6C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vertAlign w:val="baseline"/>
              </w:rPr>
            </w:pPr>
          </w:p>
        </w:tc>
      </w:tr>
    </w:tbl>
    <w:p w14:paraId="18FFFB0A">
      <w:pPr>
        <w:pStyle w:val="137"/>
        <w:ind w:left="0" w:leftChars="0" w:firstLine="0" w:firstLineChars="0"/>
        <w:rPr>
          <w:rFonts w:hint="default" w:ascii="Times New Roman" w:hAnsi="Times New Roman" w:eastAsia="宋体" w:cs="Times New Roman"/>
          <w:color w:val="auto"/>
          <w:highlight w:val="none"/>
          <w:lang w:eastAsia="zh-CN"/>
        </w:rPr>
      </w:pPr>
    </w:p>
    <w:p w14:paraId="717CCDAE">
      <w:pPr>
        <w:snapToGrid w:val="0"/>
        <w:spacing w:line="400" w:lineRule="atLeast"/>
        <w:ind w:firstLine="579" w:firstLineChars="200"/>
        <w:jc w:val="center"/>
        <w:outlineLvl w:val="0"/>
        <w:rPr>
          <w:rFonts w:hint="eastAsia" w:cs="宋体"/>
          <w:b/>
          <w:bCs/>
          <w:color w:val="auto"/>
          <w:w w:val="80"/>
          <w:sz w:val="36"/>
          <w:szCs w:val="36"/>
          <w:highlight w:val="none"/>
        </w:rPr>
      </w:pPr>
    </w:p>
    <w:p w14:paraId="264D1069">
      <w:pPr>
        <w:numPr>
          <w:ilvl w:val="0"/>
          <w:numId w:val="0"/>
        </w:numPr>
        <w:adjustRightInd w:val="0"/>
        <w:snapToGrid w:val="0"/>
        <w:spacing w:line="360" w:lineRule="auto"/>
        <w:jc w:val="left"/>
        <w:outlineLvl w:val="0"/>
        <w:rPr>
          <w:rFonts w:hint="eastAsia" w:ascii="宋体" w:hAnsi="宋体" w:eastAsia="宋体" w:cs="宋体"/>
          <w:bCs/>
          <w:color w:val="auto"/>
          <w:sz w:val="24"/>
          <w:szCs w:val="24"/>
          <w:highlight w:val="none"/>
          <w:lang w:val="en-US" w:eastAsia="zh-CN"/>
        </w:rPr>
      </w:pPr>
      <w:r>
        <w:rPr>
          <w:rFonts w:hint="eastAsia" w:ascii="宋体" w:hAnsi="宋体"/>
          <w:bCs/>
          <w:color w:val="auto"/>
          <w:sz w:val="36"/>
          <w:szCs w:val="36"/>
          <w:highlight w:val="none"/>
        </w:rPr>
        <w:br w:type="page"/>
      </w:r>
      <w:r>
        <w:rPr>
          <w:rFonts w:hint="eastAsia" w:ascii="宋体" w:hAnsi="宋体" w:eastAsia="宋体" w:cs="宋体"/>
          <w:bCs/>
          <w:color w:val="auto"/>
          <w:sz w:val="24"/>
          <w:szCs w:val="24"/>
          <w:highlight w:val="none"/>
          <w:lang w:val="en-US" w:eastAsia="zh-CN"/>
        </w:rPr>
        <w:t>附件2：</w:t>
      </w:r>
    </w:p>
    <w:p w14:paraId="1444A3EE">
      <w:pPr>
        <w:spacing w:line="360" w:lineRule="auto"/>
        <w:ind w:firstLine="480"/>
        <w:jc w:val="center"/>
        <w:rPr>
          <w:rFonts w:hint="default" w:ascii="Times New Roman" w:hAnsi="Times New Roman" w:eastAsia="宋体" w:cs="Times New Roman"/>
          <w:b/>
          <w:bCs w:val="0"/>
          <w:color w:val="auto"/>
          <w:sz w:val="36"/>
          <w:highlight w:val="none"/>
        </w:rPr>
      </w:pPr>
      <w:r>
        <w:rPr>
          <w:rFonts w:hint="default" w:ascii="Times New Roman" w:hAnsi="Times New Roman" w:eastAsia="宋体" w:cs="Times New Roman"/>
          <w:b/>
          <w:bCs w:val="0"/>
          <w:color w:val="auto"/>
          <w:sz w:val="36"/>
          <w:highlight w:val="none"/>
        </w:rPr>
        <w:t>履约评价表</w:t>
      </w:r>
    </w:p>
    <w:tbl>
      <w:tblPr>
        <w:tblStyle w:val="34"/>
        <w:tblW w:w="9454" w:type="dxa"/>
        <w:tblInd w:w="-217" w:type="dxa"/>
        <w:tblLayout w:type="fixed"/>
        <w:tblCellMar>
          <w:top w:w="0" w:type="dxa"/>
          <w:left w:w="108" w:type="dxa"/>
          <w:bottom w:w="0" w:type="dxa"/>
          <w:right w:w="108" w:type="dxa"/>
        </w:tblCellMar>
      </w:tblPr>
      <w:tblGrid>
        <w:gridCol w:w="310"/>
        <w:gridCol w:w="448"/>
        <w:gridCol w:w="6742"/>
        <w:gridCol w:w="1085"/>
        <w:gridCol w:w="712"/>
        <w:gridCol w:w="157"/>
      </w:tblGrid>
      <w:tr w14:paraId="6480AE6D">
        <w:tblPrEx>
          <w:tblCellMar>
            <w:top w:w="0" w:type="dxa"/>
            <w:left w:w="108" w:type="dxa"/>
            <w:bottom w:w="0" w:type="dxa"/>
            <w:right w:w="108" w:type="dxa"/>
          </w:tblCellMar>
        </w:tblPrEx>
        <w:trPr>
          <w:gridAfter w:val="1"/>
          <w:wAfter w:w="157" w:type="dxa"/>
          <w:trHeight w:val="478" w:hRule="atLeast"/>
        </w:trPr>
        <w:tc>
          <w:tcPr>
            <w:tcW w:w="9297" w:type="dxa"/>
            <w:gridSpan w:val="5"/>
            <w:tcBorders>
              <w:top w:val="nil"/>
              <w:left w:val="nil"/>
              <w:bottom w:val="nil"/>
              <w:right w:val="nil"/>
            </w:tcBorders>
            <w:noWrap w:val="0"/>
            <w:vAlign w:val="center"/>
          </w:tcPr>
          <w:p w14:paraId="69349947">
            <w:pPr>
              <w:widowControl/>
              <w:spacing w:before="62" w:line="216" w:lineRule="auto"/>
              <w:ind w:left="0" w:right="1130" w:firstLine="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pacing w:val="0"/>
                <w:sz w:val="21"/>
                <w:szCs w:val="21"/>
                <w:highlight w:val="none"/>
                <w:lang w:val="en-US" w:eastAsia="zh-CN"/>
              </w:rPr>
              <w:t xml:space="preserve">        南通市农业综合行政执法支队所属渔政船保险服务项目考核</w:t>
            </w:r>
            <w:r>
              <w:rPr>
                <w:rFonts w:hint="eastAsia" w:ascii="宋体" w:hAnsi="宋体" w:eastAsia="宋体" w:cs="宋体"/>
                <w:b/>
                <w:bCs/>
                <w:color w:val="auto"/>
                <w:spacing w:val="0"/>
                <w:sz w:val="21"/>
                <w:szCs w:val="21"/>
                <w:highlight w:val="none"/>
              </w:rPr>
              <w:t>履约评价表</w:t>
            </w:r>
          </w:p>
        </w:tc>
      </w:tr>
      <w:tr w14:paraId="7E828D21">
        <w:tblPrEx>
          <w:tblCellMar>
            <w:top w:w="0" w:type="dxa"/>
            <w:left w:w="108" w:type="dxa"/>
            <w:bottom w:w="0" w:type="dxa"/>
            <w:right w:w="108" w:type="dxa"/>
          </w:tblCellMar>
        </w:tblPrEx>
        <w:trPr>
          <w:gridAfter w:val="1"/>
          <w:wAfter w:w="157" w:type="dxa"/>
          <w:trHeight w:val="261" w:hRule="atLeast"/>
        </w:trPr>
        <w:tc>
          <w:tcPr>
            <w:tcW w:w="9297" w:type="dxa"/>
            <w:gridSpan w:val="5"/>
            <w:tcBorders>
              <w:top w:val="nil"/>
              <w:left w:val="nil"/>
              <w:bottom w:val="nil"/>
              <w:right w:val="nil"/>
            </w:tcBorders>
            <w:noWrap w:val="0"/>
            <w:vAlign w:val="center"/>
          </w:tcPr>
          <w:p w14:paraId="0FF40971">
            <w:pPr>
              <w:widowControl/>
              <w:spacing w:before="62" w:line="216" w:lineRule="auto"/>
              <w:ind w:left="0" w:right="1130" w:firstLine="0"/>
              <w:jc w:val="left"/>
              <w:rPr>
                <w:rFonts w:hint="eastAsia" w:ascii="宋体" w:hAnsi="宋体" w:eastAsia="宋体" w:cs="宋体"/>
                <w:b/>
                <w:bCs/>
                <w:color w:val="auto"/>
                <w:sz w:val="21"/>
                <w:szCs w:val="21"/>
                <w:highlight w:val="none"/>
              </w:rPr>
            </w:pPr>
            <w:r>
              <w:rPr>
                <w:rFonts w:hint="eastAsia" w:ascii="宋体" w:hAnsi="宋体" w:eastAsia="宋体" w:cs="宋体"/>
                <w:b w:val="0"/>
                <w:bCs w:val="0"/>
                <w:color w:val="auto"/>
                <w:spacing w:val="0"/>
                <w:sz w:val="21"/>
                <w:szCs w:val="21"/>
                <w:highlight w:val="none"/>
                <w:lang w:val="en-US" w:eastAsia="zh-CN"/>
              </w:rPr>
              <w:t>乙方</w:t>
            </w:r>
            <w:r>
              <w:rPr>
                <w:rFonts w:hint="eastAsia" w:ascii="宋体" w:hAnsi="宋体" w:eastAsia="宋体" w:cs="宋体"/>
                <w:b w:val="0"/>
                <w:bCs w:val="0"/>
                <w:color w:val="auto"/>
                <w:spacing w:val="0"/>
                <w:sz w:val="21"/>
                <w:szCs w:val="21"/>
                <w:highlight w:val="none"/>
              </w:rPr>
              <w:t>名称：</w:t>
            </w:r>
            <w:r>
              <w:rPr>
                <w:rFonts w:hint="eastAsia" w:ascii="宋体" w:hAnsi="宋体" w:eastAsia="宋体" w:cs="宋体"/>
                <w:b w:val="0"/>
                <w:bCs w:val="0"/>
                <w:color w:val="auto"/>
                <w:spacing w:val="0"/>
                <w:sz w:val="21"/>
                <w:szCs w:val="21"/>
                <w:highlight w:val="none"/>
                <w:lang w:val="en-US" w:eastAsia="zh-CN"/>
              </w:rPr>
              <w:t xml:space="preserve"> </w:t>
            </w:r>
            <w:r>
              <w:rPr>
                <w:rFonts w:hint="eastAsia" w:ascii="宋体" w:hAnsi="宋体" w:eastAsia="宋体" w:cs="宋体"/>
                <w:b w:val="0"/>
                <w:bCs w:val="0"/>
                <w:color w:val="auto"/>
                <w:spacing w:val="0"/>
                <w:sz w:val="21"/>
                <w:szCs w:val="21"/>
                <w:highlight w:val="none"/>
              </w:rPr>
              <w:t xml:space="preserve">                 </w:t>
            </w:r>
            <w:r>
              <w:rPr>
                <w:rFonts w:hint="eastAsia" w:ascii="宋体" w:hAnsi="宋体" w:eastAsia="宋体" w:cs="宋体"/>
                <w:b w:val="0"/>
                <w:bCs w:val="0"/>
                <w:color w:val="auto"/>
                <w:spacing w:val="0"/>
                <w:sz w:val="21"/>
                <w:szCs w:val="21"/>
                <w:highlight w:val="none"/>
                <w:lang w:val="en-US" w:eastAsia="zh-CN"/>
              </w:rPr>
              <w:t xml:space="preserve">                 </w:t>
            </w:r>
            <w:r>
              <w:rPr>
                <w:rFonts w:hint="eastAsia" w:ascii="宋体" w:hAnsi="宋体" w:eastAsia="宋体" w:cs="宋体"/>
                <w:b/>
                <w:bCs/>
                <w:color w:val="auto"/>
                <w:sz w:val="21"/>
                <w:szCs w:val="21"/>
                <w:highlight w:val="none"/>
              </w:rPr>
              <w:t xml:space="preserve"> </w:t>
            </w:r>
          </w:p>
        </w:tc>
      </w:tr>
      <w:tr w14:paraId="768692D4">
        <w:tblPrEx>
          <w:tblCellMar>
            <w:top w:w="0" w:type="dxa"/>
            <w:left w:w="108" w:type="dxa"/>
            <w:bottom w:w="0" w:type="dxa"/>
            <w:right w:w="108" w:type="dxa"/>
          </w:tblCellMar>
        </w:tblPrEx>
        <w:trPr>
          <w:gridAfter w:val="1"/>
          <w:wAfter w:w="157" w:type="dxa"/>
          <w:trHeight w:val="695" w:hRule="atLeast"/>
        </w:trPr>
        <w:tc>
          <w:tcPr>
            <w:tcW w:w="758" w:type="dxa"/>
            <w:gridSpan w:val="2"/>
            <w:tcBorders>
              <w:top w:val="single" w:color="000000" w:sz="4" w:space="0"/>
              <w:left w:val="single" w:color="000000" w:sz="4" w:space="0"/>
              <w:bottom w:val="single" w:color="000000" w:sz="4" w:space="0"/>
              <w:right w:val="single" w:color="000000" w:sz="4" w:space="0"/>
            </w:tcBorders>
            <w:noWrap w:val="0"/>
            <w:vAlign w:val="center"/>
          </w:tcPr>
          <w:p w14:paraId="06A426C9">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6742" w:type="dxa"/>
            <w:tcBorders>
              <w:top w:val="single" w:color="000000" w:sz="4" w:space="0"/>
              <w:left w:val="single" w:color="000000" w:sz="4" w:space="0"/>
              <w:bottom w:val="single" w:color="000000" w:sz="4" w:space="0"/>
              <w:right w:val="single" w:color="000000" w:sz="4" w:space="0"/>
            </w:tcBorders>
            <w:noWrap w:val="0"/>
            <w:vAlign w:val="center"/>
          </w:tcPr>
          <w:p w14:paraId="6C6895B1">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评价</w:t>
            </w:r>
            <w:r>
              <w:rPr>
                <w:rFonts w:hint="eastAsia" w:ascii="宋体" w:hAnsi="宋体" w:eastAsia="宋体" w:cs="宋体"/>
                <w:b/>
                <w:bCs/>
                <w:color w:val="auto"/>
                <w:sz w:val="21"/>
                <w:szCs w:val="21"/>
                <w:highlight w:val="none"/>
              </w:rPr>
              <w:t>内容及细则</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1A6C6F1A">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标准分值(100分)</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14:paraId="1097BFFE">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pacing w:val="0"/>
                <w:sz w:val="21"/>
                <w:szCs w:val="21"/>
                <w:highlight w:val="none"/>
              </w:rPr>
              <w:t>评价</w:t>
            </w:r>
            <w:r>
              <w:rPr>
                <w:rFonts w:hint="eastAsia" w:ascii="宋体" w:hAnsi="宋体" w:eastAsia="宋体" w:cs="宋体"/>
                <w:b/>
                <w:bCs/>
                <w:color w:val="auto"/>
                <w:sz w:val="21"/>
                <w:szCs w:val="21"/>
                <w:highlight w:val="none"/>
              </w:rPr>
              <w:t>得分</w:t>
            </w:r>
          </w:p>
        </w:tc>
      </w:tr>
      <w:tr w14:paraId="3032A0F6">
        <w:tblPrEx>
          <w:tblCellMar>
            <w:top w:w="0" w:type="dxa"/>
            <w:left w:w="108" w:type="dxa"/>
            <w:bottom w:w="0" w:type="dxa"/>
            <w:right w:w="108" w:type="dxa"/>
          </w:tblCellMar>
        </w:tblPrEx>
        <w:trPr>
          <w:gridAfter w:val="1"/>
          <w:wAfter w:w="157" w:type="dxa"/>
          <w:trHeight w:val="679" w:hRule="atLeast"/>
        </w:trPr>
        <w:tc>
          <w:tcPr>
            <w:tcW w:w="758" w:type="dxa"/>
            <w:gridSpan w:val="2"/>
            <w:tcBorders>
              <w:top w:val="single" w:color="000000" w:sz="4" w:space="0"/>
              <w:left w:val="single" w:color="000000" w:sz="4" w:space="0"/>
              <w:bottom w:val="single" w:color="000000" w:sz="4" w:space="0"/>
              <w:right w:val="single" w:color="000000" w:sz="4" w:space="0"/>
            </w:tcBorders>
            <w:noWrap w:val="0"/>
            <w:vAlign w:val="center"/>
          </w:tcPr>
          <w:p w14:paraId="62C57C79">
            <w:pPr>
              <w:widowControl/>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bidi="ar"/>
              </w:rPr>
              <w:t>1</w:t>
            </w:r>
          </w:p>
        </w:tc>
        <w:tc>
          <w:tcPr>
            <w:tcW w:w="6742" w:type="dxa"/>
            <w:tcBorders>
              <w:top w:val="single" w:color="000000" w:sz="4" w:space="0"/>
              <w:left w:val="single" w:color="000000" w:sz="4" w:space="0"/>
              <w:bottom w:val="single" w:color="000000" w:sz="4" w:space="0"/>
              <w:right w:val="single" w:color="000000" w:sz="4" w:space="0"/>
            </w:tcBorders>
            <w:noWrap w:val="0"/>
            <w:vAlign w:val="center"/>
          </w:tcPr>
          <w:p w14:paraId="6C2ED0D8">
            <w:pPr>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en-US" w:bidi="ar-SA"/>
              </w:rPr>
              <w:t>全损险</w:t>
            </w:r>
            <w:r>
              <w:rPr>
                <w:rFonts w:hint="eastAsia" w:ascii="宋体" w:hAnsi="宋体" w:eastAsia="宋体" w:cs="宋体"/>
                <w:b w:val="0"/>
                <w:bCs w:val="0"/>
                <w:color w:val="auto"/>
                <w:kern w:val="2"/>
                <w:sz w:val="21"/>
                <w:szCs w:val="21"/>
                <w:highlight w:val="none"/>
                <w:lang w:val="en-US" w:eastAsia="zh-CN" w:bidi="ar-SA"/>
              </w:rPr>
              <w:t>承保或赔付不符合采购文件要求或合同约定</w:t>
            </w:r>
            <w:r>
              <w:rPr>
                <w:rFonts w:hint="eastAsia" w:ascii="宋体" w:hAnsi="宋体" w:cs="宋体"/>
                <w:b w:val="0"/>
                <w:bCs w:val="0"/>
                <w:color w:val="auto"/>
                <w:kern w:val="2"/>
                <w:sz w:val="21"/>
                <w:szCs w:val="21"/>
                <w:highlight w:val="none"/>
                <w:lang w:val="en-US" w:eastAsia="zh-CN" w:bidi="ar-SA"/>
              </w:rPr>
              <w:t>的</w:t>
            </w:r>
            <w:r>
              <w:rPr>
                <w:rFonts w:hint="eastAsia" w:ascii="宋体" w:hAnsi="宋体" w:eastAsia="宋体" w:cs="宋体"/>
                <w:b w:val="0"/>
                <w:bCs w:val="0"/>
                <w:color w:val="auto"/>
                <w:kern w:val="2"/>
                <w:sz w:val="21"/>
                <w:szCs w:val="21"/>
                <w:highlight w:val="none"/>
                <w:lang w:val="en-US" w:eastAsia="zh-CN" w:bidi="ar-SA"/>
              </w:rPr>
              <w:t>，每有一次扣10分。</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10D315FA">
            <w:pPr>
              <w:widowControl/>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bidi="ar"/>
              </w:rPr>
              <w:t>10</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14:paraId="2B35E3CD">
            <w:pPr>
              <w:jc w:val="center"/>
              <w:rPr>
                <w:rFonts w:hint="eastAsia" w:ascii="宋体" w:hAnsi="宋体" w:eastAsia="宋体" w:cs="宋体"/>
                <w:b w:val="0"/>
                <w:bCs w:val="0"/>
                <w:color w:val="auto"/>
                <w:sz w:val="21"/>
                <w:szCs w:val="21"/>
                <w:highlight w:val="none"/>
              </w:rPr>
            </w:pPr>
          </w:p>
        </w:tc>
      </w:tr>
      <w:tr w14:paraId="7869AA25">
        <w:tblPrEx>
          <w:tblCellMar>
            <w:top w:w="0" w:type="dxa"/>
            <w:left w:w="108" w:type="dxa"/>
            <w:bottom w:w="0" w:type="dxa"/>
            <w:right w:w="108" w:type="dxa"/>
          </w:tblCellMar>
        </w:tblPrEx>
        <w:trPr>
          <w:gridAfter w:val="1"/>
          <w:wAfter w:w="157" w:type="dxa"/>
          <w:trHeight w:val="679" w:hRule="atLeast"/>
        </w:trPr>
        <w:tc>
          <w:tcPr>
            <w:tcW w:w="758" w:type="dxa"/>
            <w:gridSpan w:val="2"/>
            <w:tcBorders>
              <w:top w:val="single" w:color="000000" w:sz="4" w:space="0"/>
              <w:left w:val="single" w:color="000000" w:sz="4" w:space="0"/>
              <w:bottom w:val="single" w:color="000000" w:sz="4" w:space="0"/>
              <w:right w:val="single" w:color="000000" w:sz="4" w:space="0"/>
            </w:tcBorders>
            <w:noWrap w:val="0"/>
            <w:vAlign w:val="center"/>
          </w:tcPr>
          <w:p w14:paraId="58F8896D">
            <w:pPr>
              <w:widowControl/>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bidi="ar"/>
              </w:rPr>
              <w:t>2</w:t>
            </w:r>
          </w:p>
        </w:tc>
        <w:tc>
          <w:tcPr>
            <w:tcW w:w="6742" w:type="dxa"/>
            <w:tcBorders>
              <w:top w:val="single" w:color="000000" w:sz="4" w:space="0"/>
              <w:left w:val="single" w:color="000000" w:sz="4" w:space="0"/>
              <w:bottom w:val="single" w:color="000000" w:sz="4" w:space="0"/>
              <w:right w:val="single" w:color="000000" w:sz="4" w:space="0"/>
            </w:tcBorders>
            <w:noWrap w:val="0"/>
            <w:vAlign w:val="center"/>
          </w:tcPr>
          <w:p w14:paraId="70E1AFF1">
            <w:pPr>
              <w:pStyle w:val="42"/>
              <w:ind w:left="0" w:leftChars="0" w:firstLine="0" w:firstLineChars="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一切险承保或赔付不符合采购文件要求或合同约定</w:t>
            </w:r>
            <w:r>
              <w:rPr>
                <w:rFonts w:hint="eastAsia" w:hAnsi="宋体" w:cs="宋体"/>
                <w:b w:val="0"/>
                <w:bCs w:val="0"/>
                <w:color w:val="auto"/>
                <w:kern w:val="2"/>
                <w:sz w:val="21"/>
                <w:szCs w:val="21"/>
                <w:highlight w:val="none"/>
                <w:lang w:val="en-US" w:eastAsia="zh-CN" w:bidi="ar-SA"/>
              </w:rPr>
              <w:t>的</w:t>
            </w:r>
            <w:r>
              <w:rPr>
                <w:rFonts w:hint="eastAsia" w:ascii="宋体" w:hAnsi="宋体" w:eastAsia="宋体" w:cs="宋体"/>
                <w:b w:val="0"/>
                <w:bCs w:val="0"/>
                <w:color w:val="auto"/>
                <w:kern w:val="2"/>
                <w:sz w:val="21"/>
                <w:szCs w:val="21"/>
                <w:highlight w:val="none"/>
                <w:lang w:val="en-US" w:eastAsia="zh-CN" w:bidi="ar-SA"/>
              </w:rPr>
              <w:t>，每有一次扣10分。</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47E7D2D8">
            <w:pPr>
              <w:widowControl/>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bidi="ar"/>
              </w:rPr>
              <w:t>10</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14:paraId="4D268526">
            <w:pPr>
              <w:jc w:val="left"/>
              <w:rPr>
                <w:rFonts w:hint="eastAsia" w:ascii="宋体" w:hAnsi="宋体" w:eastAsia="宋体" w:cs="宋体"/>
                <w:b w:val="0"/>
                <w:bCs w:val="0"/>
                <w:color w:val="auto"/>
                <w:sz w:val="21"/>
                <w:szCs w:val="21"/>
                <w:highlight w:val="none"/>
              </w:rPr>
            </w:pPr>
          </w:p>
        </w:tc>
      </w:tr>
      <w:tr w14:paraId="21CE6C9E">
        <w:tblPrEx>
          <w:tblCellMar>
            <w:top w:w="0" w:type="dxa"/>
            <w:left w:w="108" w:type="dxa"/>
            <w:bottom w:w="0" w:type="dxa"/>
            <w:right w:w="108" w:type="dxa"/>
          </w:tblCellMar>
        </w:tblPrEx>
        <w:trPr>
          <w:gridAfter w:val="1"/>
          <w:wAfter w:w="157" w:type="dxa"/>
          <w:trHeight w:val="679" w:hRule="atLeast"/>
        </w:trPr>
        <w:tc>
          <w:tcPr>
            <w:tcW w:w="758" w:type="dxa"/>
            <w:gridSpan w:val="2"/>
            <w:tcBorders>
              <w:top w:val="single" w:color="000000" w:sz="4" w:space="0"/>
              <w:left w:val="single" w:color="000000" w:sz="4" w:space="0"/>
              <w:bottom w:val="single" w:color="000000" w:sz="4" w:space="0"/>
              <w:right w:val="single" w:color="000000" w:sz="4" w:space="0"/>
            </w:tcBorders>
            <w:noWrap w:val="0"/>
            <w:vAlign w:val="center"/>
          </w:tcPr>
          <w:p w14:paraId="5422883E">
            <w:pPr>
              <w:widowControl/>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bidi="ar"/>
              </w:rPr>
              <w:t>3</w:t>
            </w:r>
          </w:p>
        </w:tc>
        <w:tc>
          <w:tcPr>
            <w:tcW w:w="6742" w:type="dxa"/>
            <w:tcBorders>
              <w:top w:val="single" w:color="000000" w:sz="4" w:space="0"/>
              <w:left w:val="single" w:color="000000" w:sz="4" w:space="0"/>
              <w:bottom w:val="single" w:color="000000" w:sz="4" w:space="0"/>
              <w:right w:val="single" w:color="000000" w:sz="4" w:space="0"/>
            </w:tcBorders>
            <w:noWrap w:val="0"/>
            <w:vAlign w:val="center"/>
          </w:tcPr>
          <w:p w14:paraId="298BB549">
            <w:pPr>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附加四分之一碰撞及触碰责任险承保或赔付不符合采购文件要求或合同约定</w:t>
            </w:r>
            <w:r>
              <w:rPr>
                <w:rFonts w:hint="eastAsia" w:ascii="宋体" w:hAnsi="宋体" w:cs="宋体"/>
                <w:b w:val="0"/>
                <w:bCs w:val="0"/>
                <w:color w:val="auto"/>
                <w:kern w:val="2"/>
                <w:sz w:val="21"/>
                <w:szCs w:val="21"/>
                <w:highlight w:val="none"/>
                <w:lang w:val="en-US" w:eastAsia="zh-CN" w:bidi="ar-SA"/>
              </w:rPr>
              <w:t>的</w:t>
            </w:r>
            <w:r>
              <w:rPr>
                <w:rFonts w:hint="eastAsia" w:ascii="宋体" w:hAnsi="宋体" w:eastAsia="宋体" w:cs="宋体"/>
                <w:b w:val="0"/>
                <w:bCs w:val="0"/>
                <w:color w:val="auto"/>
                <w:kern w:val="2"/>
                <w:sz w:val="21"/>
                <w:szCs w:val="21"/>
                <w:highlight w:val="none"/>
                <w:lang w:val="en-US" w:eastAsia="zh-CN" w:bidi="ar-SA"/>
              </w:rPr>
              <w:t>，每有一次扣10分。</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781FCDB8">
            <w:pPr>
              <w:widowControl/>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bidi="ar"/>
              </w:rPr>
              <w:t>10</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14:paraId="1D12ECBD">
            <w:pPr>
              <w:jc w:val="left"/>
              <w:rPr>
                <w:rFonts w:hint="eastAsia" w:ascii="宋体" w:hAnsi="宋体" w:eastAsia="宋体" w:cs="宋体"/>
                <w:b w:val="0"/>
                <w:bCs w:val="0"/>
                <w:color w:val="auto"/>
                <w:sz w:val="21"/>
                <w:szCs w:val="21"/>
                <w:highlight w:val="none"/>
              </w:rPr>
            </w:pPr>
          </w:p>
        </w:tc>
      </w:tr>
      <w:tr w14:paraId="43F2DFEB">
        <w:tblPrEx>
          <w:tblCellMar>
            <w:top w:w="0" w:type="dxa"/>
            <w:left w:w="108" w:type="dxa"/>
            <w:bottom w:w="0" w:type="dxa"/>
            <w:right w:w="108" w:type="dxa"/>
          </w:tblCellMar>
        </w:tblPrEx>
        <w:trPr>
          <w:gridAfter w:val="1"/>
          <w:wAfter w:w="157" w:type="dxa"/>
          <w:trHeight w:val="519" w:hRule="atLeast"/>
        </w:trPr>
        <w:tc>
          <w:tcPr>
            <w:tcW w:w="758" w:type="dxa"/>
            <w:gridSpan w:val="2"/>
            <w:tcBorders>
              <w:top w:val="single" w:color="000000" w:sz="4" w:space="0"/>
              <w:left w:val="single" w:color="000000" w:sz="4" w:space="0"/>
              <w:bottom w:val="single" w:color="000000" w:sz="4" w:space="0"/>
              <w:right w:val="single" w:color="000000" w:sz="4" w:space="0"/>
            </w:tcBorders>
            <w:noWrap w:val="0"/>
            <w:vAlign w:val="center"/>
          </w:tcPr>
          <w:p w14:paraId="650FFBBA">
            <w:pPr>
              <w:widowControl/>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bidi="ar"/>
              </w:rPr>
              <w:t>4</w:t>
            </w:r>
          </w:p>
        </w:tc>
        <w:tc>
          <w:tcPr>
            <w:tcW w:w="6742" w:type="dxa"/>
            <w:tcBorders>
              <w:top w:val="single" w:color="000000" w:sz="4" w:space="0"/>
              <w:left w:val="single" w:color="000000" w:sz="4" w:space="0"/>
              <w:bottom w:val="single" w:color="000000" w:sz="4" w:space="0"/>
              <w:right w:val="single" w:color="000000" w:sz="4" w:space="0"/>
            </w:tcBorders>
            <w:noWrap w:val="0"/>
            <w:vAlign w:val="center"/>
          </w:tcPr>
          <w:p w14:paraId="0F2A1CAD">
            <w:pPr>
              <w:pStyle w:val="42"/>
              <w:ind w:left="0" w:leftChars="0" w:firstLine="0" w:firstLineChars="0"/>
              <w:rPr>
                <w:rFonts w:hint="eastAsia" w:ascii="宋体" w:hAnsi="宋体" w:eastAsia="宋体" w:cs="宋体"/>
                <w:b w:val="0"/>
                <w:bCs w:val="0"/>
                <w:color w:val="auto"/>
                <w:kern w:val="2"/>
                <w:sz w:val="21"/>
                <w:szCs w:val="21"/>
                <w:highlight w:val="none"/>
                <w:lang w:val="en-US" w:eastAsia="en-US" w:bidi="ar-SA"/>
              </w:rPr>
            </w:pPr>
            <w:r>
              <w:rPr>
                <w:rFonts w:hint="eastAsia" w:ascii="宋体" w:hAnsi="宋体" w:eastAsia="宋体" w:cs="宋体"/>
                <w:b w:val="0"/>
                <w:bCs w:val="0"/>
                <w:color w:val="auto"/>
                <w:kern w:val="2"/>
                <w:sz w:val="21"/>
                <w:szCs w:val="21"/>
                <w:highlight w:val="none"/>
                <w:lang w:val="en-US" w:eastAsia="zh-CN" w:bidi="ar-SA"/>
              </w:rPr>
              <w:t>理赔时效与服务承诺不符合采购文件要求</w:t>
            </w:r>
            <w:r>
              <w:rPr>
                <w:rFonts w:hint="eastAsia" w:hAnsi="宋体" w:cs="宋体"/>
                <w:b w:val="0"/>
                <w:bCs w:val="0"/>
                <w:color w:val="auto"/>
                <w:kern w:val="2"/>
                <w:sz w:val="21"/>
                <w:szCs w:val="21"/>
                <w:highlight w:val="none"/>
                <w:lang w:val="en-US" w:eastAsia="zh-CN" w:bidi="ar-SA"/>
              </w:rPr>
              <w:t>、投标响应文件承诺</w:t>
            </w:r>
            <w:r>
              <w:rPr>
                <w:rFonts w:hint="eastAsia" w:ascii="宋体" w:hAnsi="宋体" w:eastAsia="宋体" w:cs="宋体"/>
                <w:b w:val="0"/>
                <w:bCs w:val="0"/>
                <w:color w:val="auto"/>
                <w:kern w:val="2"/>
                <w:sz w:val="21"/>
                <w:szCs w:val="21"/>
                <w:highlight w:val="none"/>
                <w:lang w:val="en-US" w:eastAsia="zh-CN" w:bidi="ar-SA"/>
              </w:rPr>
              <w:t>或合同约定</w:t>
            </w:r>
            <w:r>
              <w:rPr>
                <w:rFonts w:hint="eastAsia" w:ascii="宋体" w:hAnsi="宋体" w:cs="宋体"/>
                <w:b w:val="0"/>
                <w:bCs w:val="0"/>
                <w:color w:val="auto"/>
                <w:kern w:val="2"/>
                <w:sz w:val="21"/>
                <w:szCs w:val="21"/>
                <w:highlight w:val="none"/>
                <w:lang w:val="en-US" w:eastAsia="zh-CN" w:bidi="ar-SA"/>
              </w:rPr>
              <w:t>的</w:t>
            </w:r>
            <w:r>
              <w:rPr>
                <w:rFonts w:hint="eastAsia" w:ascii="宋体" w:hAnsi="宋体" w:eastAsia="宋体" w:cs="宋体"/>
                <w:b w:val="0"/>
                <w:bCs w:val="0"/>
                <w:color w:val="auto"/>
                <w:kern w:val="2"/>
                <w:sz w:val="21"/>
                <w:szCs w:val="21"/>
                <w:highlight w:val="none"/>
                <w:lang w:val="en-US" w:eastAsia="zh-CN" w:bidi="ar-SA"/>
              </w:rPr>
              <w:t>，每有一次扣</w:t>
            </w:r>
            <w:r>
              <w:rPr>
                <w:rFonts w:hint="eastAsia" w:hAnsi="宋体" w:cs="宋体"/>
                <w:b w:val="0"/>
                <w:bCs w:val="0"/>
                <w:color w:val="auto"/>
                <w:kern w:val="2"/>
                <w:sz w:val="21"/>
                <w:szCs w:val="21"/>
                <w:highlight w:val="none"/>
                <w:lang w:val="en-US" w:eastAsia="zh-CN" w:bidi="ar-SA"/>
              </w:rPr>
              <w:t>2</w:t>
            </w:r>
            <w:r>
              <w:rPr>
                <w:rFonts w:hint="eastAsia" w:ascii="宋体" w:hAnsi="宋体" w:eastAsia="宋体" w:cs="宋体"/>
                <w:b w:val="0"/>
                <w:bCs w:val="0"/>
                <w:color w:val="auto"/>
                <w:kern w:val="2"/>
                <w:sz w:val="21"/>
                <w:szCs w:val="21"/>
                <w:highlight w:val="none"/>
                <w:lang w:val="en-US" w:eastAsia="zh-CN" w:bidi="ar-SA"/>
              </w:rPr>
              <w:t>分。</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2B4111AD">
            <w:pPr>
              <w:widowControl/>
              <w:jc w:val="center"/>
              <w:textAlignment w:val="center"/>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eastAsia="zh-CN" w:bidi="ar"/>
              </w:rPr>
              <w:t>6</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14:paraId="07208931">
            <w:pPr>
              <w:jc w:val="left"/>
              <w:rPr>
                <w:rFonts w:hint="eastAsia" w:ascii="宋体" w:hAnsi="宋体" w:eastAsia="宋体" w:cs="宋体"/>
                <w:b w:val="0"/>
                <w:bCs w:val="0"/>
                <w:color w:val="auto"/>
                <w:sz w:val="21"/>
                <w:szCs w:val="21"/>
                <w:highlight w:val="none"/>
              </w:rPr>
            </w:pPr>
          </w:p>
        </w:tc>
      </w:tr>
      <w:tr w14:paraId="0C27A5E6">
        <w:tblPrEx>
          <w:tblCellMar>
            <w:top w:w="0" w:type="dxa"/>
            <w:left w:w="108" w:type="dxa"/>
            <w:bottom w:w="0" w:type="dxa"/>
            <w:right w:w="108" w:type="dxa"/>
          </w:tblCellMar>
        </w:tblPrEx>
        <w:trPr>
          <w:gridAfter w:val="1"/>
          <w:wAfter w:w="157" w:type="dxa"/>
          <w:trHeight w:val="519" w:hRule="atLeast"/>
        </w:trPr>
        <w:tc>
          <w:tcPr>
            <w:tcW w:w="758" w:type="dxa"/>
            <w:gridSpan w:val="2"/>
            <w:tcBorders>
              <w:top w:val="single" w:color="000000" w:sz="4" w:space="0"/>
              <w:left w:val="single" w:color="000000" w:sz="4" w:space="0"/>
              <w:bottom w:val="single" w:color="000000" w:sz="4" w:space="0"/>
              <w:right w:val="single" w:color="000000" w:sz="4" w:space="0"/>
            </w:tcBorders>
            <w:noWrap w:val="0"/>
            <w:vAlign w:val="center"/>
          </w:tcPr>
          <w:p w14:paraId="10602AD1">
            <w:pPr>
              <w:widowControl/>
              <w:jc w:val="center"/>
              <w:textAlignment w:val="center"/>
              <w:rPr>
                <w:rFonts w:hint="eastAsia"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5</w:t>
            </w:r>
          </w:p>
        </w:tc>
        <w:tc>
          <w:tcPr>
            <w:tcW w:w="6742" w:type="dxa"/>
            <w:tcBorders>
              <w:top w:val="single" w:color="000000" w:sz="4" w:space="0"/>
              <w:left w:val="single" w:color="000000" w:sz="4" w:space="0"/>
              <w:bottom w:val="single" w:color="000000" w:sz="4" w:space="0"/>
              <w:right w:val="single" w:color="000000" w:sz="4" w:space="0"/>
            </w:tcBorders>
            <w:noWrap w:val="0"/>
            <w:vAlign w:val="center"/>
          </w:tcPr>
          <w:p w14:paraId="3DB7B565">
            <w:pPr>
              <w:pStyle w:val="42"/>
              <w:ind w:left="0" w:leftChars="0" w:firstLine="0" w:firstLineChars="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保险人对理赔资料需清晰透明，避免不合理拖延</w:t>
            </w:r>
            <w:r>
              <w:rPr>
                <w:rFonts w:hint="eastAsia" w:hAnsi="宋体" w:cs="宋体"/>
                <w:b w:val="0"/>
                <w:bCs w:val="0"/>
                <w:color w:val="auto"/>
                <w:kern w:val="2"/>
                <w:sz w:val="21"/>
                <w:szCs w:val="21"/>
                <w:highlight w:val="none"/>
                <w:lang w:val="en-US" w:eastAsia="zh-CN" w:bidi="ar-SA"/>
              </w:rPr>
              <w:t>，否则</w:t>
            </w:r>
            <w:r>
              <w:rPr>
                <w:rFonts w:hint="eastAsia" w:ascii="宋体" w:hAnsi="宋体" w:eastAsia="宋体" w:cs="宋体"/>
                <w:b w:val="0"/>
                <w:bCs w:val="0"/>
                <w:color w:val="auto"/>
                <w:kern w:val="2"/>
                <w:sz w:val="21"/>
                <w:szCs w:val="21"/>
                <w:highlight w:val="none"/>
                <w:lang w:val="en-US" w:eastAsia="zh-CN" w:bidi="ar-SA"/>
              </w:rPr>
              <w:t>每有一次不符合扣</w:t>
            </w:r>
            <w:r>
              <w:rPr>
                <w:rFonts w:hint="eastAsia" w:hAnsi="宋体" w:cs="宋体"/>
                <w:b w:val="0"/>
                <w:bCs w:val="0"/>
                <w:color w:val="auto"/>
                <w:kern w:val="2"/>
                <w:sz w:val="21"/>
                <w:szCs w:val="21"/>
                <w:highlight w:val="none"/>
                <w:lang w:val="en-US" w:eastAsia="zh-CN" w:bidi="ar-SA"/>
              </w:rPr>
              <w:t>2</w:t>
            </w:r>
            <w:r>
              <w:rPr>
                <w:rFonts w:hint="eastAsia" w:ascii="宋体" w:hAnsi="宋体" w:eastAsia="宋体" w:cs="宋体"/>
                <w:b w:val="0"/>
                <w:bCs w:val="0"/>
                <w:color w:val="auto"/>
                <w:kern w:val="2"/>
                <w:sz w:val="21"/>
                <w:szCs w:val="21"/>
                <w:highlight w:val="none"/>
                <w:lang w:val="en-US" w:eastAsia="zh-CN" w:bidi="ar-SA"/>
              </w:rPr>
              <w:t>分。</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12A03A66">
            <w:pPr>
              <w:widowControl/>
              <w:jc w:val="center"/>
              <w:textAlignment w:val="center"/>
              <w:rPr>
                <w:rFonts w:hint="default"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6</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14:paraId="12AF3907">
            <w:pPr>
              <w:jc w:val="left"/>
              <w:rPr>
                <w:rFonts w:hint="eastAsia" w:ascii="宋体" w:hAnsi="宋体" w:eastAsia="宋体" w:cs="宋体"/>
                <w:b w:val="0"/>
                <w:bCs w:val="0"/>
                <w:color w:val="auto"/>
                <w:sz w:val="21"/>
                <w:szCs w:val="21"/>
                <w:highlight w:val="none"/>
              </w:rPr>
            </w:pPr>
          </w:p>
        </w:tc>
      </w:tr>
      <w:tr w14:paraId="01EBC5A2">
        <w:tblPrEx>
          <w:tblCellMar>
            <w:top w:w="0" w:type="dxa"/>
            <w:left w:w="108" w:type="dxa"/>
            <w:bottom w:w="0" w:type="dxa"/>
            <w:right w:w="108" w:type="dxa"/>
          </w:tblCellMar>
        </w:tblPrEx>
        <w:trPr>
          <w:gridAfter w:val="1"/>
          <w:wAfter w:w="157" w:type="dxa"/>
          <w:trHeight w:val="519" w:hRule="atLeast"/>
        </w:trPr>
        <w:tc>
          <w:tcPr>
            <w:tcW w:w="758" w:type="dxa"/>
            <w:gridSpan w:val="2"/>
            <w:tcBorders>
              <w:top w:val="single" w:color="000000" w:sz="4" w:space="0"/>
              <w:left w:val="single" w:color="000000" w:sz="4" w:space="0"/>
              <w:bottom w:val="single" w:color="000000" w:sz="4" w:space="0"/>
              <w:right w:val="single" w:color="000000" w:sz="4" w:space="0"/>
            </w:tcBorders>
            <w:noWrap w:val="0"/>
            <w:vAlign w:val="center"/>
          </w:tcPr>
          <w:p w14:paraId="77930631">
            <w:pPr>
              <w:widowControl/>
              <w:jc w:val="center"/>
              <w:textAlignment w:val="center"/>
              <w:rPr>
                <w:rFonts w:hint="eastAsia"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6</w:t>
            </w:r>
          </w:p>
        </w:tc>
        <w:tc>
          <w:tcPr>
            <w:tcW w:w="6742" w:type="dxa"/>
            <w:tcBorders>
              <w:top w:val="single" w:color="000000" w:sz="4" w:space="0"/>
              <w:left w:val="single" w:color="000000" w:sz="4" w:space="0"/>
              <w:bottom w:val="single" w:color="000000" w:sz="4" w:space="0"/>
              <w:right w:val="single" w:color="000000" w:sz="4" w:space="0"/>
            </w:tcBorders>
            <w:noWrap w:val="0"/>
            <w:vAlign w:val="center"/>
          </w:tcPr>
          <w:p w14:paraId="1E6D2253">
            <w:pPr>
              <w:pStyle w:val="42"/>
              <w:ind w:left="0" w:leftChars="0" w:firstLine="0" w:firstLineChars="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保险人行使代位追偿权时应承担相关费用，且不得损害被保险人未获赔部分的权益</w:t>
            </w:r>
            <w:r>
              <w:rPr>
                <w:rFonts w:hint="eastAsia" w:hAnsi="宋体" w:cs="宋体"/>
                <w:b w:val="0"/>
                <w:bCs w:val="0"/>
                <w:color w:val="auto"/>
                <w:kern w:val="2"/>
                <w:sz w:val="21"/>
                <w:szCs w:val="21"/>
                <w:highlight w:val="none"/>
                <w:lang w:val="en-US" w:eastAsia="zh-CN" w:bidi="ar-SA"/>
              </w:rPr>
              <w:t>，否则</w:t>
            </w:r>
            <w:r>
              <w:rPr>
                <w:rFonts w:hint="eastAsia" w:ascii="宋体" w:hAnsi="宋体" w:eastAsia="宋体" w:cs="宋体"/>
                <w:b w:val="0"/>
                <w:bCs w:val="0"/>
                <w:color w:val="auto"/>
                <w:kern w:val="2"/>
                <w:sz w:val="21"/>
                <w:szCs w:val="21"/>
                <w:highlight w:val="none"/>
                <w:lang w:val="en-US" w:eastAsia="zh-CN" w:bidi="ar-SA"/>
              </w:rPr>
              <w:t>每有一次不符合扣</w:t>
            </w:r>
            <w:r>
              <w:rPr>
                <w:rFonts w:hint="eastAsia" w:hAnsi="宋体" w:cs="宋体"/>
                <w:b w:val="0"/>
                <w:bCs w:val="0"/>
                <w:color w:val="auto"/>
                <w:kern w:val="2"/>
                <w:sz w:val="21"/>
                <w:szCs w:val="21"/>
                <w:highlight w:val="none"/>
                <w:lang w:val="en-US" w:eastAsia="zh-CN" w:bidi="ar-SA"/>
              </w:rPr>
              <w:t>2</w:t>
            </w:r>
            <w:r>
              <w:rPr>
                <w:rFonts w:hint="eastAsia" w:ascii="宋体" w:hAnsi="宋体" w:eastAsia="宋体" w:cs="宋体"/>
                <w:b w:val="0"/>
                <w:bCs w:val="0"/>
                <w:color w:val="auto"/>
                <w:kern w:val="2"/>
                <w:sz w:val="21"/>
                <w:szCs w:val="21"/>
                <w:highlight w:val="none"/>
                <w:lang w:val="en-US" w:eastAsia="zh-CN" w:bidi="ar-SA"/>
              </w:rPr>
              <w:t>分。</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2C16A72D">
            <w:pPr>
              <w:widowControl/>
              <w:jc w:val="center"/>
              <w:textAlignment w:val="center"/>
              <w:rPr>
                <w:rFonts w:hint="default"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6</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14:paraId="3AE08B2A">
            <w:pPr>
              <w:jc w:val="left"/>
              <w:rPr>
                <w:rFonts w:hint="eastAsia" w:ascii="宋体" w:hAnsi="宋体" w:eastAsia="宋体" w:cs="宋体"/>
                <w:b w:val="0"/>
                <w:bCs w:val="0"/>
                <w:color w:val="auto"/>
                <w:sz w:val="21"/>
                <w:szCs w:val="21"/>
                <w:highlight w:val="none"/>
              </w:rPr>
            </w:pPr>
          </w:p>
        </w:tc>
      </w:tr>
      <w:tr w14:paraId="644EC24F">
        <w:tblPrEx>
          <w:tblCellMar>
            <w:top w:w="0" w:type="dxa"/>
            <w:left w:w="108" w:type="dxa"/>
            <w:bottom w:w="0" w:type="dxa"/>
            <w:right w:w="108" w:type="dxa"/>
          </w:tblCellMar>
        </w:tblPrEx>
        <w:trPr>
          <w:gridAfter w:val="1"/>
          <w:wAfter w:w="157" w:type="dxa"/>
          <w:trHeight w:val="519" w:hRule="atLeast"/>
        </w:trPr>
        <w:tc>
          <w:tcPr>
            <w:tcW w:w="758" w:type="dxa"/>
            <w:gridSpan w:val="2"/>
            <w:tcBorders>
              <w:top w:val="single" w:color="000000" w:sz="4" w:space="0"/>
              <w:left w:val="single" w:color="000000" w:sz="4" w:space="0"/>
              <w:bottom w:val="single" w:color="000000" w:sz="4" w:space="0"/>
              <w:right w:val="single" w:color="000000" w:sz="4" w:space="0"/>
            </w:tcBorders>
            <w:noWrap w:val="0"/>
            <w:vAlign w:val="center"/>
          </w:tcPr>
          <w:p w14:paraId="73935FB2">
            <w:pPr>
              <w:widowControl/>
              <w:jc w:val="center"/>
              <w:textAlignment w:val="center"/>
              <w:rPr>
                <w:rFonts w:hint="eastAsia"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7</w:t>
            </w:r>
          </w:p>
        </w:tc>
        <w:tc>
          <w:tcPr>
            <w:tcW w:w="6742" w:type="dxa"/>
            <w:tcBorders>
              <w:top w:val="single" w:color="000000" w:sz="4" w:space="0"/>
              <w:left w:val="single" w:color="000000" w:sz="4" w:space="0"/>
              <w:bottom w:val="single" w:color="000000" w:sz="4" w:space="0"/>
              <w:right w:val="single" w:color="000000" w:sz="4" w:space="0"/>
            </w:tcBorders>
            <w:noWrap w:val="0"/>
            <w:vAlign w:val="center"/>
          </w:tcPr>
          <w:p w14:paraId="28B1D58D">
            <w:pPr>
              <w:pStyle w:val="42"/>
              <w:ind w:left="0" w:leftChars="0" w:firstLine="0" w:firstLineChars="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保险人及其人员须对履职中知悉的甲方商业秘密承担严格保密义务，保密期限自合同生效起5年或法律法规规定更长年限（取其长者）</w:t>
            </w:r>
            <w:r>
              <w:rPr>
                <w:rFonts w:hint="eastAsia" w:hAnsi="宋体" w:cs="宋体"/>
                <w:b w:val="0"/>
                <w:bCs w:val="0"/>
                <w:color w:val="auto"/>
                <w:kern w:val="2"/>
                <w:sz w:val="21"/>
                <w:szCs w:val="21"/>
                <w:highlight w:val="none"/>
                <w:lang w:val="en-US" w:eastAsia="zh-CN" w:bidi="ar-SA"/>
              </w:rPr>
              <w:t>，若未按要求保密的，</w:t>
            </w:r>
            <w:r>
              <w:rPr>
                <w:rFonts w:hint="eastAsia" w:ascii="宋体" w:hAnsi="宋体" w:eastAsia="宋体" w:cs="宋体"/>
                <w:b w:val="0"/>
                <w:bCs w:val="0"/>
                <w:color w:val="auto"/>
                <w:kern w:val="2"/>
                <w:sz w:val="21"/>
                <w:szCs w:val="21"/>
                <w:highlight w:val="none"/>
                <w:lang w:val="en-US" w:eastAsia="zh-CN" w:bidi="ar-SA"/>
              </w:rPr>
              <w:t>每有一次扣</w:t>
            </w:r>
            <w:r>
              <w:rPr>
                <w:rFonts w:hint="eastAsia" w:hAnsi="宋体" w:cs="宋体"/>
                <w:b w:val="0"/>
                <w:bCs w:val="0"/>
                <w:color w:val="auto"/>
                <w:kern w:val="2"/>
                <w:sz w:val="21"/>
                <w:szCs w:val="21"/>
                <w:highlight w:val="none"/>
                <w:lang w:val="en-US" w:eastAsia="zh-CN" w:bidi="ar-SA"/>
              </w:rPr>
              <w:t>2</w:t>
            </w:r>
            <w:r>
              <w:rPr>
                <w:rFonts w:hint="eastAsia" w:ascii="宋体" w:hAnsi="宋体" w:eastAsia="宋体" w:cs="宋体"/>
                <w:b w:val="0"/>
                <w:bCs w:val="0"/>
                <w:color w:val="auto"/>
                <w:kern w:val="2"/>
                <w:sz w:val="21"/>
                <w:szCs w:val="21"/>
                <w:highlight w:val="none"/>
                <w:lang w:val="en-US" w:eastAsia="zh-CN" w:bidi="ar-SA"/>
              </w:rPr>
              <w:t>分。</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01F6D0AE">
            <w:pPr>
              <w:widowControl/>
              <w:jc w:val="center"/>
              <w:textAlignment w:val="center"/>
              <w:rPr>
                <w:rFonts w:hint="default"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6</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14:paraId="3B0FB7B8">
            <w:pPr>
              <w:jc w:val="left"/>
              <w:rPr>
                <w:rFonts w:hint="eastAsia" w:ascii="宋体" w:hAnsi="宋体" w:eastAsia="宋体" w:cs="宋体"/>
                <w:b w:val="0"/>
                <w:bCs w:val="0"/>
                <w:color w:val="auto"/>
                <w:sz w:val="21"/>
                <w:szCs w:val="21"/>
                <w:highlight w:val="none"/>
              </w:rPr>
            </w:pPr>
          </w:p>
        </w:tc>
      </w:tr>
      <w:tr w14:paraId="475AA018">
        <w:tblPrEx>
          <w:tblCellMar>
            <w:top w:w="0" w:type="dxa"/>
            <w:left w:w="108" w:type="dxa"/>
            <w:bottom w:w="0" w:type="dxa"/>
            <w:right w:w="108" w:type="dxa"/>
          </w:tblCellMar>
        </w:tblPrEx>
        <w:trPr>
          <w:gridAfter w:val="1"/>
          <w:wAfter w:w="157" w:type="dxa"/>
          <w:trHeight w:val="519" w:hRule="atLeast"/>
        </w:trPr>
        <w:tc>
          <w:tcPr>
            <w:tcW w:w="758" w:type="dxa"/>
            <w:gridSpan w:val="2"/>
            <w:tcBorders>
              <w:top w:val="single" w:color="000000" w:sz="4" w:space="0"/>
              <w:left w:val="single" w:color="000000" w:sz="4" w:space="0"/>
              <w:bottom w:val="single" w:color="000000" w:sz="4" w:space="0"/>
              <w:right w:val="single" w:color="000000" w:sz="4" w:space="0"/>
            </w:tcBorders>
            <w:noWrap w:val="0"/>
            <w:vAlign w:val="center"/>
          </w:tcPr>
          <w:p w14:paraId="3216BA2E">
            <w:pPr>
              <w:widowControl/>
              <w:jc w:val="center"/>
              <w:textAlignment w:val="center"/>
              <w:rPr>
                <w:rFonts w:hint="eastAsia"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8</w:t>
            </w:r>
          </w:p>
        </w:tc>
        <w:tc>
          <w:tcPr>
            <w:tcW w:w="6742" w:type="dxa"/>
            <w:tcBorders>
              <w:top w:val="single" w:color="000000" w:sz="4" w:space="0"/>
              <w:left w:val="single" w:color="000000" w:sz="4" w:space="0"/>
              <w:bottom w:val="single" w:color="000000" w:sz="4" w:space="0"/>
              <w:right w:val="single" w:color="000000" w:sz="4" w:space="0"/>
            </w:tcBorders>
            <w:noWrap w:val="0"/>
            <w:vAlign w:val="center"/>
          </w:tcPr>
          <w:p w14:paraId="0163AA4A">
            <w:pPr>
              <w:pStyle w:val="42"/>
              <w:ind w:left="0" w:leftChars="0" w:firstLine="0" w:firstLineChars="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投诉处理</w:t>
            </w:r>
            <w:r>
              <w:rPr>
                <w:rFonts w:hint="eastAsia" w:hAnsi="宋体" w:cs="宋体"/>
                <w:b w:val="0"/>
                <w:bCs w:val="0"/>
                <w:color w:val="auto"/>
                <w:kern w:val="2"/>
                <w:sz w:val="21"/>
                <w:szCs w:val="21"/>
                <w:highlight w:val="none"/>
                <w:lang w:val="en-US" w:eastAsia="zh-CN" w:bidi="ar-SA"/>
              </w:rPr>
              <w:t>及时有效，否则</w:t>
            </w:r>
            <w:r>
              <w:rPr>
                <w:rFonts w:hint="eastAsia" w:ascii="宋体" w:hAnsi="宋体" w:eastAsia="宋体" w:cs="宋体"/>
                <w:b w:val="0"/>
                <w:bCs w:val="0"/>
                <w:color w:val="auto"/>
                <w:kern w:val="2"/>
                <w:sz w:val="21"/>
                <w:szCs w:val="21"/>
                <w:highlight w:val="none"/>
                <w:lang w:val="en-US" w:eastAsia="zh-CN" w:bidi="ar-SA"/>
              </w:rPr>
              <w:t>每有一次不符合扣</w:t>
            </w:r>
            <w:r>
              <w:rPr>
                <w:rFonts w:hint="eastAsia" w:hAnsi="宋体" w:cs="宋体"/>
                <w:b w:val="0"/>
                <w:bCs w:val="0"/>
                <w:color w:val="auto"/>
                <w:kern w:val="2"/>
                <w:sz w:val="21"/>
                <w:szCs w:val="21"/>
                <w:highlight w:val="none"/>
                <w:lang w:val="en-US" w:eastAsia="zh-CN" w:bidi="ar-SA"/>
              </w:rPr>
              <w:t>2</w:t>
            </w:r>
            <w:r>
              <w:rPr>
                <w:rFonts w:hint="eastAsia" w:ascii="宋体" w:hAnsi="宋体" w:eastAsia="宋体" w:cs="宋体"/>
                <w:b w:val="0"/>
                <w:bCs w:val="0"/>
                <w:color w:val="auto"/>
                <w:kern w:val="2"/>
                <w:sz w:val="21"/>
                <w:szCs w:val="21"/>
                <w:highlight w:val="none"/>
                <w:lang w:val="en-US" w:eastAsia="zh-CN" w:bidi="ar-SA"/>
              </w:rPr>
              <w:t>分。</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066A8FBC">
            <w:pPr>
              <w:widowControl/>
              <w:jc w:val="center"/>
              <w:textAlignment w:val="center"/>
              <w:rPr>
                <w:rFonts w:hint="default"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6</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14:paraId="7549F671">
            <w:pPr>
              <w:jc w:val="left"/>
              <w:rPr>
                <w:rFonts w:hint="eastAsia" w:ascii="宋体" w:hAnsi="宋体" w:eastAsia="宋体" w:cs="宋体"/>
                <w:b w:val="0"/>
                <w:bCs w:val="0"/>
                <w:color w:val="auto"/>
                <w:sz w:val="21"/>
                <w:szCs w:val="21"/>
                <w:highlight w:val="none"/>
              </w:rPr>
            </w:pPr>
          </w:p>
        </w:tc>
      </w:tr>
      <w:tr w14:paraId="2E1556F2">
        <w:tblPrEx>
          <w:tblCellMar>
            <w:top w:w="0" w:type="dxa"/>
            <w:left w:w="108" w:type="dxa"/>
            <w:bottom w:w="0" w:type="dxa"/>
            <w:right w:w="108" w:type="dxa"/>
          </w:tblCellMar>
        </w:tblPrEx>
        <w:trPr>
          <w:gridAfter w:val="1"/>
          <w:wAfter w:w="157" w:type="dxa"/>
          <w:trHeight w:val="519" w:hRule="atLeast"/>
        </w:trPr>
        <w:tc>
          <w:tcPr>
            <w:tcW w:w="758" w:type="dxa"/>
            <w:gridSpan w:val="2"/>
            <w:tcBorders>
              <w:top w:val="single" w:color="000000" w:sz="4" w:space="0"/>
              <w:left w:val="single" w:color="000000" w:sz="4" w:space="0"/>
              <w:bottom w:val="single" w:color="000000" w:sz="4" w:space="0"/>
              <w:right w:val="single" w:color="000000" w:sz="4" w:space="0"/>
            </w:tcBorders>
            <w:noWrap w:val="0"/>
            <w:vAlign w:val="center"/>
          </w:tcPr>
          <w:p w14:paraId="0B560427">
            <w:pPr>
              <w:widowControl/>
              <w:jc w:val="center"/>
              <w:textAlignment w:val="center"/>
              <w:rPr>
                <w:rFonts w:hint="eastAsia"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9</w:t>
            </w:r>
          </w:p>
        </w:tc>
        <w:tc>
          <w:tcPr>
            <w:tcW w:w="6742" w:type="dxa"/>
            <w:tcBorders>
              <w:top w:val="single" w:color="000000" w:sz="4" w:space="0"/>
              <w:left w:val="single" w:color="000000" w:sz="4" w:space="0"/>
              <w:bottom w:val="single" w:color="000000" w:sz="4" w:space="0"/>
              <w:right w:val="single" w:color="000000" w:sz="4" w:space="0"/>
            </w:tcBorders>
            <w:noWrap w:val="0"/>
            <w:vAlign w:val="center"/>
          </w:tcPr>
          <w:p w14:paraId="5E93B2CA">
            <w:pPr>
              <w:pStyle w:val="42"/>
              <w:ind w:left="0" w:leftChars="0" w:firstLine="0" w:firstLineChars="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保险人及服务人员严格遵守甲方各项规章制度和安全生产规定</w:t>
            </w:r>
            <w:r>
              <w:rPr>
                <w:rFonts w:hint="eastAsia" w:hAnsi="宋体" w:cs="宋体"/>
                <w:b w:val="0"/>
                <w:bCs w:val="0"/>
                <w:color w:val="auto"/>
                <w:kern w:val="2"/>
                <w:sz w:val="21"/>
                <w:szCs w:val="21"/>
                <w:highlight w:val="none"/>
                <w:lang w:val="en-US" w:eastAsia="zh-CN" w:bidi="ar-SA"/>
              </w:rPr>
              <w:t>，否则</w:t>
            </w:r>
            <w:r>
              <w:rPr>
                <w:rFonts w:hint="eastAsia" w:ascii="宋体" w:hAnsi="宋体" w:eastAsia="宋体" w:cs="宋体"/>
                <w:b w:val="0"/>
                <w:bCs w:val="0"/>
                <w:color w:val="auto"/>
                <w:kern w:val="2"/>
                <w:sz w:val="21"/>
                <w:szCs w:val="21"/>
                <w:highlight w:val="none"/>
                <w:lang w:val="en-US" w:eastAsia="zh-CN" w:bidi="ar-SA"/>
              </w:rPr>
              <w:t>每有一次不符合扣</w:t>
            </w:r>
            <w:r>
              <w:rPr>
                <w:rFonts w:hint="eastAsia" w:hAnsi="宋体" w:cs="宋体"/>
                <w:b w:val="0"/>
                <w:bCs w:val="0"/>
                <w:color w:val="auto"/>
                <w:kern w:val="2"/>
                <w:sz w:val="21"/>
                <w:szCs w:val="21"/>
                <w:highlight w:val="none"/>
                <w:lang w:val="en-US" w:eastAsia="zh-CN" w:bidi="ar-SA"/>
              </w:rPr>
              <w:t>2</w:t>
            </w:r>
            <w:r>
              <w:rPr>
                <w:rFonts w:hint="eastAsia" w:ascii="宋体" w:hAnsi="宋体" w:eastAsia="宋体" w:cs="宋体"/>
                <w:b w:val="0"/>
                <w:bCs w:val="0"/>
                <w:color w:val="auto"/>
                <w:kern w:val="2"/>
                <w:sz w:val="21"/>
                <w:szCs w:val="21"/>
                <w:highlight w:val="none"/>
                <w:lang w:val="en-US" w:eastAsia="zh-CN" w:bidi="ar-SA"/>
              </w:rPr>
              <w:t>分。</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53CE9134">
            <w:pPr>
              <w:widowControl/>
              <w:jc w:val="center"/>
              <w:textAlignment w:val="center"/>
              <w:rPr>
                <w:rFonts w:hint="default"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6</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14:paraId="2ADCCFF4">
            <w:pPr>
              <w:jc w:val="left"/>
              <w:rPr>
                <w:rFonts w:hint="eastAsia" w:ascii="宋体" w:hAnsi="宋体" w:eastAsia="宋体" w:cs="宋体"/>
                <w:b w:val="0"/>
                <w:bCs w:val="0"/>
                <w:color w:val="auto"/>
                <w:sz w:val="21"/>
                <w:szCs w:val="21"/>
                <w:highlight w:val="none"/>
              </w:rPr>
            </w:pPr>
          </w:p>
        </w:tc>
      </w:tr>
      <w:tr w14:paraId="65B26445">
        <w:tblPrEx>
          <w:tblCellMar>
            <w:top w:w="0" w:type="dxa"/>
            <w:left w:w="108" w:type="dxa"/>
            <w:bottom w:w="0" w:type="dxa"/>
            <w:right w:w="108" w:type="dxa"/>
          </w:tblCellMar>
        </w:tblPrEx>
        <w:trPr>
          <w:gridAfter w:val="1"/>
          <w:wAfter w:w="157" w:type="dxa"/>
          <w:trHeight w:val="519" w:hRule="atLeast"/>
        </w:trPr>
        <w:tc>
          <w:tcPr>
            <w:tcW w:w="758" w:type="dxa"/>
            <w:gridSpan w:val="2"/>
            <w:tcBorders>
              <w:top w:val="single" w:color="000000" w:sz="4" w:space="0"/>
              <w:left w:val="single" w:color="000000" w:sz="4" w:space="0"/>
              <w:bottom w:val="single" w:color="000000" w:sz="4" w:space="0"/>
              <w:right w:val="single" w:color="000000" w:sz="4" w:space="0"/>
            </w:tcBorders>
            <w:noWrap w:val="0"/>
            <w:vAlign w:val="center"/>
          </w:tcPr>
          <w:p w14:paraId="04259A76">
            <w:pPr>
              <w:widowControl/>
              <w:jc w:val="center"/>
              <w:textAlignment w:val="center"/>
              <w:rPr>
                <w:rFonts w:hint="default"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10</w:t>
            </w:r>
          </w:p>
        </w:tc>
        <w:tc>
          <w:tcPr>
            <w:tcW w:w="6742" w:type="dxa"/>
            <w:tcBorders>
              <w:top w:val="single" w:color="000000" w:sz="4" w:space="0"/>
              <w:left w:val="single" w:color="000000" w:sz="4" w:space="0"/>
              <w:bottom w:val="single" w:color="000000" w:sz="4" w:space="0"/>
              <w:right w:val="single" w:color="000000" w:sz="4" w:space="0"/>
            </w:tcBorders>
            <w:noWrap w:val="0"/>
            <w:vAlign w:val="center"/>
          </w:tcPr>
          <w:p w14:paraId="4833943C">
            <w:pPr>
              <w:pStyle w:val="42"/>
              <w:ind w:left="0" w:leftChars="0" w:firstLine="0" w:firstLineChars="0"/>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理赔工作组成员不符合采购文件要求</w:t>
            </w:r>
            <w:r>
              <w:rPr>
                <w:rFonts w:hint="eastAsia" w:hAnsi="宋体" w:cs="宋体"/>
                <w:b w:val="0"/>
                <w:bCs w:val="0"/>
                <w:color w:val="auto"/>
                <w:kern w:val="2"/>
                <w:sz w:val="21"/>
                <w:szCs w:val="21"/>
                <w:highlight w:val="none"/>
                <w:lang w:val="en-US" w:eastAsia="zh-CN" w:bidi="ar-SA"/>
              </w:rPr>
              <w:t>、投标响应文件</w:t>
            </w:r>
            <w:r>
              <w:rPr>
                <w:rFonts w:hint="eastAsia" w:ascii="宋体" w:hAnsi="宋体" w:eastAsia="宋体" w:cs="宋体"/>
                <w:b w:val="0"/>
                <w:bCs w:val="0"/>
                <w:color w:val="auto"/>
                <w:kern w:val="2"/>
                <w:sz w:val="21"/>
                <w:szCs w:val="21"/>
                <w:highlight w:val="none"/>
                <w:lang w:val="en-US" w:eastAsia="zh-CN" w:bidi="ar-SA"/>
              </w:rPr>
              <w:t>或合同约定</w:t>
            </w:r>
            <w:r>
              <w:rPr>
                <w:rFonts w:hint="eastAsia" w:ascii="宋体" w:hAnsi="宋体" w:cs="宋体"/>
                <w:b w:val="0"/>
                <w:bCs w:val="0"/>
                <w:color w:val="auto"/>
                <w:kern w:val="2"/>
                <w:sz w:val="21"/>
                <w:szCs w:val="21"/>
                <w:highlight w:val="none"/>
                <w:lang w:val="en-US" w:eastAsia="zh-CN" w:bidi="ar-SA"/>
              </w:rPr>
              <w:t>的，</w:t>
            </w:r>
            <w:r>
              <w:rPr>
                <w:rFonts w:hint="eastAsia" w:ascii="宋体" w:hAnsi="宋体" w:eastAsia="宋体" w:cs="宋体"/>
                <w:b w:val="0"/>
                <w:bCs w:val="0"/>
                <w:color w:val="auto"/>
                <w:kern w:val="2"/>
                <w:sz w:val="21"/>
                <w:szCs w:val="21"/>
                <w:highlight w:val="none"/>
                <w:lang w:val="en-US" w:eastAsia="zh-CN" w:bidi="ar-SA"/>
              </w:rPr>
              <w:t>每有一次</w:t>
            </w:r>
            <w:r>
              <w:rPr>
                <w:rFonts w:hint="eastAsia" w:ascii="宋体" w:hAnsi="宋体" w:cs="宋体"/>
                <w:b w:val="0"/>
                <w:bCs w:val="0"/>
                <w:color w:val="auto"/>
                <w:kern w:val="2"/>
                <w:sz w:val="21"/>
                <w:szCs w:val="21"/>
                <w:highlight w:val="none"/>
                <w:lang w:val="en-US" w:eastAsia="zh-CN" w:bidi="ar-SA"/>
              </w:rPr>
              <w:t>扣6分。</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5D2471F0">
            <w:pPr>
              <w:widowControl/>
              <w:jc w:val="center"/>
              <w:textAlignment w:val="center"/>
              <w:rPr>
                <w:rFonts w:hint="default"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6</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14:paraId="48B411D7">
            <w:pPr>
              <w:jc w:val="left"/>
              <w:rPr>
                <w:rFonts w:hint="eastAsia" w:ascii="宋体" w:hAnsi="宋体" w:eastAsia="宋体" w:cs="宋体"/>
                <w:b w:val="0"/>
                <w:bCs w:val="0"/>
                <w:color w:val="auto"/>
                <w:sz w:val="21"/>
                <w:szCs w:val="21"/>
                <w:highlight w:val="none"/>
              </w:rPr>
            </w:pPr>
          </w:p>
        </w:tc>
      </w:tr>
      <w:tr w14:paraId="07261DFA">
        <w:tblPrEx>
          <w:tblCellMar>
            <w:top w:w="0" w:type="dxa"/>
            <w:left w:w="108" w:type="dxa"/>
            <w:bottom w:w="0" w:type="dxa"/>
            <w:right w:w="108" w:type="dxa"/>
          </w:tblCellMar>
        </w:tblPrEx>
        <w:trPr>
          <w:gridAfter w:val="1"/>
          <w:wAfter w:w="157" w:type="dxa"/>
          <w:trHeight w:val="519" w:hRule="atLeast"/>
        </w:trPr>
        <w:tc>
          <w:tcPr>
            <w:tcW w:w="758" w:type="dxa"/>
            <w:gridSpan w:val="2"/>
            <w:tcBorders>
              <w:top w:val="single" w:color="000000" w:sz="4" w:space="0"/>
              <w:left w:val="single" w:color="000000" w:sz="4" w:space="0"/>
              <w:bottom w:val="single" w:color="000000" w:sz="4" w:space="0"/>
              <w:right w:val="single" w:color="000000" w:sz="4" w:space="0"/>
            </w:tcBorders>
            <w:noWrap w:val="0"/>
            <w:vAlign w:val="center"/>
          </w:tcPr>
          <w:p w14:paraId="07DCD96D">
            <w:pPr>
              <w:widowControl/>
              <w:jc w:val="center"/>
              <w:textAlignment w:val="center"/>
              <w:rPr>
                <w:rFonts w:hint="default"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11</w:t>
            </w:r>
          </w:p>
        </w:tc>
        <w:tc>
          <w:tcPr>
            <w:tcW w:w="6742" w:type="dxa"/>
            <w:tcBorders>
              <w:top w:val="single" w:color="000000" w:sz="4" w:space="0"/>
              <w:left w:val="single" w:color="000000" w:sz="4" w:space="0"/>
              <w:bottom w:val="single" w:color="000000" w:sz="4" w:space="0"/>
              <w:right w:val="single" w:color="000000" w:sz="4" w:space="0"/>
            </w:tcBorders>
            <w:noWrap w:val="0"/>
            <w:vAlign w:val="center"/>
          </w:tcPr>
          <w:p w14:paraId="19D5B80A">
            <w:pPr>
              <w:pStyle w:val="42"/>
              <w:ind w:left="0" w:leftChars="0" w:firstLine="0" w:firstLineChars="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承保服务方案不符合采购文件要求</w:t>
            </w:r>
            <w:r>
              <w:rPr>
                <w:rFonts w:hint="eastAsia" w:hAnsi="宋体" w:cs="宋体"/>
                <w:b w:val="0"/>
                <w:bCs w:val="0"/>
                <w:color w:val="auto"/>
                <w:kern w:val="2"/>
                <w:sz w:val="21"/>
                <w:szCs w:val="21"/>
                <w:highlight w:val="none"/>
                <w:lang w:val="en-US" w:eastAsia="zh-CN" w:bidi="ar-SA"/>
              </w:rPr>
              <w:t>、投标响应文件</w:t>
            </w:r>
            <w:r>
              <w:rPr>
                <w:rFonts w:hint="eastAsia" w:ascii="宋体" w:hAnsi="宋体" w:eastAsia="宋体" w:cs="宋体"/>
                <w:b w:val="0"/>
                <w:bCs w:val="0"/>
                <w:color w:val="auto"/>
                <w:kern w:val="2"/>
                <w:sz w:val="21"/>
                <w:szCs w:val="21"/>
                <w:highlight w:val="none"/>
                <w:lang w:val="en-US" w:eastAsia="zh-CN" w:bidi="ar-SA"/>
              </w:rPr>
              <w:t>或合同约定</w:t>
            </w:r>
            <w:r>
              <w:rPr>
                <w:rFonts w:hint="eastAsia" w:ascii="宋体" w:hAnsi="宋体" w:cs="宋体"/>
                <w:b w:val="0"/>
                <w:bCs w:val="0"/>
                <w:color w:val="auto"/>
                <w:kern w:val="2"/>
                <w:sz w:val="21"/>
                <w:szCs w:val="21"/>
                <w:highlight w:val="none"/>
                <w:lang w:val="en-US" w:eastAsia="zh-CN" w:bidi="ar-SA"/>
              </w:rPr>
              <w:t>的，</w:t>
            </w:r>
            <w:r>
              <w:rPr>
                <w:rFonts w:hint="eastAsia" w:ascii="宋体" w:hAnsi="宋体" w:eastAsia="宋体" w:cs="宋体"/>
                <w:b w:val="0"/>
                <w:bCs w:val="0"/>
                <w:color w:val="auto"/>
                <w:kern w:val="2"/>
                <w:sz w:val="21"/>
                <w:szCs w:val="21"/>
                <w:highlight w:val="none"/>
                <w:lang w:val="en-US" w:eastAsia="zh-CN" w:bidi="ar-SA"/>
              </w:rPr>
              <w:t>每有一次</w:t>
            </w:r>
            <w:r>
              <w:rPr>
                <w:rFonts w:hint="eastAsia" w:ascii="宋体" w:hAnsi="宋体" w:cs="宋体"/>
                <w:b w:val="0"/>
                <w:bCs w:val="0"/>
                <w:color w:val="auto"/>
                <w:kern w:val="2"/>
                <w:sz w:val="21"/>
                <w:szCs w:val="21"/>
                <w:highlight w:val="none"/>
                <w:lang w:val="en-US" w:eastAsia="zh-CN" w:bidi="ar-SA"/>
              </w:rPr>
              <w:t>扣6分。</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22F26858">
            <w:pPr>
              <w:widowControl/>
              <w:jc w:val="center"/>
              <w:textAlignment w:val="center"/>
              <w:rPr>
                <w:rFonts w:hint="default"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6</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14:paraId="7ED7A6CA">
            <w:pPr>
              <w:jc w:val="left"/>
              <w:rPr>
                <w:rFonts w:hint="eastAsia" w:ascii="宋体" w:hAnsi="宋体" w:eastAsia="宋体" w:cs="宋体"/>
                <w:b w:val="0"/>
                <w:bCs w:val="0"/>
                <w:color w:val="auto"/>
                <w:sz w:val="21"/>
                <w:szCs w:val="21"/>
                <w:highlight w:val="none"/>
              </w:rPr>
            </w:pPr>
          </w:p>
        </w:tc>
      </w:tr>
      <w:tr w14:paraId="219BD4C7">
        <w:tblPrEx>
          <w:tblCellMar>
            <w:top w:w="0" w:type="dxa"/>
            <w:left w:w="108" w:type="dxa"/>
            <w:bottom w:w="0" w:type="dxa"/>
            <w:right w:w="108" w:type="dxa"/>
          </w:tblCellMar>
        </w:tblPrEx>
        <w:trPr>
          <w:gridAfter w:val="1"/>
          <w:wAfter w:w="157" w:type="dxa"/>
          <w:trHeight w:val="519" w:hRule="atLeast"/>
        </w:trPr>
        <w:tc>
          <w:tcPr>
            <w:tcW w:w="758" w:type="dxa"/>
            <w:gridSpan w:val="2"/>
            <w:tcBorders>
              <w:top w:val="single" w:color="000000" w:sz="4" w:space="0"/>
              <w:left w:val="single" w:color="000000" w:sz="4" w:space="0"/>
              <w:bottom w:val="single" w:color="000000" w:sz="4" w:space="0"/>
              <w:right w:val="single" w:color="000000" w:sz="4" w:space="0"/>
            </w:tcBorders>
            <w:noWrap w:val="0"/>
            <w:vAlign w:val="center"/>
          </w:tcPr>
          <w:p w14:paraId="28A11A07">
            <w:pPr>
              <w:widowControl/>
              <w:jc w:val="center"/>
              <w:textAlignment w:val="center"/>
              <w:rPr>
                <w:rFonts w:hint="default"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12</w:t>
            </w:r>
          </w:p>
        </w:tc>
        <w:tc>
          <w:tcPr>
            <w:tcW w:w="6742" w:type="dxa"/>
            <w:tcBorders>
              <w:top w:val="single" w:color="000000" w:sz="4" w:space="0"/>
              <w:left w:val="single" w:color="000000" w:sz="4" w:space="0"/>
              <w:bottom w:val="single" w:color="000000" w:sz="4" w:space="0"/>
              <w:right w:val="single" w:color="000000" w:sz="4" w:space="0"/>
            </w:tcBorders>
            <w:noWrap w:val="0"/>
            <w:vAlign w:val="center"/>
          </w:tcPr>
          <w:p w14:paraId="13E9BE38">
            <w:pPr>
              <w:pStyle w:val="42"/>
              <w:ind w:left="0" w:leftChars="0" w:firstLine="0" w:firstLineChars="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color w:val="auto"/>
                <w:sz w:val="21"/>
                <w:szCs w:val="21"/>
                <w:highlight w:val="none"/>
              </w:rPr>
              <w:t>理赔服务方案</w:t>
            </w:r>
            <w:r>
              <w:rPr>
                <w:rFonts w:hint="eastAsia" w:ascii="宋体" w:hAnsi="宋体" w:eastAsia="宋体" w:cs="宋体"/>
                <w:b w:val="0"/>
                <w:bCs w:val="0"/>
                <w:color w:val="auto"/>
                <w:kern w:val="2"/>
                <w:sz w:val="21"/>
                <w:szCs w:val="21"/>
                <w:highlight w:val="none"/>
                <w:lang w:val="en-US" w:eastAsia="zh-CN" w:bidi="ar-SA"/>
              </w:rPr>
              <w:t>不符合采购文件要求</w:t>
            </w:r>
            <w:r>
              <w:rPr>
                <w:rFonts w:hint="eastAsia" w:hAnsi="宋体" w:cs="宋体"/>
                <w:b w:val="0"/>
                <w:bCs w:val="0"/>
                <w:color w:val="auto"/>
                <w:kern w:val="2"/>
                <w:sz w:val="21"/>
                <w:szCs w:val="21"/>
                <w:highlight w:val="none"/>
                <w:lang w:val="en-US" w:eastAsia="zh-CN" w:bidi="ar-SA"/>
              </w:rPr>
              <w:t>、投标响应文件</w:t>
            </w:r>
            <w:r>
              <w:rPr>
                <w:rFonts w:hint="eastAsia" w:ascii="宋体" w:hAnsi="宋体" w:eastAsia="宋体" w:cs="宋体"/>
                <w:b w:val="0"/>
                <w:bCs w:val="0"/>
                <w:color w:val="auto"/>
                <w:kern w:val="2"/>
                <w:sz w:val="21"/>
                <w:szCs w:val="21"/>
                <w:highlight w:val="none"/>
                <w:lang w:val="en-US" w:eastAsia="zh-CN" w:bidi="ar-SA"/>
              </w:rPr>
              <w:t>或合同约定</w:t>
            </w:r>
            <w:r>
              <w:rPr>
                <w:rFonts w:hint="eastAsia" w:ascii="宋体" w:hAnsi="宋体" w:cs="宋体"/>
                <w:b w:val="0"/>
                <w:bCs w:val="0"/>
                <w:color w:val="auto"/>
                <w:kern w:val="2"/>
                <w:sz w:val="21"/>
                <w:szCs w:val="21"/>
                <w:highlight w:val="none"/>
                <w:lang w:val="en-US" w:eastAsia="zh-CN" w:bidi="ar-SA"/>
              </w:rPr>
              <w:t>的，</w:t>
            </w:r>
            <w:r>
              <w:rPr>
                <w:rFonts w:hint="eastAsia" w:ascii="宋体" w:hAnsi="宋体" w:eastAsia="宋体" w:cs="宋体"/>
                <w:b w:val="0"/>
                <w:bCs w:val="0"/>
                <w:color w:val="auto"/>
                <w:kern w:val="2"/>
                <w:sz w:val="21"/>
                <w:szCs w:val="21"/>
                <w:highlight w:val="none"/>
                <w:lang w:val="en-US" w:eastAsia="zh-CN" w:bidi="ar-SA"/>
              </w:rPr>
              <w:t>每有一次</w:t>
            </w:r>
            <w:r>
              <w:rPr>
                <w:rFonts w:hint="eastAsia" w:ascii="宋体" w:hAnsi="宋体" w:cs="宋体"/>
                <w:b w:val="0"/>
                <w:bCs w:val="0"/>
                <w:color w:val="auto"/>
                <w:kern w:val="2"/>
                <w:sz w:val="21"/>
                <w:szCs w:val="21"/>
                <w:highlight w:val="none"/>
                <w:lang w:val="en-US" w:eastAsia="zh-CN" w:bidi="ar-SA"/>
              </w:rPr>
              <w:t>扣6分。</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00B05C4B">
            <w:pPr>
              <w:widowControl/>
              <w:jc w:val="center"/>
              <w:textAlignment w:val="center"/>
              <w:rPr>
                <w:rFonts w:hint="default"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6</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14:paraId="2E9F9D6D">
            <w:pPr>
              <w:jc w:val="left"/>
              <w:rPr>
                <w:rFonts w:hint="eastAsia" w:ascii="宋体" w:hAnsi="宋体" w:eastAsia="宋体" w:cs="宋体"/>
                <w:b w:val="0"/>
                <w:bCs w:val="0"/>
                <w:color w:val="auto"/>
                <w:sz w:val="21"/>
                <w:szCs w:val="21"/>
                <w:highlight w:val="none"/>
              </w:rPr>
            </w:pPr>
          </w:p>
        </w:tc>
      </w:tr>
      <w:tr w14:paraId="064B4549">
        <w:tblPrEx>
          <w:tblCellMar>
            <w:top w:w="0" w:type="dxa"/>
            <w:left w:w="108" w:type="dxa"/>
            <w:bottom w:w="0" w:type="dxa"/>
            <w:right w:w="108" w:type="dxa"/>
          </w:tblCellMar>
        </w:tblPrEx>
        <w:trPr>
          <w:gridAfter w:val="1"/>
          <w:wAfter w:w="157" w:type="dxa"/>
          <w:trHeight w:val="519" w:hRule="atLeast"/>
        </w:trPr>
        <w:tc>
          <w:tcPr>
            <w:tcW w:w="758" w:type="dxa"/>
            <w:gridSpan w:val="2"/>
            <w:tcBorders>
              <w:top w:val="single" w:color="000000" w:sz="4" w:space="0"/>
              <w:left w:val="single" w:color="000000" w:sz="4" w:space="0"/>
              <w:bottom w:val="single" w:color="000000" w:sz="4" w:space="0"/>
              <w:right w:val="single" w:color="000000" w:sz="4" w:space="0"/>
            </w:tcBorders>
            <w:noWrap w:val="0"/>
            <w:vAlign w:val="center"/>
          </w:tcPr>
          <w:p w14:paraId="31793F04">
            <w:pPr>
              <w:widowControl/>
              <w:jc w:val="center"/>
              <w:textAlignment w:val="center"/>
              <w:rPr>
                <w:rFonts w:hint="default"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13</w:t>
            </w:r>
          </w:p>
        </w:tc>
        <w:tc>
          <w:tcPr>
            <w:tcW w:w="6742" w:type="dxa"/>
            <w:tcBorders>
              <w:top w:val="single" w:color="000000" w:sz="4" w:space="0"/>
              <w:left w:val="single" w:color="000000" w:sz="4" w:space="0"/>
              <w:bottom w:val="single" w:color="000000" w:sz="4" w:space="0"/>
              <w:right w:val="single" w:color="000000" w:sz="4" w:space="0"/>
            </w:tcBorders>
            <w:noWrap w:val="0"/>
            <w:vAlign w:val="center"/>
          </w:tcPr>
          <w:p w14:paraId="0F941944">
            <w:pPr>
              <w:pStyle w:val="42"/>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重大或紧急案件应急处理</w:t>
            </w:r>
            <w:r>
              <w:rPr>
                <w:rFonts w:hint="eastAsia" w:ascii="宋体" w:hAnsi="宋体" w:eastAsia="宋体" w:cs="宋体"/>
                <w:b w:val="0"/>
                <w:bCs w:val="0"/>
                <w:color w:val="auto"/>
                <w:kern w:val="2"/>
                <w:sz w:val="21"/>
                <w:szCs w:val="21"/>
                <w:highlight w:val="none"/>
                <w:lang w:val="en-US" w:eastAsia="zh-CN" w:bidi="ar-SA"/>
              </w:rPr>
              <w:t>不符合采购文件要求</w:t>
            </w:r>
            <w:r>
              <w:rPr>
                <w:rFonts w:hint="eastAsia" w:hAnsi="宋体" w:cs="宋体"/>
                <w:b w:val="0"/>
                <w:bCs w:val="0"/>
                <w:color w:val="auto"/>
                <w:kern w:val="2"/>
                <w:sz w:val="21"/>
                <w:szCs w:val="21"/>
                <w:highlight w:val="none"/>
                <w:lang w:val="en-US" w:eastAsia="zh-CN" w:bidi="ar-SA"/>
              </w:rPr>
              <w:t>、投标响应文件</w:t>
            </w:r>
            <w:r>
              <w:rPr>
                <w:rFonts w:hint="eastAsia" w:ascii="宋体" w:hAnsi="宋体" w:eastAsia="宋体" w:cs="宋体"/>
                <w:b w:val="0"/>
                <w:bCs w:val="0"/>
                <w:color w:val="auto"/>
                <w:kern w:val="2"/>
                <w:sz w:val="21"/>
                <w:szCs w:val="21"/>
                <w:highlight w:val="none"/>
                <w:lang w:val="en-US" w:eastAsia="zh-CN" w:bidi="ar-SA"/>
              </w:rPr>
              <w:t>或合同约定</w:t>
            </w:r>
            <w:r>
              <w:rPr>
                <w:rFonts w:hint="eastAsia" w:ascii="宋体" w:hAnsi="宋体" w:cs="宋体"/>
                <w:b w:val="0"/>
                <w:bCs w:val="0"/>
                <w:color w:val="auto"/>
                <w:kern w:val="2"/>
                <w:sz w:val="21"/>
                <w:szCs w:val="21"/>
                <w:highlight w:val="none"/>
                <w:lang w:val="en-US" w:eastAsia="zh-CN" w:bidi="ar-SA"/>
              </w:rPr>
              <w:t>的，</w:t>
            </w:r>
            <w:r>
              <w:rPr>
                <w:rFonts w:hint="eastAsia" w:ascii="宋体" w:hAnsi="宋体" w:eastAsia="宋体" w:cs="宋体"/>
                <w:b w:val="0"/>
                <w:bCs w:val="0"/>
                <w:color w:val="auto"/>
                <w:kern w:val="2"/>
                <w:sz w:val="21"/>
                <w:szCs w:val="21"/>
                <w:highlight w:val="none"/>
                <w:lang w:val="en-US" w:eastAsia="zh-CN" w:bidi="ar-SA"/>
              </w:rPr>
              <w:t>每有一次</w:t>
            </w:r>
            <w:r>
              <w:rPr>
                <w:rFonts w:hint="eastAsia" w:ascii="宋体" w:hAnsi="宋体" w:cs="宋体"/>
                <w:b w:val="0"/>
                <w:bCs w:val="0"/>
                <w:color w:val="auto"/>
                <w:kern w:val="2"/>
                <w:sz w:val="21"/>
                <w:szCs w:val="21"/>
                <w:highlight w:val="none"/>
                <w:lang w:val="en-US" w:eastAsia="zh-CN" w:bidi="ar-SA"/>
              </w:rPr>
              <w:t>扣6分。</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52EFE434">
            <w:pPr>
              <w:widowControl/>
              <w:jc w:val="center"/>
              <w:textAlignment w:val="center"/>
              <w:rPr>
                <w:rFonts w:hint="default"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6</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14:paraId="4924CB03">
            <w:pPr>
              <w:jc w:val="left"/>
              <w:rPr>
                <w:rFonts w:hint="eastAsia" w:ascii="宋体" w:hAnsi="宋体" w:eastAsia="宋体" w:cs="宋体"/>
                <w:b w:val="0"/>
                <w:bCs w:val="0"/>
                <w:color w:val="auto"/>
                <w:sz w:val="21"/>
                <w:szCs w:val="21"/>
                <w:highlight w:val="none"/>
              </w:rPr>
            </w:pPr>
          </w:p>
        </w:tc>
      </w:tr>
      <w:tr w14:paraId="411DFFE0">
        <w:tblPrEx>
          <w:tblCellMar>
            <w:top w:w="0" w:type="dxa"/>
            <w:left w:w="108" w:type="dxa"/>
            <w:bottom w:w="0" w:type="dxa"/>
            <w:right w:w="108" w:type="dxa"/>
          </w:tblCellMar>
        </w:tblPrEx>
        <w:trPr>
          <w:gridAfter w:val="1"/>
          <w:wAfter w:w="157" w:type="dxa"/>
          <w:trHeight w:val="519" w:hRule="atLeast"/>
        </w:trPr>
        <w:tc>
          <w:tcPr>
            <w:tcW w:w="758" w:type="dxa"/>
            <w:gridSpan w:val="2"/>
            <w:tcBorders>
              <w:top w:val="single" w:color="000000" w:sz="4" w:space="0"/>
              <w:left w:val="single" w:color="000000" w:sz="4" w:space="0"/>
              <w:bottom w:val="single" w:color="000000" w:sz="4" w:space="0"/>
              <w:right w:val="single" w:color="000000" w:sz="4" w:space="0"/>
            </w:tcBorders>
            <w:noWrap w:val="0"/>
            <w:vAlign w:val="center"/>
          </w:tcPr>
          <w:p w14:paraId="4F1FBA0D">
            <w:pPr>
              <w:widowControl/>
              <w:jc w:val="center"/>
              <w:textAlignment w:val="center"/>
              <w:rPr>
                <w:rFonts w:hint="default"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14</w:t>
            </w:r>
          </w:p>
        </w:tc>
        <w:tc>
          <w:tcPr>
            <w:tcW w:w="6742" w:type="dxa"/>
            <w:tcBorders>
              <w:top w:val="single" w:color="000000" w:sz="4" w:space="0"/>
              <w:left w:val="single" w:color="000000" w:sz="4" w:space="0"/>
              <w:bottom w:val="single" w:color="000000" w:sz="4" w:space="0"/>
              <w:right w:val="single" w:color="000000" w:sz="4" w:space="0"/>
            </w:tcBorders>
            <w:noWrap w:val="0"/>
            <w:vAlign w:val="center"/>
          </w:tcPr>
          <w:p w14:paraId="78796E40">
            <w:pPr>
              <w:pStyle w:val="42"/>
              <w:ind w:left="0" w:leftChars="0" w:firstLine="0" w:firstLineChars="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Cs/>
                <w:color w:val="auto"/>
                <w:sz w:val="21"/>
                <w:szCs w:val="21"/>
                <w:highlight w:val="none"/>
              </w:rPr>
              <w:t>增值服务</w:t>
            </w:r>
            <w:r>
              <w:rPr>
                <w:rFonts w:hint="eastAsia" w:ascii="宋体" w:hAnsi="宋体" w:eastAsia="宋体" w:cs="宋体"/>
                <w:b w:val="0"/>
                <w:bCs w:val="0"/>
                <w:color w:val="auto"/>
                <w:kern w:val="2"/>
                <w:sz w:val="21"/>
                <w:szCs w:val="21"/>
                <w:highlight w:val="none"/>
                <w:lang w:val="en-US" w:eastAsia="zh-CN" w:bidi="ar-SA"/>
              </w:rPr>
              <w:t>不符合</w:t>
            </w:r>
            <w:r>
              <w:rPr>
                <w:rFonts w:hint="eastAsia" w:hAnsi="宋体" w:cs="宋体"/>
                <w:b w:val="0"/>
                <w:bCs w:val="0"/>
                <w:color w:val="auto"/>
                <w:kern w:val="2"/>
                <w:sz w:val="21"/>
                <w:szCs w:val="21"/>
                <w:highlight w:val="none"/>
                <w:lang w:val="en-US" w:eastAsia="zh-CN" w:bidi="ar-SA"/>
              </w:rPr>
              <w:t>投标响应文件</w:t>
            </w:r>
            <w:r>
              <w:rPr>
                <w:rFonts w:hint="eastAsia" w:ascii="宋体" w:hAnsi="宋体" w:cs="宋体"/>
                <w:b w:val="0"/>
                <w:bCs w:val="0"/>
                <w:color w:val="auto"/>
                <w:kern w:val="2"/>
                <w:sz w:val="21"/>
                <w:szCs w:val="21"/>
                <w:highlight w:val="none"/>
                <w:lang w:val="en-US" w:eastAsia="zh-CN" w:bidi="ar-SA"/>
              </w:rPr>
              <w:t>的，扣5分。</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7AA1795B">
            <w:pPr>
              <w:widowControl/>
              <w:jc w:val="center"/>
              <w:textAlignment w:val="center"/>
              <w:rPr>
                <w:rFonts w:hint="default"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5</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14:paraId="18CD9FED">
            <w:pPr>
              <w:jc w:val="left"/>
              <w:rPr>
                <w:rFonts w:hint="eastAsia" w:ascii="宋体" w:hAnsi="宋体" w:eastAsia="宋体" w:cs="宋体"/>
                <w:b w:val="0"/>
                <w:bCs w:val="0"/>
                <w:color w:val="auto"/>
                <w:sz w:val="21"/>
                <w:szCs w:val="21"/>
                <w:highlight w:val="none"/>
              </w:rPr>
            </w:pPr>
          </w:p>
        </w:tc>
      </w:tr>
      <w:tr w14:paraId="61DF889B">
        <w:tblPrEx>
          <w:tblCellMar>
            <w:top w:w="0" w:type="dxa"/>
            <w:left w:w="108" w:type="dxa"/>
            <w:bottom w:w="0" w:type="dxa"/>
            <w:right w:w="108" w:type="dxa"/>
          </w:tblCellMar>
        </w:tblPrEx>
        <w:trPr>
          <w:gridAfter w:val="1"/>
          <w:wAfter w:w="157" w:type="dxa"/>
          <w:trHeight w:val="679" w:hRule="atLeast"/>
        </w:trPr>
        <w:tc>
          <w:tcPr>
            <w:tcW w:w="758" w:type="dxa"/>
            <w:gridSpan w:val="2"/>
            <w:tcBorders>
              <w:top w:val="single" w:color="000000" w:sz="4" w:space="0"/>
              <w:left w:val="single" w:color="000000" w:sz="4" w:space="0"/>
              <w:bottom w:val="single" w:color="000000" w:sz="4" w:space="0"/>
              <w:right w:val="single" w:color="000000" w:sz="4" w:space="0"/>
            </w:tcBorders>
            <w:noWrap w:val="0"/>
            <w:vAlign w:val="center"/>
          </w:tcPr>
          <w:p w14:paraId="24105ACB">
            <w:pPr>
              <w:widowControl/>
              <w:jc w:val="center"/>
              <w:textAlignment w:val="center"/>
              <w:rPr>
                <w:rFonts w:hint="eastAsia" w:ascii="宋体" w:hAnsi="宋体" w:eastAsia="宋体" w:cs="宋体"/>
                <w:b w:val="0"/>
                <w:bCs w:val="0"/>
                <w:color w:val="auto"/>
                <w:sz w:val="21"/>
                <w:szCs w:val="21"/>
                <w:highlight w:val="none"/>
                <w:lang w:eastAsia="zh-CN" w:bidi="ar"/>
              </w:rPr>
            </w:pPr>
            <w:r>
              <w:rPr>
                <w:rFonts w:hint="eastAsia" w:ascii="宋体" w:hAnsi="宋体" w:eastAsia="宋体" w:cs="宋体"/>
                <w:b w:val="0"/>
                <w:bCs w:val="0"/>
                <w:color w:val="auto"/>
                <w:sz w:val="21"/>
                <w:szCs w:val="21"/>
                <w:highlight w:val="none"/>
                <w:lang w:bidi="ar"/>
              </w:rPr>
              <w:t>1</w:t>
            </w:r>
            <w:r>
              <w:rPr>
                <w:rFonts w:hint="eastAsia" w:ascii="宋体" w:hAnsi="宋体" w:eastAsia="宋体" w:cs="宋体"/>
                <w:b w:val="0"/>
                <w:bCs w:val="0"/>
                <w:color w:val="auto"/>
                <w:sz w:val="21"/>
                <w:szCs w:val="21"/>
                <w:highlight w:val="none"/>
                <w:lang w:val="en-US" w:eastAsia="zh-CN" w:bidi="ar"/>
              </w:rPr>
              <w:t>5</w:t>
            </w:r>
          </w:p>
        </w:tc>
        <w:tc>
          <w:tcPr>
            <w:tcW w:w="6742" w:type="dxa"/>
            <w:tcBorders>
              <w:top w:val="single" w:color="000000" w:sz="4" w:space="0"/>
              <w:left w:val="single" w:color="000000" w:sz="4" w:space="0"/>
              <w:bottom w:val="single" w:color="000000" w:sz="4" w:space="0"/>
              <w:right w:val="single" w:color="000000" w:sz="4" w:space="0"/>
            </w:tcBorders>
            <w:noWrap w:val="0"/>
            <w:vAlign w:val="center"/>
          </w:tcPr>
          <w:p w14:paraId="72F3AACE">
            <w:pPr>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pacing w:val="0"/>
                <w:sz w:val="21"/>
                <w:szCs w:val="21"/>
                <w:highlight w:val="none"/>
                <w:lang w:val="en-US" w:eastAsia="zh-CN"/>
              </w:rPr>
              <w:t>服务中，甲方认为其他不配合甲方要求，或不符合采购</w:t>
            </w:r>
            <w:r>
              <w:rPr>
                <w:rFonts w:hint="eastAsia" w:ascii="宋体" w:hAnsi="宋体" w:eastAsia="宋体" w:cs="宋体"/>
                <w:b w:val="0"/>
                <w:bCs w:val="0"/>
                <w:color w:val="auto"/>
                <w:spacing w:val="0"/>
                <w:sz w:val="21"/>
                <w:szCs w:val="21"/>
                <w:highlight w:val="none"/>
              </w:rPr>
              <w:t>文件或合同约定</w:t>
            </w:r>
            <w:r>
              <w:rPr>
                <w:rFonts w:hint="eastAsia" w:ascii="宋体" w:hAnsi="宋体" w:eastAsia="宋体" w:cs="宋体"/>
                <w:b w:val="0"/>
                <w:bCs w:val="0"/>
                <w:color w:val="auto"/>
                <w:spacing w:val="0"/>
                <w:sz w:val="21"/>
                <w:szCs w:val="21"/>
                <w:highlight w:val="none"/>
                <w:lang w:eastAsia="zh-CN"/>
              </w:rPr>
              <w:t>内容的</w:t>
            </w:r>
            <w:r>
              <w:rPr>
                <w:rFonts w:hint="eastAsia" w:ascii="宋体" w:hAnsi="宋体" w:cs="宋体"/>
                <w:b w:val="0"/>
                <w:bCs w:val="0"/>
                <w:color w:val="auto"/>
                <w:kern w:val="2"/>
                <w:sz w:val="21"/>
                <w:szCs w:val="21"/>
                <w:highlight w:val="none"/>
                <w:lang w:val="en-US" w:eastAsia="zh-CN" w:bidi="ar-SA"/>
              </w:rPr>
              <w:t>，扣5分。</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1D9B25C5">
            <w:pPr>
              <w:widowControl/>
              <w:jc w:val="center"/>
              <w:textAlignment w:val="center"/>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5</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14:paraId="71D9293C">
            <w:pPr>
              <w:jc w:val="left"/>
              <w:rPr>
                <w:rFonts w:hint="eastAsia" w:ascii="宋体" w:hAnsi="宋体" w:eastAsia="宋体" w:cs="宋体"/>
                <w:b w:val="0"/>
                <w:bCs w:val="0"/>
                <w:color w:val="auto"/>
                <w:sz w:val="21"/>
                <w:szCs w:val="21"/>
                <w:highlight w:val="none"/>
              </w:rPr>
            </w:pPr>
          </w:p>
        </w:tc>
      </w:tr>
      <w:tr w14:paraId="65223D55">
        <w:tblPrEx>
          <w:tblCellMar>
            <w:top w:w="0" w:type="dxa"/>
            <w:left w:w="108" w:type="dxa"/>
            <w:bottom w:w="0" w:type="dxa"/>
            <w:right w:w="108" w:type="dxa"/>
          </w:tblCellMar>
        </w:tblPrEx>
        <w:trPr>
          <w:gridAfter w:val="1"/>
          <w:wAfter w:w="157" w:type="dxa"/>
          <w:trHeight w:val="313" w:hRule="atLeast"/>
        </w:trPr>
        <w:tc>
          <w:tcPr>
            <w:tcW w:w="8585" w:type="dxa"/>
            <w:gridSpan w:val="4"/>
            <w:tcBorders>
              <w:top w:val="single" w:color="000000" w:sz="4" w:space="0"/>
              <w:left w:val="single" w:color="000000" w:sz="4" w:space="0"/>
              <w:bottom w:val="single" w:color="000000" w:sz="4" w:space="0"/>
              <w:right w:val="nil"/>
            </w:tcBorders>
            <w:noWrap w:val="0"/>
            <w:vAlign w:val="center"/>
          </w:tcPr>
          <w:p w14:paraId="18F66EE9">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bidi="ar"/>
              </w:rPr>
              <w:t>总分</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14:paraId="77B472F7">
            <w:pPr>
              <w:jc w:val="left"/>
              <w:rPr>
                <w:rFonts w:hint="eastAsia" w:ascii="宋体" w:hAnsi="宋体" w:eastAsia="宋体" w:cs="宋体"/>
                <w:color w:val="auto"/>
                <w:sz w:val="21"/>
                <w:szCs w:val="21"/>
                <w:highlight w:val="none"/>
              </w:rPr>
            </w:pPr>
          </w:p>
        </w:tc>
      </w:tr>
      <w:tr w14:paraId="1B03A26C">
        <w:tblPrEx>
          <w:tblCellMar>
            <w:top w:w="0" w:type="dxa"/>
            <w:left w:w="108" w:type="dxa"/>
            <w:bottom w:w="0" w:type="dxa"/>
            <w:right w:w="108" w:type="dxa"/>
          </w:tblCellMar>
        </w:tblPrEx>
        <w:trPr>
          <w:gridAfter w:val="1"/>
          <w:wAfter w:w="157" w:type="dxa"/>
          <w:trHeight w:val="313" w:hRule="atLeast"/>
        </w:trPr>
        <w:tc>
          <w:tcPr>
            <w:tcW w:w="9297" w:type="dxa"/>
            <w:gridSpan w:val="5"/>
            <w:tcBorders>
              <w:top w:val="single" w:color="000000" w:sz="4" w:space="0"/>
              <w:left w:val="single" w:color="000000" w:sz="4" w:space="0"/>
              <w:bottom w:val="single" w:color="000000" w:sz="4" w:space="0"/>
              <w:right w:val="single" w:color="000000" w:sz="4" w:space="0"/>
            </w:tcBorders>
            <w:noWrap w:val="0"/>
            <w:vAlign w:val="center"/>
          </w:tcPr>
          <w:p w14:paraId="5BE1824A">
            <w:pPr>
              <w:jc w:val="left"/>
              <w:rPr>
                <w:rFonts w:hint="eastAsia" w:ascii="宋体" w:hAnsi="宋体" w:eastAsia="宋体" w:cs="宋体"/>
                <w:color w:val="auto"/>
                <w:sz w:val="21"/>
                <w:szCs w:val="21"/>
                <w:highlight w:val="none"/>
              </w:rPr>
            </w:pPr>
            <w:r>
              <w:rPr>
                <w:rFonts w:hint="eastAsia" w:ascii="宋体" w:hAnsi="宋体" w:cs="宋体"/>
                <w:b/>
                <w:bCs/>
                <w:color w:val="auto"/>
                <w:sz w:val="21"/>
                <w:szCs w:val="21"/>
                <w:highlight w:val="none"/>
                <w:lang w:eastAsia="zh-CN" w:bidi="ar"/>
              </w:rPr>
              <w:t>备注：</w:t>
            </w:r>
            <w:r>
              <w:rPr>
                <w:rFonts w:hint="eastAsia" w:ascii="宋体" w:hAnsi="宋体" w:cs="宋体"/>
                <w:b/>
                <w:bCs/>
                <w:color w:val="auto"/>
                <w:sz w:val="21"/>
                <w:szCs w:val="21"/>
                <w:highlight w:val="none"/>
                <w:lang w:val="en-US" w:eastAsia="zh-CN" w:bidi="ar"/>
              </w:rPr>
              <w:t>年度履约评价得分≥ 90分可续约，双方协商一致，最多可续约2次</w:t>
            </w:r>
            <w:r>
              <w:rPr>
                <w:rFonts w:hint="eastAsia" w:ascii="宋体" w:hAnsi="宋体" w:cs="宋体"/>
                <w:b/>
                <w:bCs/>
                <w:color w:val="auto"/>
                <w:sz w:val="21"/>
                <w:szCs w:val="21"/>
                <w:highlight w:val="none"/>
                <w:lang w:eastAsia="zh-CN" w:bidi="ar"/>
              </w:rPr>
              <w:t>。</w:t>
            </w:r>
          </w:p>
        </w:tc>
      </w:tr>
      <w:tr w14:paraId="425F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10" w:type="dxa"/>
          <w:trHeight w:val="364" w:hRule="atLeast"/>
        </w:trPr>
        <w:tc>
          <w:tcPr>
            <w:tcW w:w="9144" w:type="dxa"/>
            <w:gridSpan w:val="5"/>
            <w:tcBorders>
              <w:top w:val="nil"/>
              <w:left w:val="nil"/>
              <w:bottom w:val="nil"/>
              <w:right w:val="nil"/>
            </w:tcBorders>
            <w:noWrap/>
            <w:vAlign w:val="center"/>
          </w:tcPr>
          <w:p w14:paraId="64034237">
            <w:pP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评价人员签字：                                          日期：</w:t>
            </w:r>
          </w:p>
        </w:tc>
      </w:tr>
    </w:tbl>
    <w:p w14:paraId="35538735">
      <w:pPr>
        <w:rPr>
          <w:rFonts w:hint="eastAsia"/>
          <w:color w:val="auto"/>
          <w:highlight w:val="none"/>
        </w:rPr>
      </w:pPr>
    </w:p>
    <w:sectPr>
      <w:footerReference r:id="rId5" w:type="default"/>
      <w:pgSz w:w="11906" w:h="16838"/>
      <w:pgMar w:top="1440" w:right="1474" w:bottom="1440" w:left="147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方正楷体_GB2312">
    <w:altName w:val="宋体"/>
    <w:panose1 w:val="02000000000000000000"/>
    <w:charset w:val="86"/>
    <w:family w:val="auto"/>
    <w:pitch w:val="default"/>
    <w:sig w:usb0="00000000" w:usb1="00000000" w:usb2="00000012" w:usb3="00000000" w:csb0="00040001"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华文细黑">
    <w:altName w:val="微软雅黑"/>
    <w:panose1 w:val="02010600040101010101"/>
    <w:charset w:val="86"/>
    <w:family w:val="auto"/>
    <w:pitch w:val="default"/>
    <w:sig w:usb0="00000000" w:usb1="00000000" w:usb2="00000000" w:usb3="00000000" w:csb0="0004009F" w:csb1="DFD70000"/>
  </w:font>
  <w:font w:name="Verdana">
    <w:panose1 w:val="020B0604030504040204"/>
    <w:charset w:val="00"/>
    <w:family w:val="swiss"/>
    <w:pitch w:val="default"/>
    <w:sig w:usb0="A10006FF" w:usb1="4000205B" w:usb2="00000010" w:usb3="00000000" w:csb0="2000019F" w:csb1="00000000"/>
  </w:font>
  <w:font w:name="方正小标宋_GBK">
    <w:altName w:val="微软雅黑"/>
    <w:panose1 w:val="02000000000000000000"/>
    <w:charset w:val="86"/>
    <w:family w:val="script"/>
    <w:pitch w:val="default"/>
    <w:sig w:usb0="00000000" w:usb1="00000000" w:usb2="00082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5C9D0">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9ABAF">
    <w:pPr>
      <w:pStyle w:val="2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297B62A">
                          <w:pPr>
                            <w:pStyle w:val="23"/>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QcO7+IBAADMAwAADgAAAGRycy9lMm9Eb2MueG1srVPNjtMwEL4j8Q6W&#10;7zTZHFBVNV0tVIuQECAtPIDrOI0l22N53CblAeANOHHhznP1ORg7SXdZLnvYSzJ//ma+z+P19WAN&#10;O6qAGlzNrxYlZ8pJaLTb1/zrl9tXS84wCtcIA07V/KSQX29evlj3fqUq6MA0KjACcbjqfc27GP2q&#10;KFB2ygpcgFeOki0EKyK5YV80QfSEbk1RleXroofQ+ABSIVJ0Oyb5hBieAghtq6XagjxY5eKIGpQR&#10;kShhpz3yTZ62bZWMn9oWVWSm5sQ05i81IXuXvsVmLVb7IHyn5TSCeMoIjzhZoR01vUBtRRTsEPR/&#10;UFbLAAhtXEiwxUgkK0IsrspH2tx1wqvMhaRGfxEdnw9Wfjx+Dkw3Na84c8LShZ9//jj/+nP+/Z1V&#10;SZ7e44qq7jzVxeENDLQ0cxwpmFgPbbDpT3wY5Unc00VcNUQm06FltVyWlJKUmx3CL+6P+4DxnQLL&#10;klHzQLeXRRXHDxjH0rkkdXNwq43JN2jcPwHCHCMqr8B0OjEZJ05WHHbDRG8HzYnY0aOgrh2Eb5z1&#10;tBI1d/QCODPvHSmetmc2wmzsZkM4SQdrHjkbzbdx3LKDD3rf5b1LI6K/OUSaO9NJY4y9SYbk0CVn&#10;QaaFTFv00M9V949w8x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6QcO7+IBAADMAwAADgAA&#10;AAAAAAABACAAAAAeAQAAZHJzL2Uyb0RvYy54bWxQSwUGAAAAAAYABgBZAQAAcgUAAAAA&#10;">
              <v:fill on="f" focussize="0,0"/>
              <v:stroke on="f"/>
              <v:imagedata o:title=""/>
              <o:lock v:ext="edit" aspectratio="f"/>
              <v:textbox inset="0mm,0mm,0mm,0mm" style="mso-fit-shape-to-text:t;">
                <w:txbxContent>
                  <w:p w14:paraId="4297B62A">
                    <w:pPr>
                      <w:pStyle w:val="2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6FBC5">
    <w:pPr>
      <w:pStyle w:val="2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437F8D70">
                          <w:pPr>
                            <w:pStyle w:val="2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XhMj9ABAACiAwAADgAAAGRycy9lMm9Eb2MueG1srVPNjtMwEL4j8Q6W&#10;7zRppUUlaroCVYuQECAt+wCu4zSWbI/lcZv0BeANOHHhznP1ORg7SRctlz1wcebP38z3ebK5Haxh&#10;JxVQg6v5clFyppyERrtDzR++3r1ac4ZRuEYYcKrmZ4X8dvvyxab3lVpBB6ZRgRGIw6r3Ne9i9FVR&#10;oOyUFbgArxwlWwhWRHLDoWiC6AndmmJVlq+LHkLjA0iFSNHdmOQTYngOILStlmoH8miViyNqUEZE&#10;ooSd9si3edq2VTJ+bltUkZmaE9OYT2pC9j6dxXYjqkMQvtNyGkE8Z4QnnKzQjppeoXYiCnYM+h8o&#10;q2UAhDYuJNhiJJIVIRbL8ok2953wKnMhqdFfRcf/Bys/nb4EphvaBM6csPTglx/fLz9/X359Y8sk&#10;T++xoqp7T3VxeAdDKp3iSMHEemiDTV/iwyhP4p6v4qohMpkurVfrdUkpSbnZIZzi8boPGN8rsCwZ&#10;NQ/0ellUcfqIcSydS1I3B3faGIqLyjjW1/zNzeomX7hmCNw46pFIjMMmKw77YWKwh+ZMxHragJo7&#10;WnjOzAdHAqdlmY0wG/vZOPqgD13eptQe/dtjpGnykKnDCDs1pqfLNKc1S7vxt5+rHn+t7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YXhMj9ABAACiAwAADgAAAAAAAAABACAAAAAeAQAAZHJz&#10;L2Uyb0RvYy54bWxQSwUGAAAAAAYABgBZAQAAYAUAAAAA&#10;">
              <v:fill on="f" focussize="0,0"/>
              <v:stroke on="f"/>
              <v:imagedata o:title=""/>
              <o:lock v:ext="edit" aspectratio="f"/>
              <v:textbox inset="0mm,0mm,0mm,0mm" style="mso-fit-shape-to-text:t;">
                <w:txbxContent>
                  <w:p w14:paraId="437F8D70">
                    <w:pPr>
                      <w:pStyle w:val="23"/>
                    </w:pPr>
                    <w:r>
                      <w:fldChar w:fldCharType="begin"/>
                    </w:r>
                    <w:r>
                      <w:instrText xml:space="preserve"> PAGE  \* MERGEFORMAT </w:instrText>
                    </w:r>
                    <w:r>
                      <w:fldChar w:fldCharType="separate"/>
                    </w:r>
                    <w:r>
                      <w:t>1</w:t>
                    </w:r>
                    <w:r>
                      <w:fldChar w:fldCharType="end"/>
                    </w:r>
                  </w:p>
                </w:txbxContent>
              </v:textbox>
            </v:shape>
          </w:pict>
        </mc:Fallback>
      </mc:AlternateContent>
    </w:r>
  </w:p>
  <w:p w14:paraId="1411FD1A">
    <w:pPr>
      <w:pStyle w:val="2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DA3F37"/>
    <w:multiLevelType w:val="multilevel"/>
    <w:tmpl w:val="38DA3F37"/>
    <w:lvl w:ilvl="0" w:tentative="0">
      <w:start w:val="1"/>
      <w:numFmt w:val="bullet"/>
      <w:pStyle w:val="115"/>
      <w:lvlText w:val=""/>
      <w:lvlJc w:val="left"/>
      <w:pPr>
        <w:tabs>
          <w:tab w:val="left" w:pos="480"/>
        </w:tabs>
        <w:ind w:left="480" w:hanging="480"/>
      </w:pPr>
      <w:rPr>
        <w:rFonts w:hint="default" w:ascii="Wingdings" w:hAnsi="Wingdings"/>
        <w:sz w:val="16"/>
      </w:rPr>
    </w:lvl>
    <w:lvl w:ilvl="1" w:tentative="0">
      <w:start w:val="1"/>
      <w:numFmt w:val="ideographTraditional"/>
      <w:lvlText w:val="%2、"/>
      <w:lvlJc w:val="left"/>
      <w:pPr>
        <w:tabs>
          <w:tab w:val="left" w:pos="960"/>
        </w:tabs>
        <w:ind w:left="960" w:hanging="480"/>
      </w:pPr>
    </w:lvl>
    <w:lvl w:ilvl="2" w:tentative="0">
      <w:start w:val="1"/>
      <w:numFmt w:val="lowerRoman"/>
      <w:lvlText w:val="%3."/>
      <w:lvlJc w:val="right"/>
      <w:pPr>
        <w:tabs>
          <w:tab w:val="left" w:pos="1440"/>
        </w:tabs>
        <w:ind w:left="1440" w:hanging="480"/>
      </w:p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abstractNum w:abstractNumId="1">
    <w:nsid w:val="4C8028B6"/>
    <w:multiLevelType w:val="singleLevel"/>
    <w:tmpl w:val="4C8028B6"/>
    <w:lvl w:ilvl="0" w:tentative="0">
      <w:start w:val="2"/>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2MWE2MWNkZGQ3ZGZhY2RkNjVkMGU4MGM0NDBiYTUifQ=="/>
  </w:docVars>
  <w:rsids>
    <w:rsidRoot w:val="0066708D"/>
    <w:rsid w:val="00000546"/>
    <w:rsid w:val="00000AB2"/>
    <w:rsid w:val="00001A88"/>
    <w:rsid w:val="00002A9B"/>
    <w:rsid w:val="00005EBA"/>
    <w:rsid w:val="000065AF"/>
    <w:rsid w:val="000103FA"/>
    <w:rsid w:val="00010733"/>
    <w:rsid w:val="0001111D"/>
    <w:rsid w:val="00011C32"/>
    <w:rsid w:val="00012EF0"/>
    <w:rsid w:val="000140D0"/>
    <w:rsid w:val="000144B7"/>
    <w:rsid w:val="00015136"/>
    <w:rsid w:val="00015ECD"/>
    <w:rsid w:val="000176B2"/>
    <w:rsid w:val="0001787A"/>
    <w:rsid w:val="000207EA"/>
    <w:rsid w:val="00020819"/>
    <w:rsid w:val="00020C52"/>
    <w:rsid w:val="0002112A"/>
    <w:rsid w:val="0002154A"/>
    <w:rsid w:val="00021B3F"/>
    <w:rsid w:val="0002219B"/>
    <w:rsid w:val="00023545"/>
    <w:rsid w:val="00023C3F"/>
    <w:rsid w:val="0002458D"/>
    <w:rsid w:val="0002533A"/>
    <w:rsid w:val="0002708D"/>
    <w:rsid w:val="000274F9"/>
    <w:rsid w:val="000277CD"/>
    <w:rsid w:val="00031AD6"/>
    <w:rsid w:val="00033FA3"/>
    <w:rsid w:val="00034346"/>
    <w:rsid w:val="00035051"/>
    <w:rsid w:val="000356E5"/>
    <w:rsid w:val="0003652A"/>
    <w:rsid w:val="00036F7E"/>
    <w:rsid w:val="00036FA3"/>
    <w:rsid w:val="00040669"/>
    <w:rsid w:val="0004264E"/>
    <w:rsid w:val="000431E3"/>
    <w:rsid w:val="0004496E"/>
    <w:rsid w:val="00044A66"/>
    <w:rsid w:val="00044ADE"/>
    <w:rsid w:val="000455CF"/>
    <w:rsid w:val="00045858"/>
    <w:rsid w:val="00046734"/>
    <w:rsid w:val="00046E7F"/>
    <w:rsid w:val="00047C17"/>
    <w:rsid w:val="00053E7A"/>
    <w:rsid w:val="0005583D"/>
    <w:rsid w:val="00056741"/>
    <w:rsid w:val="00056FCA"/>
    <w:rsid w:val="00057B6D"/>
    <w:rsid w:val="00057FCA"/>
    <w:rsid w:val="0006048F"/>
    <w:rsid w:val="00060C6A"/>
    <w:rsid w:val="000623F5"/>
    <w:rsid w:val="00062FB2"/>
    <w:rsid w:val="00063271"/>
    <w:rsid w:val="0006339F"/>
    <w:rsid w:val="000634B6"/>
    <w:rsid w:val="00065F50"/>
    <w:rsid w:val="000667DA"/>
    <w:rsid w:val="000668A4"/>
    <w:rsid w:val="0006738D"/>
    <w:rsid w:val="00067715"/>
    <w:rsid w:val="00067F36"/>
    <w:rsid w:val="00071E47"/>
    <w:rsid w:val="00071F57"/>
    <w:rsid w:val="0007260D"/>
    <w:rsid w:val="00073424"/>
    <w:rsid w:val="00073BED"/>
    <w:rsid w:val="00074988"/>
    <w:rsid w:val="0007540B"/>
    <w:rsid w:val="00076AE9"/>
    <w:rsid w:val="00076F71"/>
    <w:rsid w:val="0007742F"/>
    <w:rsid w:val="0008009E"/>
    <w:rsid w:val="0008018D"/>
    <w:rsid w:val="00081396"/>
    <w:rsid w:val="00082843"/>
    <w:rsid w:val="00082CBF"/>
    <w:rsid w:val="000839F1"/>
    <w:rsid w:val="00084436"/>
    <w:rsid w:val="00084DE0"/>
    <w:rsid w:val="00085157"/>
    <w:rsid w:val="00085D79"/>
    <w:rsid w:val="00085EFE"/>
    <w:rsid w:val="00085F63"/>
    <w:rsid w:val="000860FE"/>
    <w:rsid w:val="0008766A"/>
    <w:rsid w:val="00090915"/>
    <w:rsid w:val="00090BE7"/>
    <w:rsid w:val="00091CD8"/>
    <w:rsid w:val="0009490F"/>
    <w:rsid w:val="00094B87"/>
    <w:rsid w:val="000954BA"/>
    <w:rsid w:val="0009592A"/>
    <w:rsid w:val="0009616F"/>
    <w:rsid w:val="00096BFB"/>
    <w:rsid w:val="00097BCB"/>
    <w:rsid w:val="000A096A"/>
    <w:rsid w:val="000A0EF7"/>
    <w:rsid w:val="000A0EF8"/>
    <w:rsid w:val="000A15A0"/>
    <w:rsid w:val="000A2563"/>
    <w:rsid w:val="000A3F28"/>
    <w:rsid w:val="000A5187"/>
    <w:rsid w:val="000A57C8"/>
    <w:rsid w:val="000A7BC8"/>
    <w:rsid w:val="000A7EB6"/>
    <w:rsid w:val="000A7F6B"/>
    <w:rsid w:val="000B003D"/>
    <w:rsid w:val="000B07BD"/>
    <w:rsid w:val="000B0A49"/>
    <w:rsid w:val="000B15CC"/>
    <w:rsid w:val="000B1722"/>
    <w:rsid w:val="000B3041"/>
    <w:rsid w:val="000B5449"/>
    <w:rsid w:val="000B5677"/>
    <w:rsid w:val="000B58E2"/>
    <w:rsid w:val="000B6281"/>
    <w:rsid w:val="000B6AFD"/>
    <w:rsid w:val="000B78B3"/>
    <w:rsid w:val="000B7CF5"/>
    <w:rsid w:val="000C0636"/>
    <w:rsid w:val="000C0D0D"/>
    <w:rsid w:val="000C25FD"/>
    <w:rsid w:val="000C3603"/>
    <w:rsid w:val="000C4F19"/>
    <w:rsid w:val="000C515F"/>
    <w:rsid w:val="000C54C8"/>
    <w:rsid w:val="000C58C8"/>
    <w:rsid w:val="000C6322"/>
    <w:rsid w:val="000C661B"/>
    <w:rsid w:val="000C6D20"/>
    <w:rsid w:val="000C6FFF"/>
    <w:rsid w:val="000C7774"/>
    <w:rsid w:val="000D0DE2"/>
    <w:rsid w:val="000D190E"/>
    <w:rsid w:val="000D1FC9"/>
    <w:rsid w:val="000D2BD4"/>
    <w:rsid w:val="000D2EFF"/>
    <w:rsid w:val="000D4848"/>
    <w:rsid w:val="000D4C7D"/>
    <w:rsid w:val="000D53CE"/>
    <w:rsid w:val="000D5A2E"/>
    <w:rsid w:val="000D5A42"/>
    <w:rsid w:val="000D5B2C"/>
    <w:rsid w:val="000D63AA"/>
    <w:rsid w:val="000D682C"/>
    <w:rsid w:val="000D6D29"/>
    <w:rsid w:val="000D7507"/>
    <w:rsid w:val="000D7E1A"/>
    <w:rsid w:val="000E0BDF"/>
    <w:rsid w:val="000E13C5"/>
    <w:rsid w:val="000E190A"/>
    <w:rsid w:val="000E29B5"/>
    <w:rsid w:val="000E3129"/>
    <w:rsid w:val="000E3178"/>
    <w:rsid w:val="000E386B"/>
    <w:rsid w:val="000E3BA3"/>
    <w:rsid w:val="000E66B5"/>
    <w:rsid w:val="000E6876"/>
    <w:rsid w:val="000E69A2"/>
    <w:rsid w:val="000E6D6C"/>
    <w:rsid w:val="000E76D0"/>
    <w:rsid w:val="000E7DCC"/>
    <w:rsid w:val="000F07A2"/>
    <w:rsid w:val="000F1FA3"/>
    <w:rsid w:val="000F3E9B"/>
    <w:rsid w:val="000F4096"/>
    <w:rsid w:val="000F4358"/>
    <w:rsid w:val="000F4794"/>
    <w:rsid w:val="000F553D"/>
    <w:rsid w:val="000F5999"/>
    <w:rsid w:val="000F5CF5"/>
    <w:rsid w:val="000F63C9"/>
    <w:rsid w:val="000F7710"/>
    <w:rsid w:val="000F7B55"/>
    <w:rsid w:val="000F7E6C"/>
    <w:rsid w:val="00100340"/>
    <w:rsid w:val="001009A1"/>
    <w:rsid w:val="001019ED"/>
    <w:rsid w:val="00102701"/>
    <w:rsid w:val="00102AE0"/>
    <w:rsid w:val="00103948"/>
    <w:rsid w:val="00104837"/>
    <w:rsid w:val="00104B62"/>
    <w:rsid w:val="00104F7C"/>
    <w:rsid w:val="001053C5"/>
    <w:rsid w:val="001072DB"/>
    <w:rsid w:val="00107435"/>
    <w:rsid w:val="001106D9"/>
    <w:rsid w:val="0011159C"/>
    <w:rsid w:val="00113481"/>
    <w:rsid w:val="00113BB9"/>
    <w:rsid w:val="00114978"/>
    <w:rsid w:val="00114F16"/>
    <w:rsid w:val="001153F6"/>
    <w:rsid w:val="001178DB"/>
    <w:rsid w:val="00117E6F"/>
    <w:rsid w:val="00122C11"/>
    <w:rsid w:val="00123015"/>
    <w:rsid w:val="001231D6"/>
    <w:rsid w:val="00126278"/>
    <w:rsid w:val="00130180"/>
    <w:rsid w:val="001315D9"/>
    <w:rsid w:val="00131BEC"/>
    <w:rsid w:val="00131DDD"/>
    <w:rsid w:val="0013222E"/>
    <w:rsid w:val="0013301F"/>
    <w:rsid w:val="0013336A"/>
    <w:rsid w:val="00133842"/>
    <w:rsid w:val="00133A76"/>
    <w:rsid w:val="00134655"/>
    <w:rsid w:val="0013596A"/>
    <w:rsid w:val="00135ACB"/>
    <w:rsid w:val="00135FAC"/>
    <w:rsid w:val="001363E8"/>
    <w:rsid w:val="0013686A"/>
    <w:rsid w:val="00136C12"/>
    <w:rsid w:val="00142F1A"/>
    <w:rsid w:val="00145A1C"/>
    <w:rsid w:val="001462E0"/>
    <w:rsid w:val="00146479"/>
    <w:rsid w:val="00146643"/>
    <w:rsid w:val="00147766"/>
    <w:rsid w:val="00152826"/>
    <w:rsid w:val="001546EC"/>
    <w:rsid w:val="0015474F"/>
    <w:rsid w:val="00154AF5"/>
    <w:rsid w:val="00155ECE"/>
    <w:rsid w:val="0015612C"/>
    <w:rsid w:val="00156E3A"/>
    <w:rsid w:val="001570FF"/>
    <w:rsid w:val="00157D64"/>
    <w:rsid w:val="001608D5"/>
    <w:rsid w:val="00161A82"/>
    <w:rsid w:val="0016272D"/>
    <w:rsid w:val="00162CC5"/>
    <w:rsid w:val="00163284"/>
    <w:rsid w:val="00163A7C"/>
    <w:rsid w:val="00164509"/>
    <w:rsid w:val="001655B9"/>
    <w:rsid w:val="001665AB"/>
    <w:rsid w:val="0016728C"/>
    <w:rsid w:val="00167E2D"/>
    <w:rsid w:val="00167EC9"/>
    <w:rsid w:val="001702F5"/>
    <w:rsid w:val="001703A3"/>
    <w:rsid w:val="00170B76"/>
    <w:rsid w:val="00172460"/>
    <w:rsid w:val="0017266D"/>
    <w:rsid w:val="0017324A"/>
    <w:rsid w:val="0017377A"/>
    <w:rsid w:val="001742F6"/>
    <w:rsid w:val="001745FF"/>
    <w:rsid w:val="001748AC"/>
    <w:rsid w:val="0017497C"/>
    <w:rsid w:val="00174EF5"/>
    <w:rsid w:val="001765AB"/>
    <w:rsid w:val="00177023"/>
    <w:rsid w:val="001770E3"/>
    <w:rsid w:val="00177438"/>
    <w:rsid w:val="00181911"/>
    <w:rsid w:val="001820D2"/>
    <w:rsid w:val="00182509"/>
    <w:rsid w:val="001838FE"/>
    <w:rsid w:val="00183A3A"/>
    <w:rsid w:val="00184AD9"/>
    <w:rsid w:val="00184AF5"/>
    <w:rsid w:val="00185828"/>
    <w:rsid w:val="00185A94"/>
    <w:rsid w:val="00186126"/>
    <w:rsid w:val="0018665E"/>
    <w:rsid w:val="00186DF5"/>
    <w:rsid w:val="001875B3"/>
    <w:rsid w:val="001902EE"/>
    <w:rsid w:val="0019058C"/>
    <w:rsid w:val="00192A38"/>
    <w:rsid w:val="0019303E"/>
    <w:rsid w:val="00193AA3"/>
    <w:rsid w:val="00193F84"/>
    <w:rsid w:val="0019554C"/>
    <w:rsid w:val="0019566E"/>
    <w:rsid w:val="00195BE1"/>
    <w:rsid w:val="00195FAC"/>
    <w:rsid w:val="001964AF"/>
    <w:rsid w:val="001964E7"/>
    <w:rsid w:val="0019670E"/>
    <w:rsid w:val="001A0707"/>
    <w:rsid w:val="001A14DF"/>
    <w:rsid w:val="001A2111"/>
    <w:rsid w:val="001A4E8F"/>
    <w:rsid w:val="001A51B7"/>
    <w:rsid w:val="001A7795"/>
    <w:rsid w:val="001A7B4C"/>
    <w:rsid w:val="001A7BFE"/>
    <w:rsid w:val="001B01C6"/>
    <w:rsid w:val="001B14E0"/>
    <w:rsid w:val="001B1E96"/>
    <w:rsid w:val="001B3348"/>
    <w:rsid w:val="001B4291"/>
    <w:rsid w:val="001B5076"/>
    <w:rsid w:val="001B5244"/>
    <w:rsid w:val="001B56B0"/>
    <w:rsid w:val="001B6558"/>
    <w:rsid w:val="001B6C7A"/>
    <w:rsid w:val="001B7843"/>
    <w:rsid w:val="001B7F42"/>
    <w:rsid w:val="001C0AC4"/>
    <w:rsid w:val="001C170B"/>
    <w:rsid w:val="001C20B6"/>
    <w:rsid w:val="001C3F12"/>
    <w:rsid w:val="001C3F14"/>
    <w:rsid w:val="001C3F6B"/>
    <w:rsid w:val="001C507C"/>
    <w:rsid w:val="001C7569"/>
    <w:rsid w:val="001C7754"/>
    <w:rsid w:val="001C78FA"/>
    <w:rsid w:val="001D07F0"/>
    <w:rsid w:val="001D0D3C"/>
    <w:rsid w:val="001D186B"/>
    <w:rsid w:val="001D1EB2"/>
    <w:rsid w:val="001D2A96"/>
    <w:rsid w:val="001D3142"/>
    <w:rsid w:val="001D46CF"/>
    <w:rsid w:val="001D4B9A"/>
    <w:rsid w:val="001D5309"/>
    <w:rsid w:val="001D5795"/>
    <w:rsid w:val="001D61A5"/>
    <w:rsid w:val="001D6222"/>
    <w:rsid w:val="001D638F"/>
    <w:rsid w:val="001D6765"/>
    <w:rsid w:val="001D6DE3"/>
    <w:rsid w:val="001D6E04"/>
    <w:rsid w:val="001E13F5"/>
    <w:rsid w:val="001E1D55"/>
    <w:rsid w:val="001E220C"/>
    <w:rsid w:val="001E3D01"/>
    <w:rsid w:val="001E5F42"/>
    <w:rsid w:val="001E64A5"/>
    <w:rsid w:val="001E6B99"/>
    <w:rsid w:val="001F1467"/>
    <w:rsid w:val="001F1694"/>
    <w:rsid w:val="001F16AE"/>
    <w:rsid w:val="001F1D43"/>
    <w:rsid w:val="001F2610"/>
    <w:rsid w:val="001F34D5"/>
    <w:rsid w:val="001F358D"/>
    <w:rsid w:val="001F3ADA"/>
    <w:rsid w:val="001F466D"/>
    <w:rsid w:val="001F4DEE"/>
    <w:rsid w:val="001F517D"/>
    <w:rsid w:val="001F6156"/>
    <w:rsid w:val="001F635C"/>
    <w:rsid w:val="001F72DB"/>
    <w:rsid w:val="00201A73"/>
    <w:rsid w:val="00201F4E"/>
    <w:rsid w:val="00202420"/>
    <w:rsid w:val="0020349E"/>
    <w:rsid w:val="002034E3"/>
    <w:rsid w:val="00203EB0"/>
    <w:rsid w:val="00204064"/>
    <w:rsid w:val="002044CF"/>
    <w:rsid w:val="00204BAB"/>
    <w:rsid w:val="002057BF"/>
    <w:rsid w:val="00206EDA"/>
    <w:rsid w:val="00207852"/>
    <w:rsid w:val="00207F66"/>
    <w:rsid w:val="00210072"/>
    <w:rsid w:val="00210108"/>
    <w:rsid w:val="002108C1"/>
    <w:rsid w:val="00213737"/>
    <w:rsid w:val="00213A43"/>
    <w:rsid w:val="00214214"/>
    <w:rsid w:val="0021486E"/>
    <w:rsid w:val="0021542F"/>
    <w:rsid w:val="0021700A"/>
    <w:rsid w:val="00217736"/>
    <w:rsid w:val="002203F5"/>
    <w:rsid w:val="00220B3A"/>
    <w:rsid w:val="002238CD"/>
    <w:rsid w:val="00224912"/>
    <w:rsid w:val="00224A02"/>
    <w:rsid w:val="00225AD4"/>
    <w:rsid w:val="00225ED7"/>
    <w:rsid w:val="00227B1A"/>
    <w:rsid w:val="0023036A"/>
    <w:rsid w:val="002304ED"/>
    <w:rsid w:val="00230F76"/>
    <w:rsid w:val="00231953"/>
    <w:rsid w:val="002323C9"/>
    <w:rsid w:val="00232418"/>
    <w:rsid w:val="0023372A"/>
    <w:rsid w:val="00234BC9"/>
    <w:rsid w:val="00237012"/>
    <w:rsid w:val="0023725A"/>
    <w:rsid w:val="0024022F"/>
    <w:rsid w:val="0024032F"/>
    <w:rsid w:val="002406D4"/>
    <w:rsid w:val="00240A90"/>
    <w:rsid w:val="0024151B"/>
    <w:rsid w:val="00241910"/>
    <w:rsid w:val="00241A39"/>
    <w:rsid w:val="00241C90"/>
    <w:rsid w:val="00242A26"/>
    <w:rsid w:val="00243320"/>
    <w:rsid w:val="00244FA6"/>
    <w:rsid w:val="00245BDC"/>
    <w:rsid w:val="00245C24"/>
    <w:rsid w:val="00246E3C"/>
    <w:rsid w:val="00247379"/>
    <w:rsid w:val="00247879"/>
    <w:rsid w:val="00250329"/>
    <w:rsid w:val="002508D3"/>
    <w:rsid w:val="002511DA"/>
    <w:rsid w:val="0025120B"/>
    <w:rsid w:val="00251334"/>
    <w:rsid w:val="0025276A"/>
    <w:rsid w:val="00253B4C"/>
    <w:rsid w:val="002557D2"/>
    <w:rsid w:val="002567F6"/>
    <w:rsid w:val="00256976"/>
    <w:rsid w:val="002574B8"/>
    <w:rsid w:val="00260643"/>
    <w:rsid w:val="002610E8"/>
    <w:rsid w:val="002625F8"/>
    <w:rsid w:val="002629C0"/>
    <w:rsid w:val="002630BB"/>
    <w:rsid w:val="002630CD"/>
    <w:rsid w:val="0026343B"/>
    <w:rsid w:val="00263475"/>
    <w:rsid w:val="00263FB2"/>
    <w:rsid w:val="002642D6"/>
    <w:rsid w:val="0026460E"/>
    <w:rsid w:val="0026460F"/>
    <w:rsid w:val="00264E34"/>
    <w:rsid w:val="00264FD3"/>
    <w:rsid w:val="0026519F"/>
    <w:rsid w:val="002655B1"/>
    <w:rsid w:val="0026568D"/>
    <w:rsid w:val="00266D65"/>
    <w:rsid w:val="002674FC"/>
    <w:rsid w:val="00267C26"/>
    <w:rsid w:val="00267CE1"/>
    <w:rsid w:val="00270BE1"/>
    <w:rsid w:val="00272FE7"/>
    <w:rsid w:val="00273807"/>
    <w:rsid w:val="002759E6"/>
    <w:rsid w:val="002774F2"/>
    <w:rsid w:val="00277A71"/>
    <w:rsid w:val="00277A7C"/>
    <w:rsid w:val="00280DAA"/>
    <w:rsid w:val="00280F02"/>
    <w:rsid w:val="00281521"/>
    <w:rsid w:val="0028165B"/>
    <w:rsid w:val="0028342A"/>
    <w:rsid w:val="00287D53"/>
    <w:rsid w:val="00290131"/>
    <w:rsid w:val="00290232"/>
    <w:rsid w:val="0029088E"/>
    <w:rsid w:val="0029120D"/>
    <w:rsid w:val="00291528"/>
    <w:rsid w:val="002929E4"/>
    <w:rsid w:val="0029448F"/>
    <w:rsid w:val="00294959"/>
    <w:rsid w:val="002953BA"/>
    <w:rsid w:val="00297900"/>
    <w:rsid w:val="002A11B9"/>
    <w:rsid w:val="002A1226"/>
    <w:rsid w:val="002A156B"/>
    <w:rsid w:val="002A2121"/>
    <w:rsid w:val="002A221F"/>
    <w:rsid w:val="002A27C2"/>
    <w:rsid w:val="002A28DD"/>
    <w:rsid w:val="002A31EB"/>
    <w:rsid w:val="002A432D"/>
    <w:rsid w:val="002A46DC"/>
    <w:rsid w:val="002A537C"/>
    <w:rsid w:val="002A5646"/>
    <w:rsid w:val="002A5B21"/>
    <w:rsid w:val="002A6112"/>
    <w:rsid w:val="002A73E5"/>
    <w:rsid w:val="002A775D"/>
    <w:rsid w:val="002B0137"/>
    <w:rsid w:val="002B2759"/>
    <w:rsid w:val="002B37EB"/>
    <w:rsid w:val="002B405E"/>
    <w:rsid w:val="002B4B4F"/>
    <w:rsid w:val="002B4F8A"/>
    <w:rsid w:val="002B55A3"/>
    <w:rsid w:val="002B6031"/>
    <w:rsid w:val="002B6197"/>
    <w:rsid w:val="002B6923"/>
    <w:rsid w:val="002B6E98"/>
    <w:rsid w:val="002B766C"/>
    <w:rsid w:val="002B7DA4"/>
    <w:rsid w:val="002C0538"/>
    <w:rsid w:val="002C16D8"/>
    <w:rsid w:val="002C170D"/>
    <w:rsid w:val="002C1F75"/>
    <w:rsid w:val="002C27CB"/>
    <w:rsid w:val="002C4449"/>
    <w:rsid w:val="002C465E"/>
    <w:rsid w:val="002C4831"/>
    <w:rsid w:val="002C5079"/>
    <w:rsid w:val="002C5D8E"/>
    <w:rsid w:val="002C7464"/>
    <w:rsid w:val="002C7D4D"/>
    <w:rsid w:val="002D039C"/>
    <w:rsid w:val="002D0AED"/>
    <w:rsid w:val="002D0EE5"/>
    <w:rsid w:val="002D123F"/>
    <w:rsid w:val="002D24FF"/>
    <w:rsid w:val="002D269B"/>
    <w:rsid w:val="002D32C5"/>
    <w:rsid w:val="002D3D9A"/>
    <w:rsid w:val="002D3DCF"/>
    <w:rsid w:val="002D4AAB"/>
    <w:rsid w:val="002D4FA1"/>
    <w:rsid w:val="002D5175"/>
    <w:rsid w:val="002D5706"/>
    <w:rsid w:val="002D64F0"/>
    <w:rsid w:val="002D6AE9"/>
    <w:rsid w:val="002D71CE"/>
    <w:rsid w:val="002D7415"/>
    <w:rsid w:val="002D7E99"/>
    <w:rsid w:val="002E0187"/>
    <w:rsid w:val="002E0917"/>
    <w:rsid w:val="002E0BAC"/>
    <w:rsid w:val="002E0D30"/>
    <w:rsid w:val="002E11B4"/>
    <w:rsid w:val="002E1B34"/>
    <w:rsid w:val="002E2BB0"/>
    <w:rsid w:val="002E396A"/>
    <w:rsid w:val="002E4D12"/>
    <w:rsid w:val="002E5DDE"/>
    <w:rsid w:val="002E6446"/>
    <w:rsid w:val="002E6A31"/>
    <w:rsid w:val="002E6B1F"/>
    <w:rsid w:val="002E6E72"/>
    <w:rsid w:val="002E72F4"/>
    <w:rsid w:val="002E76B3"/>
    <w:rsid w:val="002E7808"/>
    <w:rsid w:val="002E7FB0"/>
    <w:rsid w:val="002F0578"/>
    <w:rsid w:val="002F0D77"/>
    <w:rsid w:val="002F1659"/>
    <w:rsid w:val="002F354E"/>
    <w:rsid w:val="002F3654"/>
    <w:rsid w:val="002F3A00"/>
    <w:rsid w:val="002F4C7F"/>
    <w:rsid w:val="002F57E4"/>
    <w:rsid w:val="002F61AE"/>
    <w:rsid w:val="002F68A1"/>
    <w:rsid w:val="002F7741"/>
    <w:rsid w:val="002F7B80"/>
    <w:rsid w:val="002F7E83"/>
    <w:rsid w:val="00300D52"/>
    <w:rsid w:val="003016F6"/>
    <w:rsid w:val="003017D8"/>
    <w:rsid w:val="003017F0"/>
    <w:rsid w:val="00301958"/>
    <w:rsid w:val="00302E96"/>
    <w:rsid w:val="003036FD"/>
    <w:rsid w:val="00303B8F"/>
    <w:rsid w:val="003045D9"/>
    <w:rsid w:val="00304E4E"/>
    <w:rsid w:val="00304FA6"/>
    <w:rsid w:val="00305686"/>
    <w:rsid w:val="00305B5A"/>
    <w:rsid w:val="003068A0"/>
    <w:rsid w:val="00313C9F"/>
    <w:rsid w:val="00314A90"/>
    <w:rsid w:val="00314C91"/>
    <w:rsid w:val="00317F41"/>
    <w:rsid w:val="00321C1B"/>
    <w:rsid w:val="00323BB3"/>
    <w:rsid w:val="00323C57"/>
    <w:rsid w:val="00323F5E"/>
    <w:rsid w:val="003251A6"/>
    <w:rsid w:val="00325DFB"/>
    <w:rsid w:val="00326695"/>
    <w:rsid w:val="00326724"/>
    <w:rsid w:val="00326CD4"/>
    <w:rsid w:val="003276EC"/>
    <w:rsid w:val="0032783F"/>
    <w:rsid w:val="00327A7D"/>
    <w:rsid w:val="00327AA9"/>
    <w:rsid w:val="00327EF8"/>
    <w:rsid w:val="00330AE8"/>
    <w:rsid w:val="0033346D"/>
    <w:rsid w:val="00333606"/>
    <w:rsid w:val="00333C74"/>
    <w:rsid w:val="00333F95"/>
    <w:rsid w:val="00336FA4"/>
    <w:rsid w:val="003373C4"/>
    <w:rsid w:val="00337586"/>
    <w:rsid w:val="00340043"/>
    <w:rsid w:val="003405C5"/>
    <w:rsid w:val="00340B10"/>
    <w:rsid w:val="00340B9E"/>
    <w:rsid w:val="00341755"/>
    <w:rsid w:val="003418B5"/>
    <w:rsid w:val="00341D0F"/>
    <w:rsid w:val="003429F7"/>
    <w:rsid w:val="00343AF8"/>
    <w:rsid w:val="00344EEB"/>
    <w:rsid w:val="00345001"/>
    <w:rsid w:val="0034558C"/>
    <w:rsid w:val="0034621E"/>
    <w:rsid w:val="003470F7"/>
    <w:rsid w:val="00347E34"/>
    <w:rsid w:val="00350672"/>
    <w:rsid w:val="00350899"/>
    <w:rsid w:val="00351BC2"/>
    <w:rsid w:val="003522CC"/>
    <w:rsid w:val="003526B4"/>
    <w:rsid w:val="00352985"/>
    <w:rsid w:val="003535D6"/>
    <w:rsid w:val="003535E0"/>
    <w:rsid w:val="003549F2"/>
    <w:rsid w:val="00354BDD"/>
    <w:rsid w:val="0035616F"/>
    <w:rsid w:val="003563B1"/>
    <w:rsid w:val="00357154"/>
    <w:rsid w:val="00360E24"/>
    <w:rsid w:val="00360F5B"/>
    <w:rsid w:val="00361E8D"/>
    <w:rsid w:val="00362FAE"/>
    <w:rsid w:val="00363883"/>
    <w:rsid w:val="003653F1"/>
    <w:rsid w:val="00365C15"/>
    <w:rsid w:val="00365F0A"/>
    <w:rsid w:val="0036618A"/>
    <w:rsid w:val="00367AEE"/>
    <w:rsid w:val="00367EC3"/>
    <w:rsid w:val="00370716"/>
    <w:rsid w:val="003717BE"/>
    <w:rsid w:val="00371CFC"/>
    <w:rsid w:val="00373C45"/>
    <w:rsid w:val="003741A5"/>
    <w:rsid w:val="00374DC8"/>
    <w:rsid w:val="00374EDA"/>
    <w:rsid w:val="003751D7"/>
    <w:rsid w:val="00375586"/>
    <w:rsid w:val="00376496"/>
    <w:rsid w:val="00376828"/>
    <w:rsid w:val="00376848"/>
    <w:rsid w:val="003777AF"/>
    <w:rsid w:val="00377F76"/>
    <w:rsid w:val="00380270"/>
    <w:rsid w:val="00380302"/>
    <w:rsid w:val="00381EDB"/>
    <w:rsid w:val="003821DE"/>
    <w:rsid w:val="003828B9"/>
    <w:rsid w:val="00382A56"/>
    <w:rsid w:val="0038377B"/>
    <w:rsid w:val="003838D5"/>
    <w:rsid w:val="003847D6"/>
    <w:rsid w:val="0038725A"/>
    <w:rsid w:val="0038781F"/>
    <w:rsid w:val="00387E64"/>
    <w:rsid w:val="00390CF5"/>
    <w:rsid w:val="003926C1"/>
    <w:rsid w:val="003926C9"/>
    <w:rsid w:val="00393134"/>
    <w:rsid w:val="00393422"/>
    <w:rsid w:val="00393BAC"/>
    <w:rsid w:val="0039416E"/>
    <w:rsid w:val="00394C24"/>
    <w:rsid w:val="00394C8F"/>
    <w:rsid w:val="00396451"/>
    <w:rsid w:val="00396F85"/>
    <w:rsid w:val="00397448"/>
    <w:rsid w:val="003A0212"/>
    <w:rsid w:val="003A19CB"/>
    <w:rsid w:val="003A23EC"/>
    <w:rsid w:val="003A2746"/>
    <w:rsid w:val="003A2952"/>
    <w:rsid w:val="003A3D3D"/>
    <w:rsid w:val="003A5070"/>
    <w:rsid w:val="003A56B0"/>
    <w:rsid w:val="003A58EF"/>
    <w:rsid w:val="003A7076"/>
    <w:rsid w:val="003B05BC"/>
    <w:rsid w:val="003B0CEC"/>
    <w:rsid w:val="003B156C"/>
    <w:rsid w:val="003B23CE"/>
    <w:rsid w:val="003B2D19"/>
    <w:rsid w:val="003B5901"/>
    <w:rsid w:val="003B60FA"/>
    <w:rsid w:val="003B64EA"/>
    <w:rsid w:val="003B7B4D"/>
    <w:rsid w:val="003C0ADC"/>
    <w:rsid w:val="003C290B"/>
    <w:rsid w:val="003C69F6"/>
    <w:rsid w:val="003C6BEE"/>
    <w:rsid w:val="003C7549"/>
    <w:rsid w:val="003D0866"/>
    <w:rsid w:val="003D1841"/>
    <w:rsid w:val="003D1E69"/>
    <w:rsid w:val="003D201B"/>
    <w:rsid w:val="003D3555"/>
    <w:rsid w:val="003D3C66"/>
    <w:rsid w:val="003D3C71"/>
    <w:rsid w:val="003D419D"/>
    <w:rsid w:val="003D4480"/>
    <w:rsid w:val="003E017B"/>
    <w:rsid w:val="003E154C"/>
    <w:rsid w:val="003E3316"/>
    <w:rsid w:val="003E36FF"/>
    <w:rsid w:val="003E3FE6"/>
    <w:rsid w:val="003E4653"/>
    <w:rsid w:val="003E4C9C"/>
    <w:rsid w:val="003E5334"/>
    <w:rsid w:val="003E5F84"/>
    <w:rsid w:val="003E6B15"/>
    <w:rsid w:val="003E6C59"/>
    <w:rsid w:val="003E6E66"/>
    <w:rsid w:val="003E71C6"/>
    <w:rsid w:val="003E75C3"/>
    <w:rsid w:val="003E7911"/>
    <w:rsid w:val="003E7EB7"/>
    <w:rsid w:val="003F1302"/>
    <w:rsid w:val="003F1DF8"/>
    <w:rsid w:val="003F291E"/>
    <w:rsid w:val="003F3CDE"/>
    <w:rsid w:val="003F4CA5"/>
    <w:rsid w:val="003F5766"/>
    <w:rsid w:val="003F5F8E"/>
    <w:rsid w:val="003F6ABB"/>
    <w:rsid w:val="003F73A5"/>
    <w:rsid w:val="004016E9"/>
    <w:rsid w:val="00401799"/>
    <w:rsid w:val="00401EA0"/>
    <w:rsid w:val="00402145"/>
    <w:rsid w:val="0040233A"/>
    <w:rsid w:val="00402838"/>
    <w:rsid w:val="0040431B"/>
    <w:rsid w:val="004044FA"/>
    <w:rsid w:val="00404D80"/>
    <w:rsid w:val="00405393"/>
    <w:rsid w:val="00406A9D"/>
    <w:rsid w:val="00406CB3"/>
    <w:rsid w:val="00407107"/>
    <w:rsid w:val="00410143"/>
    <w:rsid w:val="004105DE"/>
    <w:rsid w:val="00410F2E"/>
    <w:rsid w:val="0041144F"/>
    <w:rsid w:val="00412477"/>
    <w:rsid w:val="0041654F"/>
    <w:rsid w:val="0041717C"/>
    <w:rsid w:val="004214C7"/>
    <w:rsid w:val="00421885"/>
    <w:rsid w:val="004220FE"/>
    <w:rsid w:val="0042410A"/>
    <w:rsid w:val="004260D0"/>
    <w:rsid w:val="004307C8"/>
    <w:rsid w:val="00431D96"/>
    <w:rsid w:val="00431E81"/>
    <w:rsid w:val="004330EC"/>
    <w:rsid w:val="004332C6"/>
    <w:rsid w:val="00434253"/>
    <w:rsid w:val="004368B8"/>
    <w:rsid w:val="004368C0"/>
    <w:rsid w:val="00437BCE"/>
    <w:rsid w:val="0044040E"/>
    <w:rsid w:val="00442837"/>
    <w:rsid w:val="00442CC6"/>
    <w:rsid w:val="00442D73"/>
    <w:rsid w:val="00443251"/>
    <w:rsid w:val="00443A18"/>
    <w:rsid w:val="00443F68"/>
    <w:rsid w:val="00444153"/>
    <w:rsid w:val="00444FFC"/>
    <w:rsid w:val="00445426"/>
    <w:rsid w:val="0044560A"/>
    <w:rsid w:val="00446D75"/>
    <w:rsid w:val="00447864"/>
    <w:rsid w:val="00451F81"/>
    <w:rsid w:val="004539C0"/>
    <w:rsid w:val="00454344"/>
    <w:rsid w:val="00454549"/>
    <w:rsid w:val="00455070"/>
    <w:rsid w:val="004555B3"/>
    <w:rsid w:val="004558F1"/>
    <w:rsid w:val="004575AE"/>
    <w:rsid w:val="004601C9"/>
    <w:rsid w:val="0046230E"/>
    <w:rsid w:val="0046252B"/>
    <w:rsid w:val="00462E98"/>
    <w:rsid w:val="00462FB0"/>
    <w:rsid w:val="004649C4"/>
    <w:rsid w:val="00464DBB"/>
    <w:rsid w:val="00465A2D"/>
    <w:rsid w:val="00465D0B"/>
    <w:rsid w:val="0046686D"/>
    <w:rsid w:val="004707AA"/>
    <w:rsid w:val="00470E6C"/>
    <w:rsid w:val="004717E4"/>
    <w:rsid w:val="00471BE5"/>
    <w:rsid w:val="00472F1D"/>
    <w:rsid w:val="00473F45"/>
    <w:rsid w:val="00475BAC"/>
    <w:rsid w:val="00477808"/>
    <w:rsid w:val="00477C17"/>
    <w:rsid w:val="00480125"/>
    <w:rsid w:val="0048064D"/>
    <w:rsid w:val="00481283"/>
    <w:rsid w:val="00481CF4"/>
    <w:rsid w:val="00482AC2"/>
    <w:rsid w:val="00484BE4"/>
    <w:rsid w:val="00485409"/>
    <w:rsid w:val="004855F7"/>
    <w:rsid w:val="004859EA"/>
    <w:rsid w:val="00485ECB"/>
    <w:rsid w:val="00485EE2"/>
    <w:rsid w:val="00486224"/>
    <w:rsid w:val="004869F6"/>
    <w:rsid w:val="00486B1D"/>
    <w:rsid w:val="00487133"/>
    <w:rsid w:val="00487660"/>
    <w:rsid w:val="00487D91"/>
    <w:rsid w:val="00487EF2"/>
    <w:rsid w:val="00490621"/>
    <w:rsid w:val="00490966"/>
    <w:rsid w:val="00490BE1"/>
    <w:rsid w:val="00490C75"/>
    <w:rsid w:val="004940E5"/>
    <w:rsid w:val="00495CB3"/>
    <w:rsid w:val="00496580"/>
    <w:rsid w:val="0049714F"/>
    <w:rsid w:val="00497832"/>
    <w:rsid w:val="004A0A36"/>
    <w:rsid w:val="004A0D52"/>
    <w:rsid w:val="004A12A1"/>
    <w:rsid w:val="004A2483"/>
    <w:rsid w:val="004A31AA"/>
    <w:rsid w:val="004A35F5"/>
    <w:rsid w:val="004B003C"/>
    <w:rsid w:val="004B189D"/>
    <w:rsid w:val="004B2308"/>
    <w:rsid w:val="004B358B"/>
    <w:rsid w:val="004B3660"/>
    <w:rsid w:val="004B3D1C"/>
    <w:rsid w:val="004B49D4"/>
    <w:rsid w:val="004B5ADC"/>
    <w:rsid w:val="004B72E4"/>
    <w:rsid w:val="004B7608"/>
    <w:rsid w:val="004B7615"/>
    <w:rsid w:val="004B7CC5"/>
    <w:rsid w:val="004B7E0F"/>
    <w:rsid w:val="004C332F"/>
    <w:rsid w:val="004C37CF"/>
    <w:rsid w:val="004C3EEB"/>
    <w:rsid w:val="004C4941"/>
    <w:rsid w:val="004C5199"/>
    <w:rsid w:val="004C5A46"/>
    <w:rsid w:val="004C6290"/>
    <w:rsid w:val="004C6799"/>
    <w:rsid w:val="004C6D77"/>
    <w:rsid w:val="004D0458"/>
    <w:rsid w:val="004D0ADB"/>
    <w:rsid w:val="004D0BAA"/>
    <w:rsid w:val="004D1B87"/>
    <w:rsid w:val="004D3D50"/>
    <w:rsid w:val="004D3F25"/>
    <w:rsid w:val="004E09A2"/>
    <w:rsid w:val="004E0ADF"/>
    <w:rsid w:val="004E0EC2"/>
    <w:rsid w:val="004E185D"/>
    <w:rsid w:val="004E198B"/>
    <w:rsid w:val="004E1A9A"/>
    <w:rsid w:val="004E2F92"/>
    <w:rsid w:val="004E363C"/>
    <w:rsid w:val="004E4671"/>
    <w:rsid w:val="004E511E"/>
    <w:rsid w:val="004E5615"/>
    <w:rsid w:val="004E594D"/>
    <w:rsid w:val="004E5C26"/>
    <w:rsid w:val="004E5C64"/>
    <w:rsid w:val="004E7CDB"/>
    <w:rsid w:val="004F0376"/>
    <w:rsid w:val="004F0CDF"/>
    <w:rsid w:val="004F0FE2"/>
    <w:rsid w:val="004F3153"/>
    <w:rsid w:val="004F3C8A"/>
    <w:rsid w:val="004F420A"/>
    <w:rsid w:val="004F46A5"/>
    <w:rsid w:val="004F5294"/>
    <w:rsid w:val="004F5E50"/>
    <w:rsid w:val="005001F5"/>
    <w:rsid w:val="0050111B"/>
    <w:rsid w:val="00502C8A"/>
    <w:rsid w:val="00503728"/>
    <w:rsid w:val="005047CE"/>
    <w:rsid w:val="00505500"/>
    <w:rsid w:val="00505AC7"/>
    <w:rsid w:val="005061DE"/>
    <w:rsid w:val="0050782F"/>
    <w:rsid w:val="00510353"/>
    <w:rsid w:val="005109F7"/>
    <w:rsid w:val="00510A09"/>
    <w:rsid w:val="00511165"/>
    <w:rsid w:val="005116BA"/>
    <w:rsid w:val="00513B6A"/>
    <w:rsid w:val="0051446B"/>
    <w:rsid w:val="00515399"/>
    <w:rsid w:val="00515B9C"/>
    <w:rsid w:val="00516114"/>
    <w:rsid w:val="00516A92"/>
    <w:rsid w:val="005175F9"/>
    <w:rsid w:val="0052011E"/>
    <w:rsid w:val="00521296"/>
    <w:rsid w:val="0052232A"/>
    <w:rsid w:val="00522541"/>
    <w:rsid w:val="00523930"/>
    <w:rsid w:val="00524276"/>
    <w:rsid w:val="005250D8"/>
    <w:rsid w:val="00525373"/>
    <w:rsid w:val="005263BF"/>
    <w:rsid w:val="005279E2"/>
    <w:rsid w:val="00530D01"/>
    <w:rsid w:val="005319D6"/>
    <w:rsid w:val="00533196"/>
    <w:rsid w:val="00535E7A"/>
    <w:rsid w:val="005365CA"/>
    <w:rsid w:val="00536991"/>
    <w:rsid w:val="00537500"/>
    <w:rsid w:val="00540316"/>
    <w:rsid w:val="0054065A"/>
    <w:rsid w:val="00540EB0"/>
    <w:rsid w:val="00541004"/>
    <w:rsid w:val="00541053"/>
    <w:rsid w:val="00542949"/>
    <w:rsid w:val="00542CF0"/>
    <w:rsid w:val="005467BF"/>
    <w:rsid w:val="00546EEA"/>
    <w:rsid w:val="00547737"/>
    <w:rsid w:val="005501FD"/>
    <w:rsid w:val="005505B1"/>
    <w:rsid w:val="00556151"/>
    <w:rsid w:val="005562CB"/>
    <w:rsid w:val="005563D1"/>
    <w:rsid w:val="00556B11"/>
    <w:rsid w:val="00556D35"/>
    <w:rsid w:val="00560142"/>
    <w:rsid w:val="00560B23"/>
    <w:rsid w:val="00561773"/>
    <w:rsid w:val="00561D4F"/>
    <w:rsid w:val="00561DC2"/>
    <w:rsid w:val="00562684"/>
    <w:rsid w:val="00562E39"/>
    <w:rsid w:val="005632A3"/>
    <w:rsid w:val="005632D7"/>
    <w:rsid w:val="0056489B"/>
    <w:rsid w:val="00564BF9"/>
    <w:rsid w:val="00565B7B"/>
    <w:rsid w:val="00566B4E"/>
    <w:rsid w:val="00566BF8"/>
    <w:rsid w:val="00566EE0"/>
    <w:rsid w:val="005677B2"/>
    <w:rsid w:val="00567D88"/>
    <w:rsid w:val="0057069C"/>
    <w:rsid w:val="00571C4D"/>
    <w:rsid w:val="00575EC7"/>
    <w:rsid w:val="00576784"/>
    <w:rsid w:val="00580806"/>
    <w:rsid w:val="005808D7"/>
    <w:rsid w:val="00580BF7"/>
    <w:rsid w:val="00581F8C"/>
    <w:rsid w:val="005823DC"/>
    <w:rsid w:val="0058255D"/>
    <w:rsid w:val="00582F70"/>
    <w:rsid w:val="00584C1C"/>
    <w:rsid w:val="00585198"/>
    <w:rsid w:val="00586426"/>
    <w:rsid w:val="00586A2A"/>
    <w:rsid w:val="00587AF8"/>
    <w:rsid w:val="00590CF2"/>
    <w:rsid w:val="00591CAE"/>
    <w:rsid w:val="00592A42"/>
    <w:rsid w:val="005937F3"/>
    <w:rsid w:val="0059392D"/>
    <w:rsid w:val="005950E1"/>
    <w:rsid w:val="0059579B"/>
    <w:rsid w:val="00597865"/>
    <w:rsid w:val="005A0E0A"/>
    <w:rsid w:val="005A2016"/>
    <w:rsid w:val="005A2D64"/>
    <w:rsid w:val="005A2EA2"/>
    <w:rsid w:val="005A3504"/>
    <w:rsid w:val="005A559E"/>
    <w:rsid w:val="005A60E5"/>
    <w:rsid w:val="005A6C6C"/>
    <w:rsid w:val="005A74D4"/>
    <w:rsid w:val="005A78C1"/>
    <w:rsid w:val="005A7F48"/>
    <w:rsid w:val="005B09CF"/>
    <w:rsid w:val="005B1402"/>
    <w:rsid w:val="005B1C57"/>
    <w:rsid w:val="005B3D9B"/>
    <w:rsid w:val="005B55B2"/>
    <w:rsid w:val="005C31E4"/>
    <w:rsid w:val="005C32F2"/>
    <w:rsid w:val="005C35F6"/>
    <w:rsid w:val="005C3EBE"/>
    <w:rsid w:val="005C564A"/>
    <w:rsid w:val="005C564E"/>
    <w:rsid w:val="005C5B8F"/>
    <w:rsid w:val="005C5CFE"/>
    <w:rsid w:val="005C5D43"/>
    <w:rsid w:val="005C6048"/>
    <w:rsid w:val="005C61E3"/>
    <w:rsid w:val="005C6ADC"/>
    <w:rsid w:val="005C740A"/>
    <w:rsid w:val="005C74D0"/>
    <w:rsid w:val="005C7BD5"/>
    <w:rsid w:val="005C7E74"/>
    <w:rsid w:val="005D223D"/>
    <w:rsid w:val="005D2428"/>
    <w:rsid w:val="005D2AD8"/>
    <w:rsid w:val="005D3696"/>
    <w:rsid w:val="005D3AF2"/>
    <w:rsid w:val="005D6053"/>
    <w:rsid w:val="005D7816"/>
    <w:rsid w:val="005D798C"/>
    <w:rsid w:val="005E2119"/>
    <w:rsid w:val="005E38BB"/>
    <w:rsid w:val="005E49A3"/>
    <w:rsid w:val="005E6BFC"/>
    <w:rsid w:val="005E6D29"/>
    <w:rsid w:val="005E6E97"/>
    <w:rsid w:val="005E7E46"/>
    <w:rsid w:val="005F0A73"/>
    <w:rsid w:val="005F1DDE"/>
    <w:rsid w:val="005F33F4"/>
    <w:rsid w:val="005F347B"/>
    <w:rsid w:val="005F363A"/>
    <w:rsid w:val="005F37A7"/>
    <w:rsid w:val="005F3A1F"/>
    <w:rsid w:val="005F4FAA"/>
    <w:rsid w:val="005F5C7F"/>
    <w:rsid w:val="006015AD"/>
    <w:rsid w:val="006023B5"/>
    <w:rsid w:val="0060456C"/>
    <w:rsid w:val="006046E5"/>
    <w:rsid w:val="006048EE"/>
    <w:rsid w:val="00607679"/>
    <w:rsid w:val="00612F49"/>
    <w:rsid w:val="0061417D"/>
    <w:rsid w:val="0061547A"/>
    <w:rsid w:val="00616D1C"/>
    <w:rsid w:val="00616FD4"/>
    <w:rsid w:val="00621416"/>
    <w:rsid w:val="0062198B"/>
    <w:rsid w:val="0062417D"/>
    <w:rsid w:val="00625AFB"/>
    <w:rsid w:val="00626796"/>
    <w:rsid w:val="0062722E"/>
    <w:rsid w:val="00633086"/>
    <w:rsid w:val="00635E25"/>
    <w:rsid w:val="00635FBA"/>
    <w:rsid w:val="0063671A"/>
    <w:rsid w:val="00640FDD"/>
    <w:rsid w:val="006416E6"/>
    <w:rsid w:val="00641F10"/>
    <w:rsid w:val="006426A8"/>
    <w:rsid w:val="00643D3F"/>
    <w:rsid w:val="00643F93"/>
    <w:rsid w:val="0064478C"/>
    <w:rsid w:val="00646AAA"/>
    <w:rsid w:val="00647082"/>
    <w:rsid w:val="00650160"/>
    <w:rsid w:val="0065076A"/>
    <w:rsid w:val="00652D87"/>
    <w:rsid w:val="00653456"/>
    <w:rsid w:val="00653742"/>
    <w:rsid w:val="00653774"/>
    <w:rsid w:val="0065575F"/>
    <w:rsid w:val="006568A2"/>
    <w:rsid w:val="006568D7"/>
    <w:rsid w:val="00656CAE"/>
    <w:rsid w:val="00657F6A"/>
    <w:rsid w:val="00660F80"/>
    <w:rsid w:val="00663999"/>
    <w:rsid w:val="00663BF8"/>
    <w:rsid w:val="00665BAD"/>
    <w:rsid w:val="00666A34"/>
    <w:rsid w:val="00666A7B"/>
    <w:rsid w:val="00666B4C"/>
    <w:rsid w:val="0066708D"/>
    <w:rsid w:val="0066722F"/>
    <w:rsid w:val="00667558"/>
    <w:rsid w:val="0066792B"/>
    <w:rsid w:val="0066798C"/>
    <w:rsid w:val="00667B2A"/>
    <w:rsid w:val="00670779"/>
    <w:rsid w:val="006709C6"/>
    <w:rsid w:val="00671B3A"/>
    <w:rsid w:val="00671C19"/>
    <w:rsid w:val="00672FE7"/>
    <w:rsid w:val="00673107"/>
    <w:rsid w:val="00675C03"/>
    <w:rsid w:val="0068012A"/>
    <w:rsid w:val="00680D84"/>
    <w:rsid w:val="00680E1B"/>
    <w:rsid w:val="00681790"/>
    <w:rsid w:val="0068304D"/>
    <w:rsid w:val="00683C15"/>
    <w:rsid w:val="00683E0C"/>
    <w:rsid w:val="00685117"/>
    <w:rsid w:val="00685CB8"/>
    <w:rsid w:val="0068671D"/>
    <w:rsid w:val="006873E2"/>
    <w:rsid w:val="0068768A"/>
    <w:rsid w:val="00687B70"/>
    <w:rsid w:val="00690582"/>
    <w:rsid w:val="00690848"/>
    <w:rsid w:val="00690E7F"/>
    <w:rsid w:val="006911F9"/>
    <w:rsid w:val="006913DB"/>
    <w:rsid w:val="00691F22"/>
    <w:rsid w:val="0069212E"/>
    <w:rsid w:val="00692831"/>
    <w:rsid w:val="00693A34"/>
    <w:rsid w:val="00693B3A"/>
    <w:rsid w:val="00693B58"/>
    <w:rsid w:val="00694A80"/>
    <w:rsid w:val="00695B21"/>
    <w:rsid w:val="00696431"/>
    <w:rsid w:val="00696F86"/>
    <w:rsid w:val="006A4770"/>
    <w:rsid w:val="006A4FB4"/>
    <w:rsid w:val="006A534B"/>
    <w:rsid w:val="006A68F1"/>
    <w:rsid w:val="006A7302"/>
    <w:rsid w:val="006B00DC"/>
    <w:rsid w:val="006B098C"/>
    <w:rsid w:val="006B0FFF"/>
    <w:rsid w:val="006B16FF"/>
    <w:rsid w:val="006B1B1D"/>
    <w:rsid w:val="006B285C"/>
    <w:rsid w:val="006B2902"/>
    <w:rsid w:val="006B2E88"/>
    <w:rsid w:val="006B4295"/>
    <w:rsid w:val="006B45EE"/>
    <w:rsid w:val="006B4814"/>
    <w:rsid w:val="006B66CC"/>
    <w:rsid w:val="006B7B03"/>
    <w:rsid w:val="006B7D34"/>
    <w:rsid w:val="006C1F55"/>
    <w:rsid w:val="006C2854"/>
    <w:rsid w:val="006C2923"/>
    <w:rsid w:val="006C3311"/>
    <w:rsid w:val="006C3F4E"/>
    <w:rsid w:val="006C46C9"/>
    <w:rsid w:val="006C4D46"/>
    <w:rsid w:val="006C5FB9"/>
    <w:rsid w:val="006C6CDD"/>
    <w:rsid w:val="006C6F6B"/>
    <w:rsid w:val="006C793F"/>
    <w:rsid w:val="006D0A6E"/>
    <w:rsid w:val="006D39A0"/>
    <w:rsid w:val="006D3F37"/>
    <w:rsid w:val="006D5119"/>
    <w:rsid w:val="006D6FAE"/>
    <w:rsid w:val="006D7703"/>
    <w:rsid w:val="006D77B1"/>
    <w:rsid w:val="006E008F"/>
    <w:rsid w:val="006E01D7"/>
    <w:rsid w:val="006E1D37"/>
    <w:rsid w:val="006E3CC9"/>
    <w:rsid w:val="006E5648"/>
    <w:rsid w:val="006E6446"/>
    <w:rsid w:val="006E70D0"/>
    <w:rsid w:val="006E7DC1"/>
    <w:rsid w:val="006F0AFA"/>
    <w:rsid w:val="006F0E2C"/>
    <w:rsid w:val="006F1F80"/>
    <w:rsid w:val="006F27A5"/>
    <w:rsid w:val="006F33F2"/>
    <w:rsid w:val="006F39DF"/>
    <w:rsid w:val="006F58FF"/>
    <w:rsid w:val="006F59B6"/>
    <w:rsid w:val="006F7B38"/>
    <w:rsid w:val="00700097"/>
    <w:rsid w:val="00700883"/>
    <w:rsid w:val="00700BD8"/>
    <w:rsid w:val="007020A2"/>
    <w:rsid w:val="00702D60"/>
    <w:rsid w:val="00702F14"/>
    <w:rsid w:val="0070302C"/>
    <w:rsid w:val="007037B5"/>
    <w:rsid w:val="00703865"/>
    <w:rsid w:val="00704125"/>
    <w:rsid w:val="0070429A"/>
    <w:rsid w:val="00704BAD"/>
    <w:rsid w:val="00705055"/>
    <w:rsid w:val="00706370"/>
    <w:rsid w:val="00706C55"/>
    <w:rsid w:val="00707165"/>
    <w:rsid w:val="00707232"/>
    <w:rsid w:val="0071105F"/>
    <w:rsid w:val="00711215"/>
    <w:rsid w:val="0071139A"/>
    <w:rsid w:val="0071149B"/>
    <w:rsid w:val="00713D30"/>
    <w:rsid w:val="00714BC8"/>
    <w:rsid w:val="0071583B"/>
    <w:rsid w:val="0071661C"/>
    <w:rsid w:val="007168E1"/>
    <w:rsid w:val="00720101"/>
    <w:rsid w:val="0072078A"/>
    <w:rsid w:val="007213D7"/>
    <w:rsid w:val="007216E2"/>
    <w:rsid w:val="0072221F"/>
    <w:rsid w:val="00722441"/>
    <w:rsid w:val="0072334E"/>
    <w:rsid w:val="0072356B"/>
    <w:rsid w:val="00723ACC"/>
    <w:rsid w:val="00724552"/>
    <w:rsid w:val="00725A2F"/>
    <w:rsid w:val="0072665F"/>
    <w:rsid w:val="00727D3F"/>
    <w:rsid w:val="0073070A"/>
    <w:rsid w:val="007308AF"/>
    <w:rsid w:val="00730D50"/>
    <w:rsid w:val="007311C8"/>
    <w:rsid w:val="00731352"/>
    <w:rsid w:val="007314A8"/>
    <w:rsid w:val="00732C6E"/>
    <w:rsid w:val="00734E48"/>
    <w:rsid w:val="0073573A"/>
    <w:rsid w:val="00735C9B"/>
    <w:rsid w:val="00737311"/>
    <w:rsid w:val="00740E4C"/>
    <w:rsid w:val="00741048"/>
    <w:rsid w:val="007410B2"/>
    <w:rsid w:val="00741D87"/>
    <w:rsid w:val="00742DD5"/>
    <w:rsid w:val="00743236"/>
    <w:rsid w:val="00744BAA"/>
    <w:rsid w:val="00745800"/>
    <w:rsid w:val="00745C5D"/>
    <w:rsid w:val="00746365"/>
    <w:rsid w:val="0074797A"/>
    <w:rsid w:val="00751F41"/>
    <w:rsid w:val="007520D1"/>
    <w:rsid w:val="00752E8D"/>
    <w:rsid w:val="0075467C"/>
    <w:rsid w:val="007565ED"/>
    <w:rsid w:val="007576AE"/>
    <w:rsid w:val="00757B96"/>
    <w:rsid w:val="00760359"/>
    <w:rsid w:val="0076249B"/>
    <w:rsid w:val="00762780"/>
    <w:rsid w:val="00762E44"/>
    <w:rsid w:val="00763193"/>
    <w:rsid w:val="00763252"/>
    <w:rsid w:val="0076338C"/>
    <w:rsid w:val="00763910"/>
    <w:rsid w:val="00764E9B"/>
    <w:rsid w:val="00765611"/>
    <w:rsid w:val="00771A5E"/>
    <w:rsid w:val="00771A8A"/>
    <w:rsid w:val="00771BB5"/>
    <w:rsid w:val="00771E3B"/>
    <w:rsid w:val="00773465"/>
    <w:rsid w:val="00773862"/>
    <w:rsid w:val="0077434F"/>
    <w:rsid w:val="007759C2"/>
    <w:rsid w:val="00776194"/>
    <w:rsid w:val="007762E8"/>
    <w:rsid w:val="00777477"/>
    <w:rsid w:val="00777947"/>
    <w:rsid w:val="00777B07"/>
    <w:rsid w:val="00777B1C"/>
    <w:rsid w:val="007806BC"/>
    <w:rsid w:val="007809CB"/>
    <w:rsid w:val="00781491"/>
    <w:rsid w:val="00782FF0"/>
    <w:rsid w:val="00783D95"/>
    <w:rsid w:val="00783F1A"/>
    <w:rsid w:val="0078439F"/>
    <w:rsid w:val="0078524A"/>
    <w:rsid w:val="00785605"/>
    <w:rsid w:val="00787EB1"/>
    <w:rsid w:val="007906DC"/>
    <w:rsid w:val="00790D0F"/>
    <w:rsid w:val="0079107F"/>
    <w:rsid w:val="007963DB"/>
    <w:rsid w:val="00796F1B"/>
    <w:rsid w:val="00797A4E"/>
    <w:rsid w:val="00797C4E"/>
    <w:rsid w:val="007A0307"/>
    <w:rsid w:val="007A043A"/>
    <w:rsid w:val="007A142B"/>
    <w:rsid w:val="007A1CBE"/>
    <w:rsid w:val="007A4620"/>
    <w:rsid w:val="007A50C4"/>
    <w:rsid w:val="007A5430"/>
    <w:rsid w:val="007A6E0B"/>
    <w:rsid w:val="007A70B4"/>
    <w:rsid w:val="007B048E"/>
    <w:rsid w:val="007B077E"/>
    <w:rsid w:val="007B1A3D"/>
    <w:rsid w:val="007B20B8"/>
    <w:rsid w:val="007B2345"/>
    <w:rsid w:val="007B297F"/>
    <w:rsid w:val="007B2B65"/>
    <w:rsid w:val="007B3B7D"/>
    <w:rsid w:val="007B4062"/>
    <w:rsid w:val="007B461D"/>
    <w:rsid w:val="007B5ADC"/>
    <w:rsid w:val="007B5DEF"/>
    <w:rsid w:val="007B5F91"/>
    <w:rsid w:val="007B62C7"/>
    <w:rsid w:val="007B6697"/>
    <w:rsid w:val="007B7E0C"/>
    <w:rsid w:val="007C01D6"/>
    <w:rsid w:val="007C12D4"/>
    <w:rsid w:val="007C16EA"/>
    <w:rsid w:val="007C1789"/>
    <w:rsid w:val="007C1A23"/>
    <w:rsid w:val="007C29A3"/>
    <w:rsid w:val="007C2CA3"/>
    <w:rsid w:val="007C3230"/>
    <w:rsid w:val="007C3527"/>
    <w:rsid w:val="007C57CB"/>
    <w:rsid w:val="007C5BAD"/>
    <w:rsid w:val="007C5DDE"/>
    <w:rsid w:val="007C60DB"/>
    <w:rsid w:val="007C6147"/>
    <w:rsid w:val="007C6C85"/>
    <w:rsid w:val="007C72FF"/>
    <w:rsid w:val="007C7827"/>
    <w:rsid w:val="007C795E"/>
    <w:rsid w:val="007C7DAB"/>
    <w:rsid w:val="007D28A8"/>
    <w:rsid w:val="007D34F2"/>
    <w:rsid w:val="007D3E13"/>
    <w:rsid w:val="007D42C2"/>
    <w:rsid w:val="007D4A85"/>
    <w:rsid w:val="007D4C90"/>
    <w:rsid w:val="007D602B"/>
    <w:rsid w:val="007D64DA"/>
    <w:rsid w:val="007D6B19"/>
    <w:rsid w:val="007D6D9A"/>
    <w:rsid w:val="007D7074"/>
    <w:rsid w:val="007E0F13"/>
    <w:rsid w:val="007E1294"/>
    <w:rsid w:val="007E19D6"/>
    <w:rsid w:val="007E3986"/>
    <w:rsid w:val="007E4615"/>
    <w:rsid w:val="007E5A5F"/>
    <w:rsid w:val="007E66A2"/>
    <w:rsid w:val="007E6B04"/>
    <w:rsid w:val="007E6F3C"/>
    <w:rsid w:val="007E7FE8"/>
    <w:rsid w:val="007F08EE"/>
    <w:rsid w:val="007F0F5A"/>
    <w:rsid w:val="007F190C"/>
    <w:rsid w:val="007F1947"/>
    <w:rsid w:val="007F19E9"/>
    <w:rsid w:val="007F32E7"/>
    <w:rsid w:val="007F33D5"/>
    <w:rsid w:val="007F4046"/>
    <w:rsid w:val="007F7FE6"/>
    <w:rsid w:val="00801100"/>
    <w:rsid w:val="00801F47"/>
    <w:rsid w:val="00803287"/>
    <w:rsid w:val="00803ED3"/>
    <w:rsid w:val="0080407B"/>
    <w:rsid w:val="00804162"/>
    <w:rsid w:val="00804195"/>
    <w:rsid w:val="00804416"/>
    <w:rsid w:val="00804471"/>
    <w:rsid w:val="00804B9D"/>
    <w:rsid w:val="00805157"/>
    <w:rsid w:val="00805BAE"/>
    <w:rsid w:val="00806F20"/>
    <w:rsid w:val="0080771F"/>
    <w:rsid w:val="00810010"/>
    <w:rsid w:val="00810595"/>
    <w:rsid w:val="008108D3"/>
    <w:rsid w:val="00810D6B"/>
    <w:rsid w:val="00811840"/>
    <w:rsid w:val="00811995"/>
    <w:rsid w:val="00811B41"/>
    <w:rsid w:val="0081389D"/>
    <w:rsid w:val="0081484F"/>
    <w:rsid w:val="008148FE"/>
    <w:rsid w:val="00814D78"/>
    <w:rsid w:val="00816A3D"/>
    <w:rsid w:val="0081734C"/>
    <w:rsid w:val="00817506"/>
    <w:rsid w:val="0082029A"/>
    <w:rsid w:val="00820BB0"/>
    <w:rsid w:val="008212A9"/>
    <w:rsid w:val="00821573"/>
    <w:rsid w:val="00821FB3"/>
    <w:rsid w:val="00823C06"/>
    <w:rsid w:val="008252BC"/>
    <w:rsid w:val="0082546F"/>
    <w:rsid w:val="00825AB3"/>
    <w:rsid w:val="00827110"/>
    <w:rsid w:val="008275B9"/>
    <w:rsid w:val="00831B6F"/>
    <w:rsid w:val="00831D42"/>
    <w:rsid w:val="00832700"/>
    <w:rsid w:val="00832C60"/>
    <w:rsid w:val="008343B3"/>
    <w:rsid w:val="00834B17"/>
    <w:rsid w:val="00837CF4"/>
    <w:rsid w:val="00840D37"/>
    <w:rsid w:val="00843A65"/>
    <w:rsid w:val="00843C5A"/>
    <w:rsid w:val="00844799"/>
    <w:rsid w:val="00844C84"/>
    <w:rsid w:val="00845A20"/>
    <w:rsid w:val="008463D7"/>
    <w:rsid w:val="0084685A"/>
    <w:rsid w:val="00846F6D"/>
    <w:rsid w:val="00847B5F"/>
    <w:rsid w:val="00851C87"/>
    <w:rsid w:val="00851E6F"/>
    <w:rsid w:val="00851F04"/>
    <w:rsid w:val="00852A6E"/>
    <w:rsid w:val="008533C4"/>
    <w:rsid w:val="00854319"/>
    <w:rsid w:val="008546C2"/>
    <w:rsid w:val="0085532D"/>
    <w:rsid w:val="008554F5"/>
    <w:rsid w:val="00855936"/>
    <w:rsid w:val="008573EF"/>
    <w:rsid w:val="0086108F"/>
    <w:rsid w:val="0086125B"/>
    <w:rsid w:val="00863197"/>
    <w:rsid w:val="00863727"/>
    <w:rsid w:val="00863975"/>
    <w:rsid w:val="00863B00"/>
    <w:rsid w:val="00865553"/>
    <w:rsid w:val="008670C9"/>
    <w:rsid w:val="0087085F"/>
    <w:rsid w:val="00870AC5"/>
    <w:rsid w:val="00870CAD"/>
    <w:rsid w:val="00871AE9"/>
    <w:rsid w:val="00871C79"/>
    <w:rsid w:val="00872E8A"/>
    <w:rsid w:val="00873605"/>
    <w:rsid w:val="008755F9"/>
    <w:rsid w:val="0087596C"/>
    <w:rsid w:val="00875F32"/>
    <w:rsid w:val="00876744"/>
    <w:rsid w:val="00877743"/>
    <w:rsid w:val="00880152"/>
    <w:rsid w:val="00881023"/>
    <w:rsid w:val="00881F65"/>
    <w:rsid w:val="0088225C"/>
    <w:rsid w:val="00882410"/>
    <w:rsid w:val="0088245C"/>
    <w:rsid w:val="00882931"/>
    <w:rsid w:val="00882B19"/>
    <w:rsid w:val="00883F7A"/>
    <w:rsid w:val="00884572"/>
    <w:rsid w:val="00885621"/>
    <w:rsid w:val="00886375"/>
    <w:rsid w:val="00886651"/>
    <w:rsid w:val="00887A69"/>
    <w:rsid w:val="008904E6"/>
    <w:rsid w:val="008910FD"/>
    <w:rsid w:val="008915BA"/>
    <w:rsid w:val="0089195A"/>
    <w:rsid w:val="00892599"/>
    <w:rsid w:val="00892730"/>
    <w:rsid w:val="0089331F"/>
    <w:rsid w:val="008939EE"/>
    <w:rsid w:val="008943E4"/>
    <w:rsid w:val="00894430"/>
    <w:rsid w:val="008950AF"/>
    <w:rsid w:val="00895120"/>
    <w:rsid w:val="008952C7"/>
    <w:rsid w:val="00895F3E"/>
    <w:rsid w:val="0089644C"/>
    <w:rsid w:val="00897982"/>
    <w:rsid w:val="008A1082"/>
    <w:rsid w:val="008A13B2"/>
    <w:rsid w:val="008A15B7"/>
    <w:rsid w:val="008A4388"/>
    <w:rsid w:val="008A56CA"/>
    <w:rsid w:val="008A58B2"/>
    <w:rsid w:val="008A619E"/>
    <w:rsid w:val="008A75AE"/>
    <w:rsid w:val="008B08A9"/>
    <w:rsid w:val="008B0C26"/>
    <w:rsid w:val="008B103A"/>
    <w:rsid w:val="008B2510"/>
    <w:rsid w:val="008B2773"/>
    <w:rsid w:val="008B4F47"/>
    <w:rsid w:val="008B5247"/>
    <w:rsid w:val="008B585F"/>
    <w:rsid w:val="008B5BDB"/>
    <w:rsid w:val="008C3462"/>
    <w:rsid w:val="008C3483"/>
    <w:rsid w:val="008C3A95"/>
    <w:rsid w:val="008C3E28"/>
    <w:rsid w:val="008C3EEE"/>
    <w:rsid w:val="008C40F8"/>
    <w:rsid w:val="008C4123"/>
    <w:rsid w:val="008C4A62"/>
    <w:rsid w:val="008C5483"/>
    <w:rsid w:val="008C5FD3"/>
    <w:rsid w:val="008C62A0"/>
    <w:rsid w:val="008C6C96"/>
    <w:rsid w:val="008D0462"/>
    <w:rsid w:val="008D071D"/>
    <w:rsid w:val="008D07B1"/>
    <w:rsid w:val="008D1771"/>
    <w:rsid w:val="008D2920"/>
    <w:rsid w:val="008D2933"/>
    <w:rsid w:val="008D2FBA"/>
    <w:rsid w:val="008D319D"/>
    <w:rsid w:val="008D39EA"/>
    <w:rsid w:val="008D3BAE"/>
    <w:rsid w:val="008D4926"/>
    <w:rsid w:val="008D4F88"/>
    <w:rsid w:val="008D58AF"/>
    <w:rsid w:val="008D6405"/>
    <w:rsid w:val="008D7EA4"/>
    <w:rsid w:val="008E1A76"/>
    <w:rsid w:val="008E1CE1"/>
    <w:rsid w:val="008E1F48"/>
    <w:rsid w:val="008E21D8"/>
    <w:rsid w:val="008E4294"/>
    <w:rsid w:val="008E523B"/>
    <w:rsid w:val="008E5CB4"/>
    <w:rsid w:val="008E6320"/>
    <w:rsid w:val="008E6BD2"/>
    <w:rsid w:val="008E6F4A"/>
    <w:rsid w:val="008F025F"/>
    <w:rsid w:val="008F124F"/>
    <w:rsid w:val="008F20DC"/>
    <w:rsid w:val="008F3403"/>
    <w:rsid w:val="008F3ACA"/>
    <w:rsid w:val="008F429C"/>
    <w:rsid w:val="008F56F3"/>
    <w:rsid w:val="008F68B6"/>
    <w:rsid w:val="008F7694"/>
    <w:rsid w:val="008F7D27"/>
    <w:rsid w:val="00900480"/>
    <w:rsid w:val="009018BE"/>
    <w:rsid w:val="00901E54"/>
    <w:rsid w:val="009025B0"/>
    <w:rsid w:val="00902A8A"/>
    <w:rsid w:val="009033F8"/>
    <w:rsid w:val="0090411C"/>
    <w:rsid w:val="00904657"/>
    <w:rsid w:val="00904A92"/>
    <w:rsid w:val="00905376"/>
    <w:rsid w:val="0090583F"/>
    <w:rsid w:val="0090706F"/>
    <w:rsid w:val="009072BA"/>
    <w:rsid w:val="00911813"/>
    <w:rsid w:val="00911B84"/>
    <w:rsid w:val="0091329F"/>
    <w:rsid w:val="009138C5"/>
    <w:rsid w:val="00913AA5"/>
    <w:rsid w:val="00913E45"/>
    <w:rsid w:val="009140DB"/>
    <w:rsid w:val="0091425C"/>
    <w:rsid w:val="00914A92"/>
    <w:rsid w:val="009174E4"/>
    <w:rsid w:val="00922B69"/>
    <w:rsid w:val="00923276"/>
    <w:rsid w:val="009232C7"/>
    <w:rsid w:val="0092361F"/>
    <w:rsid w:val="00925885"/>
    <w:rsid w:val="0092759A"/>
    <w:rsid w:val="00927D34"/>
    <w:rsid w:val="0093181C"/>
    <w:rsid w:val="009344CE"/>
    <w:rsid w:val="009349DC"/>
    <w:rsid w:val="009353BF"/>
    <w:rsid w:val="00936884"/>
    <w:rsid w:val="00937DDD"/>
    <w:rsid w:val="00937EA6"/>
    <w:rsid w:val="009401ED"/>
    <w:rsid w:val="00941A22"/>
    <w:rsid w:val="00941ED8"/>
    <w:rsid w:val="0094303A"/>
    <w:rsid w:val="009454B2"/>
    <w:rsid w:val="00945A72"/>
    <w:rsid w:val="0094607B"/>
    <w:rsid w:val="009461F6"/>
    <w:rsid w:val="00946768"/>
    <w:rsid w:val="009467EF"/>
    <w:rsid w:val="00946965"/>
    <w:rsid w:val="00946C6B"/>
    <w:rsid w:val="009479E8"/>
    <w:rsid w:val="009518C7"/>
    <w:rsid w:val="009531F9"/>
    <w:rsid w:val="00954266"/>
    <w:rsid w:val="00954AA3"/>
    <w:rsid w:val="00954F98"/>
    <w:rsid w:val="00955174"/>
    <w:rsid w:val="009553A2"/>
    <w:rsid w:val="00960687"/>
    <w:rsid w:val="009618A3"/>
    <w:rsid w:val="00961A4D"/>
    <w:rsid w:val="00961AA4"/>
    <w:rsid w:val="00964C1E"/>
    <w:rsid w:val="00964C92"/>
    <w:rsid w:val="00965284"/>
    <w:rsid w:val="00965650"/>
    <w:rsid w:val="00966498"/>
    <w:rsid w:val="00966D34"/>
    <w:rsid w:val="00966FB5"/>
    <w:rsid w:val="00971344"/>
    <w:rsid w:val="009723AB"/>
    <w:rsid w:val="0097243A"/>
    <w:rsid w:val="00972C5F"/>
    <w:rsid w:val="0097401E"/>
    <w:rsid w:val="00974F0A"/>
    <w:rsid w:val="00974F8E"/>
    <w:rsid w:val="00974FC1"/>
    <w:rsid w:val="00975079"/>
    <w:rsid w:val="009755B9"/>
    <w:rsid w:val="009766C0"/>
    <w:rsid w:val="00976B00"/>
    <w:rsid w:val="00976B73"/>
    <w:rsid w:val="00977346"/>
    <w:rsid w:val="00977B14"/>
    <w:rsid w:val="0098378B"/>
    <w:rsid w:val="00983CD0"/>
    <w:rsid w:val="009858BF"/>
    <w:rsid w:val="009867F7"/>
    <w:rsid w:val="0099093C"/>
    <w:rsid w:val="0099219C"/>
    <w:rsid w:val="00992576"/>
    <w:rsid w:val="00992A92"/>
    <w:rsid w:val="0099343E"/>
    <w:rsid w:val="009939ED"/>
    <w:rsid w:val="00994610"/>
    <w:rsid w:val="009947C7"/>
    <w:rsid w:val="0099510D"/>
    <w:rsid w:val="00995E70"/>
    <w:rsid w:val="00996823"/>
    <w:rsid w:val="00996855"/>
    <w:rsid w:val="00997EC4"/>
    <w:rsid w:val="009A29DE"/>
    <w:rsid w:val="009A2F0F"/>
    <w:rsid w:val="009A308C"/>
    <w:rsid w:val="009A633D"/>
    <w:rsid w:val="009A6849"/>
    <w:rsid w:val="009B1DB4"/>
    <w:rsid w:val="009B23D9"/>
    <w:rsid w:val="009B3738"/>
    <w:rsid w:val="009B5005"/>
    <w:rsid w:val="009B5F3E"/>
    <w:rsid w:val="009B69AC"/>
    <w:rsid w:val="009B7903"/>
    <w:rsid w:val="009B79FA"/>
    <w:rsid w:val="009C0AAB"/>
    <w:rsid w:val="009C12B7"/>
    <w:rsid w:val="009C1650"/>
    <w:rsid w:val="009C1A47"/>
    <w:rsid w:val="009C1AC8"/>
    <w:rsid w:val="009C33B3"/>
    <w:rsid w:val="009C35CD"/>
    <w:rsid w:val="009C42B7"/>
    <w:rsid w:val="009C437E"/>
    <w:rsid w:val="009C567D"/>
    <w:rsid w:val="009C5A64"/>
    <w:rsid w:val="009C6306"/>
    <w:rsid w:val="009C6801"/>
    <w:rsid w:val="009C6A89"/>
    <w:rsid w:val="009C6D9F"/>
    <w:rsid w:val="009C77A9"/>
    <w:rsid w:val="009D0643"/>
    <w:rsid w:val="009D07AE"/>
    <w:rsid w:val="009D17DA"/>
    <w:rsid w:val="009D190A"/>
    <w:rsid w:val="009D251F"/>
    <w:rsid w:val="009D292A"/>
    <w:rsid w:val="009D58B3"/>
    <w:rsid w:val="009D77B2"/>
    <w:rsid w:val="009E1108"/>
    <w:rsid w:val="009E1849"/>
    <w:rsid w:val="009E2909"/>
    <w:rsid w:val="009E3218"/>
    <w:rsid w:val="009E36C4"/>
    <w:rsid w:val="009E5668"/>
    <w:rsid w:val="009E64E7"/>
    <w:rsid w:val="009E68DC"/>
    <w:rsid w:val="009E6DB0"/>
    <w:rsid w:val="009F01E7"/>
    <w:rsid w:val="009F18DE"/>
    <w:rsid w:val="009F22B0"/>
    <w:rsid w:val="009F36B1"/>
    <w:rsid w:val="009F44F2"/>
    <w:rsid w:val="009F45E4"/>
    <w:rsid w:val="009F4CB0"/>
    <w:rsid w:val="009F5299"/>
    <w:rsid w:val="009F5ADC"/>
    <w:rsid w:val="009F63A1"/>
    <w:rsid w:val="009F6AFE"/>
    <w:rsid w:val="009F73E3"/>
    <w:rsid w:val="009F7C80"/>
    <w:rsid w:val="009F7D6E"/>
    <w:rsid w:val="00A006FB"/>
    <w:rsid w:val="00A021C1"/>
    <w:rsid w:val="00A03DA7"/>
    <w:rsid w:val="00A04812"/>
    <w:rsid w:val="00A04C36"/>
    <w:rsid w:val="00A05A21"/>
    <w:rsid w:val="00A05BE1"/>
    <w:rsid w:val="00A0643B"/>
    <w:rsid w:val="00A12625"/>
    <w:rsid w:val="00A12B69"/>
    <w:rsid w:val="00A13EF4"/>
    <w:rsid w:val="00A14091"/>
    <w:rsid w:val="00A15B53"/>
    <w:rsid w:val="00A15D9F"/>
    <w:rsid w:val="00A16210"/>
    <w:rsid w:val="00A1684A"/>
    <w:rsid w:val="00A17185"/>
    <w:rsid w:val="00A17B0F"/>
    <w:rsid w:val="00A20460"/>
    <w:rsid w:val="00A21661"/>
    <w:rsid w:val="00A2179F"/>
    <w:rsid w:val="00A21C08"/>
    <w:rsid w:val="00A21EBB"/>
    <w:rsid w:val="00A22633"/>
    <w:rsid w:val="00A2308E"/>
    <w:rsid w:val="00A23F2B"/>
    <w:rsid w:val="00A2417F"/>
    <w:rsid w:val="00A249D0"/>
    <w:rsid w:val="00A27A82"/>
    <w:rsid w:val="00A30F43"/>
    <w:rsid w:val="00A312BC"/>
    <w:rsid w:val="00A31B58"/>
    <w:rsid w:val="00A32448"/>
    <w:rsid w:val="00A32923"/>
    <w:rsid w:val="00A33196"/>
    <w:rsid w:val="00A3378B"/>
    <w:rsid w:val="00A34621"/>
    <w:rsid w:val="00A3470B"/>
    <w:rsid w:val="00A348D6"/>
    <w:rsid w:val="00A34E4D"/>
    <w:rsid w:val="00A3640B"/>
    <w:rsid w:val="00A364B9"/>
    <w:rsid w:val="00A37797"/>
    <w:rsid w:val="00A40CCA"/>
    <w:rsid w:val="00A4107C"/>
    <w:rsid w:val="00A414D0"/>
    <w:rsid w:val="00A416DA"/>
    <w:rsid w:val="00A42683"/>
    <w:rsid w:val="00A43A10"/>
    <w:rsid w:val="00A44493"/>
    <w:rsid w:val="00A452D9"/>
    <w:rsid w:val="00A4551C"/>
    <w:rsid w:val="00A45AA2"/>
    <w:rsid w:val="00A4605F"/>
    <w:rsid w:val="00A47903"/>
    <w:rsid w:val="00A47C9F"/>
    <w:rsid w:val="00A5015B"/>
    <w:rsid w:val="00A509E5"/>
    <w:rsid w:val="00A537CD"/>
    <w:rsid w:val="00A54ACC"/>
    <w:rsid w:val="00A55AA8"/>
    <w:rsid w:val="00A5775F"/>
    <w:rsid w:val="00A57911"/>
    <w:rsid w:val="00A60896"/>
    <w:rsid w:val="00A60B63"/>
    <w:rsid w:val="00A612A2"/>
    <w:rsid w:val="00A61E1C"/>
    <w:rsid w:val="00A61E9F"/>
    <w:rsid w:val="00A62526"/>
    <w:rsid w:val="00A636C4"/>
    <w:rsid w:val="00A640BF"/>
    <w:rsid w:val="00A64362"/>
    <w:rsid w:val="00A64A82"/>
    <w:rsid w:val="00A64E48"/>
    <w:rsid w:val="00A65405"/>
    <w:rsid w:val="00A657D6"/>
    <w:rsid w:val="00A65FA9"/>
    <w:rsid w:val="00A66828"/>
    <w:rsid w:val="00A702B0"/>
    <w:rsid w:val="00A708B7"/>
    <w:rsid w:val="00A71B7F"/>
    <w:rsid w:val="00A726A3"/>
    <w:rsid w:val="00A72EC4"/>
    <w:rsid w:val="00A72F6D"/>
    <w:rsid w:val="00A72F90"/>
    <w:rsid w:val="00A7322C"/>
    <w:rsid w:val="00A7518F"/>
    <w:rsid w:val="00A7537A"/>
    <w:rsid w:val="00A7546F"/>
    <w:rsid w:val="00A756DC"/>
    <w:rsid w:val="00A75879"/>
    <w:rsid w:val="00A76DDB"/>
    <w:rsid w:val="00A772AC"/>
    <w:rsid w:val="00A801AA"/>
    <w:rsid w:val="00A80A29"/>
    <w:rsid w:val="00A80E15"/>
    <w:rsid w:val="00A82237"/>
    <w:rsid w:val="00A82282"/>
    <w:rsid w:val="00A8275E"/>
    <w:rsid w:val="00A82B82"/>
    <w:rsid w:val="00A84BB9"/>
    <w:rsid w:val="00A85EDB"/>
    <w:rsid w:val="00A87CC8"/>
    <w:rsid w:val="00A903CB"/>
    <w:rsid w:val="00A90989"/>
    <w:rsid w:val="00A90B2C"/>
    <w:rsid w:val="00A92282"/>
    <w:rsid w:val="00A934C0"/>
    <w:rsid w:val="00A936D4"/>
    <w:rsid w:val="00A94498"/>
    <w:rsid w:val="00A94DC0"/>
    <w:rsid w:val="00A97341"/>
    <w:rsid w:val="00A97424"/>
    <w:rsid w:val="00A97C4D"/>
    <w:rsid w:val="00AA023C"/>
    <w:rsid w:val="00AA0333"/>
    <w:rsid w:val="00AA3276"/>
    <w:rsid w:val="00AA3570"/>
    <w:rsid w:val="00AA35C9"/>
    <w:rsid w:val="00AA3A91"/>
    <w:rsid w:val="00AA460B"/>
    <w:rsid w:val="00AA46C1"/>
    <w:rsid w:val="00AA490E"/>
    <w:rsid w:val="00AA530A"/>
    <w:rsid w:val="00AA6E1C"/>
    <w:rsid w:val="00AB18D4"/>
    <w:rsid w:val="00AB3627"/>
    <w:rsid w:val="00AB4205"/>
    <w:rsid w:val="00AB4672"/>
    <w:rsid w:val="00AB4688"/>
    <w:rsid w:val="00AB5B24"/>
    <w:rsid w:val="00AB5DE8"/>
    <w:rsid w:val="00AB5FEB"/>
    <w:rsid w:val="00AB60C8"/>
    <w:rsid w:val="00AB7629"/>
    <w:rsid w:val="00AC0F28"/>
    <w:rsid w:val="00AC1037"/>
    <w:rsid w:val="00AC148D"/>
    <w:rsid w:val="00AC3712"/>
    <w:rsid w:val="00AC37B1"/>
    <w:rsid w:val="00AC3869"/>
    <w:rsid w:val="00AC4098"/>
    <w:rsid w:val="00AC43D6"/>
    <w:rsid w:val="00AC4C5C"/>
    <w:rsid w:val="00AC5DDA"/>
    <w:rsid w:val="00AC6031"/>
    <w:rsid w:val="00AC6DB0"/>
    <w:rsid w:val="00AC7518"/>
    <w:rsid w:val="00AC7CE1"/>
    <w:rsid w:val="00AD116F"/>
    <w:rsid w:val="00AD17BF"/>
    <w:rsid w:val="00AD2B91"/>
    <w:rsid w:val="00AD2BAA"/>
    <w:rsid w:val="00AD2CE0"/>
    <w:rsid w:val="00AD3620"/>
    <w:rsid w:val="00AD3A17"/>
    <w:rsid w:val="00AD3A80"/>
    <w:rsid w:val="00AD3B9A"/>
    <w:rsid w:val="00AD5070"/>
    <w:rsid w:val="00AD6644"/>
    <w:rsid w:val="00AD74C2"/>
    <w:rsid w:val="00AD7601"/>
    <w:rsid w:val="00AE02CE"/>
    <w:rsid w:val="00AE0C8E"/>
    <w:rsid w:val="00AE0F93"/>
    <w:rsid w:val="00AE1483"/>
    <w:rsid w:val="00AE20BD"/>
    <w:rsid w:val="00AE2CD5"/>
    <w:rsid w:val="00AE57C6"/>
    <w:rsid w:val="00AE5E60"/>
    <w:rsid w:val="00AE6D5D"/>
    <w:rsid w:val="00AE7D95"/>
    <w:rsid w:val="00AF02C1"/>
    <w:rsid w:val="00AF0742"/>
    <w:rsid w:val="00AF077F"/>
    <w:rsid w:val="00AF1677"/>
    <w:rsid w:val="00AF1689"/>
    <w:rsid w:val="00AF1FAF"/>
    <w:rsid w:val="00AF2E78"/>
    <w:rsid w:val="00AF42C7"/>
    <w:rsid w:val="00AF5718"/>
    <w:rsid w:val="00AF5A3C"/>
    <w:rsid w:val="00AF5A7C"/>
    <w:rsid w:val="00AF5AD5"/>
    <w:rsid w:val="00AF6025"/>
    <w:rsid w:val="00AF6740"/>
    <w:rsid w:val="00AF6BB8"/>
    <w:rsid w:val="00AF701D"/>
    <w:rsid w:val="00B002E2"/>
    <w:rsid w:val="00B0083C"/>
    <w:rsid w:val="00B01111"/>
    <w:rsid w:val="00B01167"/>
    <w:rsid w:val="00B01BDC"/>
    <w:rsid w:val="00B02035"/>
    <w:rsid w:val="00B02A2B"/>
    <w:rsid w:val="00B03248"/>
    <w:rsid w:val="00B06601"/>
    <w:rsid w:val="00B06E28"/>
    <w:rsid w:val="00B07F6F"/>
    <w:rsid w:val="00B1092E"/>
    <w:rsid w:val="00B110A7"/>
    <w:rsid w:val="00B1163B"/>
    <w:rsid w:val="00B130E2"/>
    <w:rsid w:val="00B14D41"/>
    <w:rsid w:val="00B151DF"/>
    <w:rsid w:val="00B20113"/>
    <w:rsid w:val="00B2065B"/>
    <w:rsid w:val="00B207AD"/>
    <w:rsid w:val="00B2098B"/>
    <w:rsid w:val="00B21D79"/>
    <w:rsid w:val="00B21DEA"/>
    <w:rsid w:val="00B21F74"/>
    <w:rsid w:val="00B23107"/>
    <w:rsid w:val="00B23359"/>
    <w:rsid w:val="00B2494E"/>
    <w:rsid w:val="00B25098"/>
    <w:rsid w:val="00B2697F"/>
    <w:rsid w:val="00B27335"/>
    <w:rsid w:val="00B27F2B"/>
    <w:rsid w:val="00B300F8"/>
    <w:rsid w:val="00B3067B"/>
    <w:rsid w:val="00B3079D"/>
    <w:rsid w:val="00B3094E"/>
    <w:rsid w:val="00B3154A"/>
    <w:rsid w:val="00B31AC8"/>
    <w:rsid w:val="00B330F6"/>
    <w:rsid w:val="00B34203"/>
    <w:rsid w:val="00B34572"/>
    <w:rsid w:val="00B348F7"/>
    <w:rsid w:val="00B34BA2"/>
    <w:rsid w:val="00B3507F"/>
    <w:rsid w:val="00B37253"/>
    <w:rsid w:val="00B406E9"/>
    <w:rsid w:val="00B412F7"/>
    <w:rsid w:val="00B424DF"/>
    <w:rsid w:val="00B433F4"/>
    <w:rsid w:val="00B43AB6"/>
    <w:rsid w:val="00B43D31"/>
    <w:rsid w:val="00B43F38"/>
    <w:rsid w:val="00B441B2"/>
    <w:rsid w:val="00B443C5"/>
    <w:rsid w:val="00B4513B"/>
    <w:rsid w:val="00B451BC"/>
    <w:rsid w:val="00B463FE"/>
    <w:rsid w:val="00B4754B"/>
    <w:rsid w:val="00B50265"/>
    <w:rsid w:val="00B50BAC"/>
    <w:rsid w:val="00B5107D"/>
    <w:rsid w:val="00B51284"/>
    <w:rsid w:val="00B519C5"/>
    <w:rsid w:val="00B531C3"/>
    <w:rsid w:val="00B53A07"/>
    <w:rsid w:val="00B5466F"/>
    <w:rsid w:val="00B55126"/>
    <w:rsid w:val="00B5533E"/>
    <w:rsid w:val="00B555CA"/>
    <w:rsid w:val="00B55B05"/>
    <w:rsid w:val="00B573C7"/>
    <w:rsid w:val="00B577C5"/>
    <w:rsid w:val="00B60A6F"/>
    <w:rsid w:val="00B60E4F"/>
    <w:rsid w:val="00B61197"/>
    <w:rsid w:val="00B62C0C"/>
    <w:rsid w:val="00B62C59"/>
    <w:rsid w:val="00B62CFD"/>
    <w:rsid w:val="00B64334"/>
    <w:rsid w:val="00B6584F"/>
    <w:rsid w:val="00B65F94"/>
    <w:rsid w:val="00B66498"/>
    <w:rsid w:val="00B67D26"/>
    <w:rsid w:val="00B71734"/>
    <w:rsid w:val="00B71859"/>
    <w:rsid w:val="00B733AC"/>
    <w:rsid w:val="00B742A1"/>
    <w:rsid w:val="00B754DE"/>
    <w:rsid w:val="00B7643A"/>
    <w:rsid w:val="00B76806"/>
    <w:rsid w:val="00B84014"/>
    <w:rsid w:val="00B84A70"/>
    <w:rsid w:val="00B84DE6"/>
    <w:rsid w:val="00B864F5"/>
    <w:rsid w:val="00B86DE2"/>
    <w:rsid w:val="00B87D27"/>
    <w:rsid w:val="00B87EC7"/>
    <w:rsid w:val="00B9038A"/>
    <w:rsid w:val="00B90B19"/>
    <w:rsid w:val="00B91592"/>
    <w:rsid w:val="00B91EC8"/>
    <w:rsid w:val="00B93A32"/>
    <w:rsid w:val="00B94686"/>
    <w:rsid w:val="00B96A91"/>
    <w:rsid w:val="00B9786C"/>
    <w:rsid w:val="00B97E68"/>
    <w:rsid w:val="00B97FA5"/>
    <w:rsid w:val="00BA11CB"/>
    <w:rsid w:val="00BA17C8"/>
    <w:rsid w:val="00BA201F"/>
    <w:rsid w:val="00BA2547"/>
    <w:rsid w:val="00BA382F"/>
    <w:rsid w:val="00BA52B9"/>
    <w:rsid w:val="00BA7B15"/>
    <w:rsid w:val="00BA7B9E"/>
    <w:rsid w:val="00BA7F48"/>
    <w:rsid w:val="00BB26FB"/>
    <w:rsid w:val="00BB26FE"/>
    <w:rsid w:val="00BB286A"/>
    <w:rsid w:val="00BB298A"/>
    <w:rsid w:val="00BB339A"/>
    <w:rsid w:val="00BB3736"/>
    <w:rsid w:val="00BB3DFB"/>
    <w:rsid w:val="00BB41C2"/>
    <w:rsid w:val="00BB4630"/>
    <w:rsid w:val="00BB6D60"/>
    <w:rsid w:val="00BB7976"/>
    <w:rsid w:val="00BC2066"/>
    <w:rsid w:val="00BC39C9"/>
    <w:rsid w:val="00BC4A60"/>
    <w:rsid w:val="00BC4FE0"/>
    <w:rsid w:val="00BC504B"/>
    <w:rsid w:val="00BC53E8"/>
    <w:rsid w:val="00BC5FE1"/>
    <w:rsid w:val="00BC6074"/>
    <w:rsid w:val="00BC6401"/>
    <w:rsid w:val="00BC7390"/>
    <w:rsid w:val="00BC786F"/>
    <w:rsid w:val="00BD0C59"/>
    <w:rsid w:val="00BD1A40"/>
    <w:rsid w:val="00BD306F"/>
    <w:rsid w:val="00BD31AB"/>
    <w:rsid w:val="00BD34AC"/>
    <w:rsid w:val="00BD3927"/>
    <w:rsid w:val="00BD5C8D"/>
    <w:rsid w:val="00BD5D62"/>
    <w:rsid w:val="00BD60D0"/>
    <w:rsid w:val="00BD697C"/>
    <w:rsid w:val="00BE1695"/>
    <w:rsid w:val="00BE2231"/>
    <w:rsid w:val="00BE27F0"/>
    <w:rsid w:val="00BE302C"/>
    <w:rsid w:val="00BE346E"/>
    <w:rsid w:val="00BE38CE"/>
    <w:rsid w:val="00BE5250"/>
    <w:rsid w:val="00BE5E4E"/>
    <w:rsid w:val="00BE6DA8"/>
    <w:rsid w:val="00BE72F1"/>
    <w:rsid w:val="00BF006D"/>
    <w:rsid w:val="00BF024A"/>
    <w:rsid w:val="00BF0E19"/>
    <w:rsid w:val="00BF17AB"/>
    <w:rsid w:val="00BF1E4F"/>
    <w:rsid w:val="00BF208F"/>
    <w:rsid w:val="00BF2D66"/>
    <w:rsid w:val="00BF2D96"/>
    <w:rsid w:val="00BF2DE0"/>
    <w:rsid w:val="00BF333C"/>
    <w:rsid w:val="00BF33D7"/>
    <w:rsid w:val="00BF43F7"/>
    <w:rsid w:val="00BF5694"/>
    <w:rsid w:val="00BF7191"/>
    <w:rsid w:val="00BF7CA2"/>
    <w:rsid w:val="00C019AD"/>
    <w:rsid w:val="00C01A9E"/>
    <w:rsid w:val="00C01E44"/>
    <w:rsid w:val="00C02F78"/>
    <w:rsid w:val="00C04988"/>
    <w:rsid w:val="00C056A2"/>
    <w:rsid w:val="00C05CAA"/>
    <w:rsid w:val="00C0766D"/>
    <w:rsid w:val="00C07826"/>
    <w:rsid w:val="00C07BAF"/>
    <w:rsid w:val="00C07CAF"/>
    <w:rsid w:val="00C1000A"/>
    <w:rsid w:val="00C10AAA"/>
    <w:rsid w:val="00C114FD"/>
    <w:rsid w:val="00C13112"/>
    <w:rsid w:val="00C16692"/>
    <w:rsid w:val="00C16DDF"/>
    <w:rsid w:val="00C20646"/>
    <w:rsid w:val="00C20703"/>
    <w:rsid w:val="00C20EA2"/>
    <w:rsid w:val="00C2389B"/>
    <w:rsid w:val="00C241F1"/>
    <w:rsid w:val="00C2425D"/>
    <w:rsid w:val="00C242EA"/>
    <w:rsid w:val="00C2497D"/>
    <w:rsid w:val="00C24E03"/>
    <w:rsid w:val="00C24E67"/>
    <w:rsid w:val="00C2533A"/>
    <w:rsid w:val="00C25BFC"/>
    <w:rsid w:val="00C25C7D"/>
    <w:rsid w:val="00C26DA3"/>
    <w:rsid w:val="00C26EC5"/>
    <w:rsid w:val="00C27ED3"/>
    <w:rsid w:val="00C32BB4"/>
    <w:rsid w:val="00C34038"/>
    <w:rsid w:val="00C3542C"/>
    <w:rsid w:val="00C36F7B"/>
    <w:rsid w:val="00C3794E"/>
    <w:rsid w:val="00C40C8E"/>
    <w:rsid w:val="00C41AE3"/>
    <w:rsid w:val="00C421F0"/>
    <w:rsid w:val="00C42FBF"/>
    <w:rsid w:val="00C43F02"/>
    <w:rsid w:val="00C43F07"/>
    <w:rsid w:val="00C4554E"/>
    <w:rsid w:val="00C45B3B"/>
    <w:rsid w:val="00C46599"/>
    <w:rsid w:val="00C4702B"/>
    <w:rsid w:val="00C5061B"/>
    <w:rsid w:val="00C50C09"/>
    <w:rsid w:val="00C50F73"/>
    <w:rsid w:val="00C5282F"/>
    <w:rsid w:val="00C53A06"/>
    <w:rsid w:val="00C53E85"/>
    <w:rsid w:val="00C54575"/>
    <w:rsid w:val="00C54CA8"/>
    <w:rsid w:val="00C57BB6"/>
    <w:rsid w:val="00C62A66"/>
    <w:rsid w:val="00C62B13"/>
    <w:rsid w:val="00C62D76"/>
    <w:rsid w:val="00C6664C"/>
    <w:rsid w:val="00C66DD2"/>
    <w:rsid w:val="00C67E8A"/>
    <w:rsid w:val="00C7065F"/>
    <w:rsid w:val="00C71427"/>
    <w:rsid w:val="00C72447"/>
    <w:rsid w:val="00C7320D"/>
    <w:rsid w:val="00C7324B"/>
    <w:rsid w:val="00C739EC"/>
    <w:rsid w:val="00C73EF9"/>
    <w:rsid w:val="00C741B9"/>
    <w:rsid w:val="00C749B2"/>
    <w:rsid w:val="00C7570F"/>
    <w:rsid w:val="00C7573E"/>
    <w:rsid w:val="00C764E1"/>
    <w:rsid w:val="00C76D5C"/>
    <w:rsid w:val="00C76FCC"/>
    <w:rsid w:val="00C77098"/>
    <w:rsid w:val="00C8261B"/>
    <w:rsid w:val="00C83CCB"/>
    <w:rsid w:val="00C840EB"/>
    <w:rsid w:val="00C84110"/>
    <w:rsid w:val="00C8425A"/>
    <w:rsid w:val="00C84F8C"/>
    <w:rsid w:val="00C85BF7"/>
    <w:rsid w:val="00C85F20"/>
    <w:rsid w:val="00C86D29"/>
    <w:rsid w:val="00C90BA8"/>
    <w:rsid w:val="00C92344"/>
    <w:rsid w:val="00C92431"/>
    <w:rsid w:val="00C9248C"/>
    <w:rsid w:val="00C92A3A"/>
    <w:rsid w:val="00C93BAD"/>
    <w:rsid w:val="00C94B6B"/>
    <w:rsid w:val="00C94C32"/>
    <w:rsid w:val="00C9621C"/>
    <w:rsid w:val="00C97182"/>
    <w:rsid w:val="00C978C3"/>
    <w:rsid w:val="00CA23C3"/>
    <w:rsid w:val="00CA295E"/>
    <w:rsid w:val="00CA296D"/>
    <w:rsid w:val="00CA2E38"/>
    <w:rsid w:val="00CA3044"/>
    <w:rsid w:val="00CA4392"/>
    <w:rsid w:val="00CB0F48"/>
    <w:rsid w:val="00CB1419"/>
    <w:rsid w:val="00CB166A"/>
    <w:rsid w:val="00CB1F7F"/>
    <w:rsid w:val="00CB1FE6"/>
    <w:rsid w:val="00CB4730"/>
    <w:rsid w:val="00CB54E5"/>
    <w:rsid w:val="00CB5515"/>
    <w:rsid w:val="00CB57D0"/>
    <w:rsid w:val="00CB5A80"/>
    <w:rsid w:val="00CB5D7B"/>
    <w:rsid w:val="00CB7830"/>
    <w:rsid w:val="00CC0CBE"/>
    <w:rsid w:val="00CC1612"/>
    <w:rsid w:val="00CC1804"/>
    <w:rsid w:val="00CC1ADD"/>
    <w:rsid w:val="00CC1BF7"/>
    <w:rsid w:val="00CC2070"/>
    <w:rsid w:val="00CC26AA"/>
    <w:rsid w:val="00CC2E0D"/>
    <w:rsid w:val="00CC3637"/>
    <w:rsid w:val="00CC3D91"/>
    <w:rsid w:val="00CC5191"/>
    <w:rsid w:val="00CC61D1"/>
    <w:rsid w:val="00CC6E65"/>
    <w:rsid w:val="00CC7E3E"/>
    <w:rsid w:val="00CD01B5"/>
    <w:rsid w:val="00CD0372"/>
    <w:rsid w:val="00CD0F30"/>
    <w:rsid w:val="00CD125A"/>
    <w:rsid w:val="00CD148C"/>
    <w:rsid w:val="00CD2F6F"/>
    <w:rsid w:val="00CD4609"/>
    <w:rsid w:val="00CD5B2D"/>
    <w:rsid w:val="00CD67CA"/>
    <w:rsid w:val="00CE001B"/>
    <w:rsid w:val="00CE0D03"/>
    <w:rsid w:val="00CE1617"/>
    <w:rsid w:val="00CE1C00"/>
    <w:rsid w:val="00CE1F3D"/>
    <w:rsid w:val="00CE4680"/>
    <w:rsid w:val="00CE591C"/>
    <w:rsid w:val="00CE5BBB"/>
    <w:rsid w:val="00CE6ABD"/>
    <w:rsid w:val="00CE6D76"/>
    <w:rsid w:val="00CF03C9"/>
    <w:rsid w:val="00CF0990"/>
    <w:rsid w:val="00CF14E4"/>
    <w:rsid w:val="00CF1AD6"/>
    <w:rsid w:val="00CF2681"/>
    <w:rsid w:val="00CF280E"/>
    <w:rsid w:val="00CF28FD"/>
    <w:rsid w:val="00CF321F"/>
    <w:rsid w:val="00CF35E0"/>
    <w:rsid w:val="00CF3873"/>
    <w:rsid w:val="00CF505D"/>
    <w:rsid w:val="00CF5194"/>
    <w:rsid w:val="00CF5D1A"/>
    <w:rsid w:val="00CF5DBF"/>
    <w:rsid w:val="00CF7670"/>
    <w:rsid w:val="00CF7B18"/>
    <w:rsid w:val="00D0049D"/>
    <w:rsid w:val="00D01278"/>
    <w:rsid w:val="00D02061"/>
    <w:rsid w:val="00D022E5"/>
    <w:rsid w:val="00D02BFB"/>
    <w:rsid w:val="00D03AA1"/>
    <w:rsid w:val="00D04FAB"/>
    <w:rsid w:val="00D053A6"/>
    <w:rsid w:val="00D05E72"/>
    <w:rsid w:val="00D06F34"/>
    <w:rsid w:val="00D07270"/>
    <w:rsid w:val="00D073F4"/>
    <w:rsid w:val="00D10B75"/>
    <w:rsid w:val="00D10D13"/>
    <w:rsid w:val="00D10E13"/>
    <w:rsid w:val="00D11366"/>
    <w:rsid w:val="00D11FBB"/>
    <w:rsid w:val="00D12672"/>
    <w:rsid w:val="00D15AD6"/>
    <w:rsid w:val="00D160F3"/>
    <w:rsid w:val="00D165B6"/>
    <w:rsid w:val="00D2069E"/>
    <w:rsid w:val="00D2265D"/>
    <w:rsid w:val="00D23B49"/>
    <w:rsid w:val="00D24AAC"/>
    <w:rsid w:val="00D25D78"/>
    <w:rsid w:val="00D27410"/>
    <w:rsid w:val="00D27924"/>
    <w:rsid w:val="00D27B9D"/>
    <w:rsid w:val="00D27ED5"/>
    <w:rsid w:val="00D30131"/>
    <w:rsid w:val="00D3163D"/>
    <w:rsid w:val="00D317B7"/>
    <w:rsid w:val="00D32446"/>
    <w:rsid w:val="00D3274F"/>
    <w:rsid w:val="00D33076"/>
    <w:rsid w:val="00D340A1"/>
    <w:rsid w:val="00D35B14"/>
    <w:rsid w:val="00D4072A"/>
    <w:rsid w:val="00D40786"/>
    <w:rsid w:val="00D40DE8"/>
    <w:rsid w:val="00D432DC"/>
    <w:rsid w:val="00D43B2B"/>
    <w:rsid w:val="00D43EC0"/>
    <w:rsid w:val="00D44736"/>
    <w:rsid w:val="00D45822"/>
    <w:rsid w:val="00D46A14"/>
    <w:rsid w:val="00D46DD5"/>
    <w:rsid w:val="00D472D6"/>
    <w:rsid w:val="00D474CE"/>
    <w:rsid w:val="00D502C5"/>
    <w:rsid w:val="00D5133B"/>
    <w:rsid w:val="00D51E4D"/>
    <w:rsid w:val="00D51E8E"/>
    <w:rsid w:val="00D522EA"/>
    <w:rsid w:val="00D52729"/>
    <w:rsid w:val="00D5382D"/>
    <w:rsid w:val="00D54078"/>
    <w:rsid w:val="00D55379"/>
    <w:rsid w:val="00D55D49"/>
    <w:rsid w:val="00D55D7B"/>
    <w:rsid w:val="00D55D82"/>
    <w:rsid w:val="00D566B5"/>
    <w:rsid w:val="00D568AA"/>
    <w:rsid w:val="00D56F67"/>
    <w:rsid w:val="00D57E9E"/>
    <w:rsid w:val="00D6070F"/>
    <w:rsid w:val="00D61BA4"/>
    <w:rsid w:val="00D61CC9"/>
    <w:rsid w:val="00D61F3B"/>
    <w:rsid w:val="00D62534"/>
    <w:rsid w:val="00D64622"/>
    <w:rsid w:val="00D651CA"/>
    <w:rsid w:val="00D652F7"/>
    <w:rsid w:val="00D65FAF"/>
    <w:rsid w:val="00D65FF5"/>
    <w:rsid w:val="00D667B7"/>
    <w:rsid w:val="00D677F0"/>
    <w:rsid w:val="00D67D53"/>
    <w:rsid w:val="00D67DC1"/>
    <w:rsid w:val="00D7115B"/>
    <w:rsid w:val="00D7167F"/>
    <w:rsid w:val="00D72B03"/>
    <w:rsid w:val="00D75751"/>
    <w:rsid w:val="00D75CB1"/>
    <w:rsid w:val="00D768BD"/>
    <w:rsid w:val="00D7744C"/>
    <w:rsid w:val="00D77687"/>
    <w:rsid w:val="00D811BE"/>
    <w:rsid w:val="00D845A3"/>
    <w:rsid w:val="00D84A29"/>
    <w:rsid w:val="00D86CD9"/>
    <w:rsid w:val="00D87299"/>
    <w:rsid w:val="00D902DE"/>
    <w:rsid w:val="00D90B24"/>
    <w:rsid w:val="00D90D38"/>
    <w:rsid w:val="00D912C1"/>
    <w:rsid w:val="00D91581"/>
    <w:rsid w:val="00D91855"/>
    <w:rsid w:val="00D91D5D"/>
    <w:rsid w:val="00D9221B"/>
    <w:rsid w:val="00D922A8"/>
    <w:rsid w:val="00D927DB"/>
    <w:rsid w:val="00D93A59"/>
    <w:rsid w:val="00D949D1"/>
    <w:rsid w:val="00D94D18"/>
    <w:rsid w:val="00D94F23"/>
    <w:rsid w:val="00D95D93"/>
    <w:rsid w:val="00D95EE4"/>
    <w:rsid w:val="00D962B6"/>
    <w:rsid w:val="00D96BD3"/>
    <w:rsid w:val="00D96D1B"/>
    <w:rsid w:val="00D9714A"/>
    <w:rsid w:val="00D97CBE"/>
    <w:rsid w:val="00DA0D61"/>
    <w:rsid w:val="00DA0F80"/>
    <w:rsid w:val="00DA2D5C"/>
    <w:rsid w:val="00DA4756"/>
    <w:rsid w:val="00DA4992"/>
    <w:rsid w:val="00DA4B81"/>
    <w:rsid w:val="00DA54FA"/>
    <w:rsid w:val="00DA59A3"/>
    <w:rsid w:val="00DB06C6"/>
    <w:rsid w:val="00DB188B"/>
    <w:rsid w:val="00DB1BFE"/>
    <w:rsid w:val="00DB23EC"/>
    <w:rsid w:val="00DB2934"/>
    <w:rsid w:val="00DB31A2"/>
    <w:rsid w:val="00DB360F"/>
    <w:rsid w:val="00DB3B9E"/>
    <w:rsid w:val="00DB3E9A"/>
    <w:rsid w:val="00DB4899"/>
    <w:rsid w:val="00DB4DCF"/>
    <w:rsid w:val="00DB54BF"/>
    <w:rsid w:val="00DB5FCE"/>
    <w:rsid w:val="00DB69C5"/>
    <w:rsid w:val="00DB71A5"/>
    <w:rsid w:val="00DB7E26"/>
    <w:rsid w:val="00DB7F31"/>
    <w:rsid w:val="00DC048D"/>
    <w:rsid w:val="00DC04F6"/>
    <w:rsid w:val="00DC085F"/>
    <w:rsid w:val="00DC0B68"/>
    <w:rsid w:val="00DC1792"/>
    <w:rsid w:val="00DC193A"/>
    <w:rsid w:val="00DC1A5A"/>
    <w:rsid w:val="00DC1CCB"/>
    <w:rsid w:val="00DC2E68"/>
    <w:rsid w:val="00DC3A2C"/>
    <w:rsid w:val="00DC3CF6"/>
    <w:rsid w:val="00DC4D48"/>
    <w:rsid w:val="00DC5443"/>
    <w:rsid w:val="00DC5C38"/>
    <w:rsid w:val="00DC6C28"/>
    <w:rsid w:val="00DC6E4F"/>
    <w:rsid w:val="00DC79C8"/>
    <w:rsid w:val="00DC7A4F"/>
    <w:rsid w:val="00DD0259"/>
    <w:rsid w:val="00DD030C"/>
    <w:rsid w:val="00DD046A"/>
    <w:rsid w:val="00DD0A89"/>
    <w:rsid w:val="00DD34AD"/>
    <w:rsid w:val="00DD3FD4"/>
    <w:rsid w:val="00DD58F5"/>
    <w:rsid w:val="00DD6A3D"/>
    <w:rsid w:val="00DE1BE7"/>
    <w:rsid w:val="00DE3733"/>
    <w:rsid w:val="00DE38EE"/>
    <w:rsid w:val="00DE42BC"/>
    <w:rsid w:val="00DE4D1C"/>
    <w:rsid w:val="00DE5425"/>
    <w:rsid w:val="00DE710B"/>
    <w:rsid w:val="00DE731A"/>
    <w:rsid w:val="00DF059A"/>
    <w:rsid w:val="00DF07A3"/>
    <w:rsid w:val="00DF0A7C"/>
    <w:rsid w:val="00DF2E94"/>
    <w:rsid w:val="00DF30F2"/>
    <w:rsid w:val="00DF3C53"/>
    <w:rsid w:val="00DF3E95"/>
    <w:rsid w:val="00DF4990"/>
    <w:rsid w:val="00DF5516"/>
    <w:rsid w:val="00DF5D18"/>
    <w:rsid w:val="00DF63AF"/>
    <w:rsid w:val="00DF6A9E"/>
    <w:rsid w:val="00DF7060"/>
    <w:rsid w:val="00E00163"/>
    <w:rsid w:val="00E006A1"/>
    <w:rsid w:val="00E01682"/>
    <w:rsid w:val="00E01DFD"/>
    <w:rsid w:val="00E0328E"/>
    <w:rsid w:val="00E05938"/>
    <w:rsid w:val="00E05ACE"/>
    <w:rsid w:val="00E05D2E"/>
    <w:rsid w:val="00E06804"/>
    <w:rsid w:val="00E07D90"/>
    <w:rsid w:val="00E07D9B"/>
    <w:rsid w:val="00E11186"/>
    <w:rsid w:val="00E11DCC"/>
    <w:rsid w:val="00E14144"/>
    <w:rsid w:val="00E14F07"/>
    <w:rsid w:val="00E15584"/>
    <w:rsid w:val="00E15682"/>
    <w:rsid w:val="00E15A37"/>
    <w:rsid w:val="00E1668F"/>
    <w:rsid w:val="00E1710A"/>
    <w:rsid w:val="00E17989"/>
    <w:rsid w:val="00E17A2A"/>
    <w:rsid w:val="00E17D34"/>
    <w:rsid w:val="00E201E8"/>
    <w:rsid w:val="00E20C51"/>
    <w:rsid w:val="00E222E9"/>
    <w:rsid w:val="00E22AAB"/>
    <w:rsid w:val="00E2415E"/>
    <w:rsid w:val="00E2481B"/>
    <w:rsid w:val="00E27978"/>
    <w:rsid w:val="00E27B5A"/>
    <w:rsid w:val="00E30039"/>
    <w:rsid w:val="00E30425"/>
    <w:rsid w:val="00E307D1"/>
    <w:rsid w:val="00E31335"/>
    <w:rsid w:val="00E32621"/>
    <w:rsid w:val="00E352E5"/>
    <w:rsid w:val="00E37769"/>
    <w:rsid w:val="00E40880"/>
    <w:rsid w:val="00E40FB0"/>
    <w:rsid w:val="00E416B0"/>
    <w:rsid w:val="00E42100"/>
    <w:rsid w:val="00E43280"/>
    <w:rsid w:val="00E43A37"/>
    <w:rsid w:val="00E43B0C"/>
    <w:rsid w:val="00E4432E"/>
    <w:rsid w:val="00E4489C"/>
    <w:rsid w:val="00E44BFF"/>
    <w:rsid w:val="00E4593D"/>
    <w:rsid w:val="00E468FE"/>
    <w:rsid w:val="00E476A9"/>
    <w:rsid w:val="00E476DE"/>
    <w:rsid w:val="00E50863"/>
    <w:rsid w:val="00E50A55"/>
    <w:rsid w:val="00E52775"/>
    <w:rsid w:val="00E53B18"/>
    <w:rsid w:val="00E56707"/>
    <w:rsid w:val="00E61AA5"/>
    <w:rsid w:val="00E6215E"/>
    <w:rsid w:val="00E63785"/>
    <w:rsid w:val="00E64291"/>
    <w:rsid w:val="00E64E50"/>
    <w:rsid w:val="00E65177"/>
    <w:rsid w:val="00E660D8"/>
    <w:rsid w:val="00E66C85"/>
    <w:rsid w:val="00E66EFC"/>
    <w:rsid w:val="00E71EF5"/>
    <w:rsid w:val="00E721DF"/>
    <w:rsid w:val="00E72C1D"/>
    <w:rsid w:val="00E735B7"/>
    <w:rsid w:val="00E7415A"/>
    <w:rsid w:val="00E74241"/>
    <w:rsid w:val="00E75092"/>
    <w:rsid w:val="00E75B35"/>
    <w:rsid w:val="00E76E60"/>
    <w:rsid w:val="00E77E5A"/>
    <w:rsid w:val="00E80318"/>
    <w:rsid w:val="00E80370"/>
    <w:rsid w:val="00E81F75"/>
    <w:rsid w:val="00E82415"/>
    <w:rsid w:val="00E82DCB"/>
    <w:rsid w:val="00E836CE"/>
    <w:rsid w:val="00E874A7"/>
    <w:rsid w:val="00E87BB5"/>
    <w:rsid w:val="00E913F1"/>
    <w:rsid w:val="00E91B87"/>
    <w:rsid w:val="00E92763"/>
    <w:rsid w:val="00E93B6F"/>
    <w:rsid w:val="00E93BCF"/>
    <w:rsid w:val="00E9417F"/>
    <w:rsid w:val="00E95412"/>
    <w:rsid w:val="00E95B48"/>
    <w:rsid w:val="00E960E0"/>
    <w:rsid w:val="00E97124"/>
    <w:rsid w:val="00EA0A21"/>
    <w:rsid w:val="00EA158B"/>
    <w:rsid w:val="00EA1A4B"/>
    <w:rsid w:val="00EA1AA1"/>
    <w:rsid w:val="00EA1E87"/>
    <w:rsid w:val="00EA328D"/>
    <w:rsid w:val="00EA44E9"/>
    <w:rsid w:val="00EA6022"/>
    <w:rsid w:val="00EA6C85"/>
    <w:rsid w:val="00EA7E39"/>
    <w:rsid w:val="00EB009E"/>
    <w:rsid w:val="00EB0997"/>
    <w:rsid w:val="00EB3D4F"/>
    <w:rsid w:val="00EB43FE"/>
    <w:rsid w:val="00EB6380"/>
    <w:rsid w:val="00EB7409"/>
    <w:rsid w:val="00EB78AC"/>
    <w:rsid w:val="00EB7950"/>
    <w:rsid w:val="00EB7D0B"/>
    <w:rsid w:val="00EC121A"/>
    <w:rsid w:val="00EC1279"/>
    <w:rsid w:val="00EC12F0"/>
    <w:rsid w:val="00EC1DB9"/>
    <w:rsid w:val="00EC2674"/>
    <w:rsid w:val="00EC2698"/>
    <w:rsid w:val="00EC2CFD"/>
    <w:rsid w:val="00EC3015"/>
    <w:rsid w:val="00EC3E88"/>
    <w:rsid w:val="00EC45BC"/>
    <w:rsid w:val="00EC4774"/>
    <w:rsid w:val="00EC5EF6"/>
    <w:rsid w:val="00EC6042"/>
    <w:rsid w:val="00EC669F"/>
    <w:rsid w:val="00EC7751"/>
    <w:rsid w:val="00ED05F6"/>
    <w:rsid w:val="00ED20E0"/>
    <w:rsid w:val="00ED2410"/>
    <w:rsid w:val="00ED3ADF"/>
    <w:rsid w:val="00ED553C"/>
    <w:rsid w:val="00ED555E"/>
    <w:rsid w:val="00ED633A"/>
    <w:rsid w:val="00ED7610"/>
    <w:rsid w:val="00ED7877"/>
    <w:rsid w:val="00EE0DBB"/>
    <w:rsid w:val="00EE10F4"/>
    <w:rsid w:val="00EE1D10"/>
    <w:rsid w:val="00EE2FBF"/>
    <w:rsid w:val="00EE36DC"/>
    <w:rsid w:val="00EE6A7B"/>
    <w:rsid w:val="00EF03F6"/>
    <w:rsid w:val="00EF084A"/>
    <w:rsid w:val="00EF1052"/>
    <w:rsid w:val="00EF16D5"/>
    <w:rsid w:val="00EF1703"/>
    <w:rsid w:val="00EF3975"/>
    <w:rsid w:val="00EF3A0C"/>
    <w:rsid w:val="00EF3DB0"/>
    <w:rsid w:val="00EF472E"/>
    <w:rsid w:val="00EF4910"/>
    <w:rsid w:val="00EF4E11"/>
    <w:rsid w:val="00EF5178"/>
    <w:rsid w:val="00F013FE"/>
    <w:rsid w:val="00F01C6E"/>
    <w:rsid w:val="00F01F8E"/>
    <w:rsid w:val="00F0346B"/>
    <w:rsid w:val="00F03A97"/>
    <w:rsid w:val="00F03C65"/>
    <w:rsid w:val="00F045C2"/>
    <w:rsid w:val="00F0479D"/>
    <w:rsid w:val="00F05AAC"/>
    <w:rsid w:val="00F064B3"/>
    <w:rsid w:val="00F07525"/>
    <w:rsid w:val="00F07F9E"/>
    <w:rsid w:val="00F12D02"/>
    <w:rsid w:val="00F130E3"/>
    <w:rsid w:val="00F13EEE"/>
    <w:rsid w:val="00F14C02"/>
    <w:rsid w:val="00F156F2"/>
    <w:rsid w:val="00F202B9"/>
    <w:rsid w:val="00F208A7"/>
    <w:rsid w:val="00F22A6D"/>
    <w:rsid w:val="00F22AE9"/>
    <w:rsid w:val="00F23389"/>
    <w:rsid w:val="00F247E1"/>
    <w:rsid w:val="00F253F6"/>
    <w:rsid w:val="00F253FD"/>
    <w:rsid w:val="00F25DCF"/>
    <w:rsid w:val="00F25DF9"/>
    <w:rsid w:val="00F27AD7"/>
    <w:rsid w:val="00F310D5"/>
    <w:rsid w:val="00F31F7C"/>
    <w:rsid w:val="00F3244A"/>
    <w:rsid w:val="00F327E2"/>
    <w:rsid w:val="00F32BB8"/>
    <w:rsid w:val="00F338E7"/>
    <w:rsid w:val="00F34797"/>
    <w:rsid w:val="00F35116"/>
    <w:rsid w:val="00F3582E"/>
    <w:rsid w:val="00F37699"/>
    <w:rsid w:val="00F37928"/>
    <w:rsid w:val="00F40C3A"/>
    <w:rsid w:val="00F422F4"/>
    <w:rsid w:val="00F4380F"/>
    <w:rsid w:val="00F43B51"/>
    <w:rsid w:val="00F43E18"/>
    <w:rsid w:val="00F47751"/>
    <w:rsid w:val="00F5077B"/>
    <w:rsid w:val="00F53648"/>
    <w:rsid w:val="00F5567F"/>
    <w:rsid w:val="00F56142"/>
    <w:rsid w:val="00F57412"/>
    <w:rsid w:val="00F60E85"/>
    <w:rsid w:val="00F6142D"/>
    <w:rsid w:val="00F6226B"/>
    <w:rsid w:val="00F62354"/>
    <w:rsid w:val="00F62963"/>
    <w:rsid w:val="00F62C06"/>
    <w:rsid w:val="00F63779"/>
    <w:rsid w:val="00F63BDE"/>
    <w:rsid w:val="00F64573"/>
    <w:rsid w:val="00F64F15"/>
    <w:rsid w:val="00F663EF"/>
    <w:rsid w:val="00F70857"/>
    <w:rsid w:val="00F70B70"/>
    <w:rsid w:val="00F71010"/>
    <w:rsid w:val="00F71986"/>
    <w:rsid w:val="00F720F6"/>
    <w:rsid w:val="00F731E1"/>
    <w:rsid w:val="00F732FE"/>
    <w:rsid w:val="00F73E54"/>
    <w:rsid w:val="00F76AC1"/>
    <w:rsid w:val="00F76E00"/>
    <w:rsid w:val="00F76FD2"/>
    <w:rsid w:val="00F77010"/>
    <w:rsid w:val="00F817DE"/>
    <w:rsid w:val="00F8194E"/>
    <w:rsid w:val="00F820AB"/>
    <w:rsid w:val="00F8304F"/>
    <w:rsid w:val="00F830FE"/>
    <w:rsid w:val="00F8352A"/>
    <w:rsid w:val="00F83D70"/>
    <w:rsid w:val="00F85653"/>
    <w:rsid w:val="00F8577A"/>
    <w:rsid w:val="00F85AB4"/>
    <w:rsid w:val="00F86FA1"/>
    <w:rsid w:val="00F874DC"/>
    <w:rsid w:val="00F904B0"/>
    <w:rsid w:val="00F90577"/>
    <w:rsid w:val="00F91079"/>
    <w:rsid w:val="00F91775"/>
    <w:rsid w:val="00F917C9"/>
    <w:rsid w:val="00F91AA2"/>
    <w:rsid w:val="00F92C78"/>
    <w:rsid w:val="00F934C1"/>
    <w:rsid w:val="00F93F80"/>
    <w:rsid w:val="00F94694"/>
    <w:rsid w:val="00F94A6F"/>
    <w:rsid w:val="00F95226"/>
    <w:rsid w:val="00F96424"/>
    <w:rsid w:val="00F9796B"/>
    <w:rsid w:val="00F97F30"/>
    <w:rsid w:val="00FA00A3"/>
    <w:rsid w:val="00FA03E0"/>
    <w:rsid w:val="00FA1F06"/>
    <w:rsid w:val="00FA23F7"/>
    <w:rsid w:val="00FA317D"/>
    <w:rsid w:val="00FA4E2D"/>
    <w:rsid w:val="00FA5CDA"/>
    <w:rsid w:val="00FA7701"/>
    <w:rsid w:val="00FB03A2"/>
    <w:rsid w:val="00FB04CD"/>
    <w:rsid w:val="00FB1776"/>
    <w:rsid w:val="00FB1943"/>
    <w:rsid w:val="00FB1E60"/>
    <w:rsid w:val="00FB2C5C"/>
    <w:rsid w:val="00FB3741"/>
    <w:rsid w:val="00FB5B35"/>
    <w:rsid w:val="00FB737F"/>
    <w:rsid w:val="00FC2A7D"/>
    <w:rsid w:val="00FC3E51"/>
    <w:rsid w:val="00FC48BB"/>
    <w:rsid w:val="00FC6AB4"/>
    <w:rsid w:val="00FC6B87"/>
    <w:rsid w:val="00FC6EA5"/>
    <w:rsid w:val="00FC7269"/>
    <w:rsid w:val="00FD0451"/>
    <w:rsid w:val="00FD0D1E"/>
    <w:rsid w:val="00FD15BA"/>
    <w:rsid w:val="00FD3BF4"/>
    <w:rsid w:val="00FD42F8"/>
    <w:rsid w:val="00FD52EC"/>
    <w:rsid w:val="00FD53A0"/>
    <w:rsid w:val="00FD5A13"/>
    <w:rsid w:val="00FD782E"/>
    <w:rsid w:val="00FD7867"/>
    <w:rsid w:val="00FD7C91"/>
    <w:rsid w:val="00FE1756"/>
    <w:rsid w:val="00FE1BC4"/>
    <w:rsid w:val="00FE1E3F"/>
    <w:rsid w:val="00FE208A"/>
    <w:rsid w:val="00FE2D20"/>
    <w:rsid w:val="00FE3914"/>
    <w:rsid w:val="00FE50E9"/>
    <w:rsid w:val="00FE68A8"/>
    <w:rsid w:val="00FE6DDB"/>
    <w:rsid w:val="00FE7F3F"/>
    <w:rsid w:val="00FF0090"/>
    <w:rsid w:val="00FF0857"/>
    <w:rsid w:val="00FF0A5B"/>
    <w:rsid w:val="00FF1535"/>
    <w:rsid w:val="00FF20B4"/>
    <w:rsid w:val="00FF3207"/>
    <w:rsid w:val="00FF33F5"/>
    <w:rsid w:val="00FF3B65"/>
    <w:rsid w:val="00FF3D5D"/>
    <w:rsid w:val="00FF4176"/>
    <w:rsid w:val="00FF55E0"/>
    <w:rsid w:val="00FF6BD0"/>
    <w:rsid w:val="00FF706A"/>
    <w:rsid w:val="010351AA"/>
    <w:rsid w:val="010F3B4F"/>
    <w:rsid w:val="01101675"/>
    <w:rsid w:val="01170C55"/>
    <w:rsid w:val="011E0236"/>
    <w:rsid w:val="011E3D92"/>
    <w:rsid w:val="01211AD4"/>
    <w:rsid w:val="012313A8"/>
    <w:rsid w:val="013B2B96"/>
    <w:rsid w:val="013D4B60"/>
    <w:rsid w:val="01453A14"/>
    <w:rsid w:val="0149221C"/>
    <w:rsid w:val="014A2DD9"/>
    <w:rsid w:val="014B08FF"/>
    <w:rsid w:val="014F6641"/>
    <w:rsid w:val="01557CCD"/>
    <w:rsid w:val="01565C22"/>
    <w:rsid w:val="015772A4"/>
    <w:rsid w:val="0159126E"/>
    <w:rsid w:val="015E6884"/>
    <w:rsid w:val="01730582"/>
    <w:rsid w:val="017460A8"/>
    <w:rsid w:val="018D762D"/>
    <w:rsid w:val="019409E4"/>
    <w:rsid w:val="01A3073B"/>
    <w:rsid w:val="01A7022B"/>
    <w:rsid w:val="01AA7D1B"/>
    <w:rsid w:val="01AE6378"/>
    <w:rsid w:val="01B6221C"/>
    <w:rsid w:val="01B82438"/>
    <w:rsid w:val="01BD17FD"/>
    <w:rsid w:val="01BD7A4F"/>
    <w:rsid w:val="01BE7323"/>
    <w:rsid w:val="01C25065"/>
    <w:rsid w:val="01C34939"/>
    <w:rsid w:val="01CF1E11"/>
    <w:rsid w:val="01D134FA"/>
    <w:rsid w:val="01D4630B"/>
    <w:rsid w:val="01D46B46"/>
    <w:rsid w:val="01D823B1"/>
    <w:rsid w:val="01DD1E9F"/>
    <w:rsid w:val="01DD3C4D"/>
    <w:rsid w:val="01E46D89"/>
    <w:rsid w:val="01EA0118"/>
    <w:rsid w:val="01EF3777"/>
    <w:rsid w:val="01EF3980"/>
    <w:rsid w:val="01EF572E"/>
    <w:rsid w:val="01F176F8"/>
    <w:rsid w:val="01FD42EF"/>
    <w:rsid w:val="020016E9"/>
    <w:rsid w:val="020411DA"/>
    <w:rsid w:val="0209118A"/>
    <w:rsid w:val="020E3E06"/>
    <w:rsid w:val="021B6523"/>
    <w:rsid w:val="02225B04"/>
    <w:rsid w:val="022E6257"/>
    <w:rsid w:val="02300221"/>
    <w:rsid w:val="0233386D"/>
    <w:rsid w:val="02385327"/>
    <w:rsid w:val="023C4E17"/>
    <w:rsid w:val="024837DC"/>
    <w:rsid w:val="0250441F"/>
    <w:rsid w:val="02511B5B"/>
    <w:rsid w:val="02533F0F"/>
    <w:rsid w:val="025832D3"/>
    <w:rsid w:val="025924E1"/>
    <w:rsid w:val="025A529E"/>
    <w:rsid w:val="026223A4"/>
    <w:rsid w:val="02702D13"/>
    <w:rsid w:val="027125E7"/>
    <w:rsid w:val="02720839"/>
    <w:rsid w:val="027345B1"/>
    <w:rsid w:val="0273635F"/>
    <w:rsid w:val="02750329"/>
    <w:rsid w:val="027A5940"/>
    <w:rsid w:val="027F6AB2"/>
    <w:rsid w:val="02897931"/>
    <w:rsid w:val="02902A6D"/>
    <w:rsid w:val="02922C89"/>
    <w:rsid w:val="029702A0"/>
    <w:rsid w:val="02A018F0"/>
    <w:rsid w:val="02A76009"/>
    <w:rsid w:val="02AA4008"/>
    <w:rsid w:val="02AD7AC3"/>
    <w:rsid w:val="02AF383B"/>
    <w:rsid w:val="02B5285C"/>
    <w:rsid w:val="02C24E60"/>
    <w:rsid w:val="02C72207"/>
    <w:rsid w:val="02CB619B"/>
    <w:rsid w:val="02CE17E8"/>
    <w:rsid w:val="02DA4630"/>
    <w:rsid w:val="02EB05EB"/>
    <w:rsid w:val="02EB4148"/>
    <w:rsid w:val="02EE59E6"/>
    <w:rsid w:val="02EF1E8A"/>
    <w:rsid w:val="02FA082F"/>
    <w:rsid w:val="02FE4040"/>
    <w:rsid w:val="02FF5E45"/>
    <w:rsid w:val="030036C1"/>
    <w:rsid w:val="0301505B"/>
    <w:rsid w:val="03237D85"/>
    <w:rsid w:val="03253AFD"/>
    <w:rsid w:val="032C133F"/>
    <w:rsid w:val="033124A2"/>
    <w:rsid w:val="03351867"/>
    <w:rsid w:val="033D35E6"/>
    <w:rsid w:val="034026E5"/>
    <w:rsid w:val="034D4E02"/>
    <w:rsid w:val="03575C81"/>
    <w:rsid w:val="035D3297"/>
    <w:rsid w:val="0365214C"/>
    <w:rsid w:val="036C5797"/>
    <w:rsid w:val="03766107"/>
    <w:rsid w:val="03802AE2"/>
    <w:rsid w:val="03824AAC"/>
    <w:rsid w:val="038500F8"/>
    <w:rsid w:val="03884C34"/>
    <w:rsid w:val="03887BE8"/>
    <w:rsid w:val="038B088A"/>
    <w:rsid w:val="039B3DC0"/>
    <w:rsid w:val="03A367D0"/>
    <w:rsid w:val="03A5079A"/>
    <w:rsid w:val="03B92498"/>
    <w:rsid w:val="03B94246"/>
    <w:rsid w:val="03B95FF4"/>
    <w:rsid w:val="03BC0E9D"/>
    <w:rsid w:val="03BD3D36"/>
    <w:rsid w:val="03CF5817"/>
    <w:rsid w:val="03D472D2"/>
    <w:rsid w:val="03E5503B"/>
    <w:rsid w:val="03FF60FC"/>
    <w:rsid w:val="040556DD"/>
    <w:rsid w:val="040C0819"/>
    <w:rsid w:val="040F20B8"/>
    <w:rsid w:val="04115E30"/>
    <w:rsid w:val="0414147C"/>
    <w:rsid w:val="04155920"/>
    <w:rsid w:val="0430275A"/>
    <w:rsid w:val="04455AD9"/>
    <w:rsid w:val="047E56C3"/>
    <w:rsid w:val="04842AA6"/>
    <w:rsid w:val="048760F2"/>
    <w:rsid w:val="04932CE9"/>
    <w:rsid w:val="04A276E5"/>
    <w:rsid w:val="04AE367F"/>
    <w:rsid w:val="04B36EE7"/>
    <w:rsid w:val="04B769D7"/>
    <w:rsid w:val="04B8532A"/>
    <w:rsid w:val="04C11604"/>
    <w:rsid w:val="04C17856"/>
    <w:rsid w:val="04C2712A"/>
    <w:rsid w:val="04C335CE"/>
    <w:rsid w:val="04D56E5D"/>
    <w:rsid w:val="04E43544"/>
    <w:rsid w:val="04EB042F"/>
    <w:rsid w:val="04EB6681"/>
    <w:rsid w:val="04F96FF0"/>
    <w:rsid w:val="050140F6"/>
    <w:rsid w:val="05065269"/>
    <w:rsid w:val="05094D59"/>
    <w:rsid w:val="05096B07"/>
    <w:rsid w:val="051060E7"/>
    <w:rsid w:val="051169F2"/>
    <w:rsid w:val="05177476"/>
    <w:rsid w:val="05213A01"/>
    <w:rsid w:val="05235E1B"/>
    <w:rsid w:val="0526590B"/>
    <w:rsid w:val="052676B9"/>
    <w:rsid w:val="052B23E6"/>
    <w:rsid w:val="05355B4E"/>
    <w:rsid w:val="053A4F12"/>
    <w:rsid w:val="053F077B"/>
    <w:rsid w:val="054D2E98"/>
    <w:rsid w:val="05542478"/>
    <w:rsid w:val="0555393C"/>
    <w:rsid w:val="055A55B4"/>
    <w:rsid w:val="056401E1"/>
    <w:rsid w:val="05692E49"/>
    <w:rsid w:val="056A1C9B"/>
    <w:rsid w:val="056D52E8"/>
    <w:rsid w:val="0571302A"/>
    <w:rsid w:val="057B7A05"/>
    <w:rsid w:val="05856AD5"/>
    <w:rsid w:val="058C7E64"/>
    <w:rsid w:val="058F34B0"/>
    <w:rsid w:val="05927A85"/>
    <w:rsid w:val="05962A91"/>
    <w:rsid w:val="05974D0E"/>
    <w:rsid w:val="05A72F33"/>
    <w:rsid w:val="05AD3936"/>
    <w:rsid w:val="05BC001D"/>
    <w:rsid w:val="05C018BB"/>
    <w:rsid w:val="05C25634"/>
    <w:rsid w:val="05C70E9C"/>
    <w:rsid w:val="05CC392A"/>
    <w:rsid w:val="05CF7D50"/>
    <w:rsid w:val="05D27C57"/>
    <w:rsid w:val="05D67331"/>
    <w:rsid w:val="05DD246D"/>
    <w:rsid w:val="05E03D0C"/>
    <w:rsid w:val="05E337FC"/>
    <w:rsid w:val="05E80E12"/>
    <w:rsid w:val="05FB6D97"/>
    <w:rsid w:val="05FE0636"/>
    <w:rsid w:val="060317A8"/>
    <w:rsid w:val="060A2B37"/>
    <w:rsid w:val="060D2627"/>
    <w:rsid w:val="061B4D44"/>
    <w:rsid w:val="06233BF8"/>
    <w:rsid w:val="06277B8D"/>
    <w:rsid w:val="063522A9"/>
    <w:rsid w:val="0639166E"/>
    <w:rsid w:val="063D115E"/>
    <w:rsid w:val="06495287"/>
    <w:rsid w:val="06520CD2"/>
    <w:rsid w:val="06563FCE"/>
    <w:rsid w:val="0659586C"/>
    <w:rsid w:val="065D35AE"/>
    <w:rsid w:val="065F10D4"/>
    <w:rsid w:val="066761DB"/>
    <w:rsid w:val="06695AAF"/>
    <w:rsid w:val="066A1827"/>
    <w:rsid w:val="066C559F"/>
    <w:rsid w:val="0680729D"/>
    <w:rsid w:val="068428E9"/>
    <w:rsid w:val="0687062B"/>
    <w:rsid w:val="06874187"/>
    <w:rsid w:val="0696086E"/>
    <w:rsid w:val="069D1BFD"/>
    <w:rsid w:val="06C07699"/>
    <w:rsid w:val="06C37204"/>
    <w:rsid w:val="06C62F02"/>
    <w:rsid w:val="06C929F2"/>
    <w:rsid w:val="06CB339B"/>
    <w:rsid w:val="06D140B4"/>
    <w:rsid w:val="06D25D4A"/>
    <w:rsid w:val="06D849E3"/>
    <w:rsid w:val="06EC66E0"/>
    <w:rsid w:val="06EE2458"/>
    <w:rsid w:val="06EE4206"/>
    <w:rsid w:val="070457D8"/>
    <w:rsid w:val="07057B51"/>
    <w:rsid w:val="07106873"/>
    <w:rsid w:val="071A324D"/>
    <w:rsid w:val="0722584D"/>
    <w:rsid w:val="072D2F81"/>
    <w:rsid w:val="07300CC3"/>
    <w:rsid w:val="07320597"/>
    <w:rsid w:val="07375BAD"/>
    <w:rsid w:val="07386F18"/>
    <w:rsid w:val="073C48A7"/>
    <w:rsid w:val="073F2CB4"/>
    <w:rsid w:val="074E2EF7"/>
    <w:rsid w:val="074F1C14"/>
    <w:rsid w:val="07584EEC"/>
    <w:rsid w:val="075A189C"/>
    <w:rsid w:val="075B5D40"/>
    <w:rsid w:val="075C1AB8"/>
    <w:rsid w:val="0768045D"/>
    <w:rsid w:val="076F17EB"/>
    <w:rsid w:val="077C7A64"/>
    <w:rsid w:val="077E558A"/>
    <w:rsid w:val="078132CC"/>
    <w:rsid w:val="07815753"/>
    <w:rsid w:val="078A2181"/>
    <w:rsid w:val="0790350F"/>
    <w:rsid w:val="079254DA"/>
    <w:rsid w:val="079575FF"/>
    <w:rsid w:val="07966D78"/>
    <w:rsid w:val="07995D19"/>
    <w:rsid w:val="07AC659B"/>
    <w:rsid w:val="07AD2313"/>
    <w:rsid w:val="07AF1BE8"/>
    <w:rsid w:val="07B70A9C"/>
    <w:rsid w:val="07BC60B3"/>
    <w:rsid w:val="07C7F01D"/>
    <w:rsid w:val="07C82CA9"/>
    <w:rsid w:val="07CD4764"/>
    <w:rsid w:val="07CE6099"/>
    <w:rsid w:val="07CF3E75"/>
    <w:rsid w:val="07CF5DE6"/>
    <w:rsid w:val="07D16686"/>
    <w:rsid w:val="07D4164E"/>
    <w:rsid w:val="07D871E9"/>
    <w:rsid w:val="07DB0C2F"/>
    <w:rsid w:val="07F1621C"/>
    <w:rsid w:val="07F27D26"/>
    <w:rsid w:val="07F97307"/>
    <w:rsid w:val="07FD6DF7"/>
    <w:rsid w:val="080041F1"/>
    <w:rsid w:val="080812F8"/>
    <w:rsid w:val="08144141"/>
    <w:rsid w:val="081859DF"/>
    <w:rsid w:val="082223BA"/>
    <w:rsid w:val="08290134"/>
    <w:rsid w:val="083640B7"/>
    <w:rsid w:val="084542FA"/>
    <w:rsid w:val="084560A8"/>
    <w:rsid w:val="08493DEA"/>
    <w:rsid w:val="084E5DED"/>
    <w:rsid w:val="084E7652"/>
    <w:rsid w:val="08517143"/>
    <w:rsid w:val="0855413F"/>
    <w:rsid w:val="08585DDB"/>
    <w:rsid w:val="08597DA5"/>
    <w:rsid w:val="085E53BC"/>
    <w:rsid w:val="08602EE2"/>
    <w:rsid w:val="0865674A"/>
    <w:rsid w:val="086A1FB2"/>
    <w:rsid w:val="086A6A56"/>
    <w:rsid w:val="087136C6"/>
    <w:rsid w:val="087E65FF"/>
    <w:rsid w:val="088050B2"/>
    <w:rsid w:val="088210AA"/>
    <w:rsid w:val="0889068B"/>
    <w:rsid w:val="089A1C3D"/>
    <w:rsid w:val="08B66FA6"/>
    <w:rsid w:val="08BB636A"/>
    <w:rsid w:val="08BD20E2"/>
    <w:rsid w:val="08CE42EF"/>
    <w:rsid w:val="08D837D2"/>
    <w:rsid w:val="08D86F1C"/>
    <w:rsid w:val="08DC4C5E"/>
    <w:rsid w:val="08EB6C4F"/>
    <w:rsid w:val="08F17FDE"/>
    <w:rsid w:val="09063A89"/>
    <w:rsid w:val="090917CB"/>
    <w:rsid w:val="09095327"/>
    <w:rsid w:val="090E293E"/>
    <w:rsid w:val="0911171C"/>
    <w:rsid w:val="09173EE8"/>
    <w:rsid w:val="091B505B"/>
    <w:rsid w:val="091B62A2"/>
    <w:rsid w:val="091D6232"/>
    <w:rsid w:val="091E5277"/>
    <w:rsid w:val="0923288D"/>
    <w:rsid w:val="0926412B"/>
    <w:rsid w:val="09271C52"/>
    <w:rsid w:val="09297778"/>
    <w:rsid w:val="092A73FE"/>
    <w:rsid w:val="092C7268"/>
    <w:rsid w:val="09383E5F"/>
    <w:rsid w:val="09410F65"/>
    <w:rsid w:val="09420839"/>
    <w:rsid w:val="09491BC8"/>
    <w:rsid w:val="094B3B92"/>
    <w:rsid w:val="09540C99"/>
    <w:rsid w:val="0966277A"/>
    <w:rsid w:val="096B3B03"/>
    <w:rsid w:val="09886B94"/>
    <w:rsid w:val="09931095"/>
    <w:rsid w:val="099C4669"/>
    <w:rsid w:val="09A03EDE"/>
    <w:rsid w:val="09A11A04"/>
    <w:rsid w:val="09A17C56"/>
    <w:rsid w:val="09A432A2"/>
    <w:rsid w:val="09A6526C"/>
    <w:rsid w:val="09AD2157"/>
    <w:rsid w:val="09AF2373"/>
    <w:rsid w:val="09B72FD5"/>
    <w:rsid w:val="09BE4364"/>
    <w:rsid w:val="09C0632E"/>
    <w:rsid w:val="09CD3A73"/>
    <w:rsid w:val="09D122E9"/>
    <w:rsid w:val="09D44483"/>
    <w:rsid w:val="09D678FF"/>
    <w:rsid w:val="09DE09E5"/>
    <w:rsid w:val="09DE3D12"/>
    <w:rsid w:val="09DF42DA"/>
    <w:rsid w:val="09E35B78"/>
    <w:rsid w:val="09EA6F07"/>
    <w:rsid w:val="09F71624"/>
    <w:rsid w:val="0A0B50CF"/>
    <w:rsid w:val="0A1E4E03"/>
    <w:rsid w:val="0A20501F"/>
    <w:rsid w:val="0A27015B"/>
    <w:rsid w:val="0A2C5771"/>
    <w:rsid w:val="0A344626"/>
    <w:rsid w:val="0A3D797F"/>
    <w:rsid w:val="0A4800D1"/>
    <w:rsid w:val="0A4C1970"/>
    <w:rsid w:val="0A4D56E8"/>
    <w:rsid w:val="0A522CFE"/>
    <w:rsid w:val="0A555443"/>
    <w:rsid w:val="0A59408D"/>
    <w:rsid w:val="0A60541B"/>
    <w:rsid w:val="0A622F41"/>
    <w:rsid w:val="0A6D7B38"/>
    <w:rsid w:val="0A6E5D8A"/>
    <w:rsid w:val="0A6F750F"/>
    <w:rsid w:val="0A6F75BD"/>
    <w:rsid w:val="0A740EC6"/>
    <w:rsid w:val="0A984BB5"/>
    <w:rsid w:val="0A9926DB"/>
    <w:rsid w:val="0A9B6453"/>
    <w:rsid w:val="0A9D041D"/>
    <w:rsid w:val="0A9D666F"/>
    <w:rsid w:val="0AA277E2"/>
    <w:rsid w:val="0AAA6F9E"/>
    <w:rsid w:val="0ABF0394"/>
    <w:rsid w:val="0AC37758"/>
    <w:rsid w:val="0AC61847"/>
    <w:rsid w:val="0ACA0AE6"/>
    <w:rsid w:val="0ACC2AB1"/>
    <w:rsid w:val="0AD025A1"/>
    <w:rsid w:val="0ADB5C05"/>
    <w:rsid w:val="0ADD6A6C"/>
    <w:rsid w:val="0AE0030A"/>
    <w:rsid w:val="0AE526D9"/>
    <w:rsid w:val="0AE93662"/>
    <w:rsid w:val="0AF142C5"/>
    <w:rsid w:val="0AFA5870"/>
    <w:rsid w:val="0B043FF8"/>
    <w:rsid w:val="0B095AB3"/>
    <w:rsid w:val="0B163856"/>
    <w:rsid w:val="0B1701D0"/>
    <w:rsid w:val="0B187AA4"/>
    <w:rsid w:val="0B1A7CC0"/>
    <w:rsid w:val="0B1C57E6"/>
    <w:rsid w:val="0B1F0E32"/>
    <w:rsid w:val="0B2B3C7B"/>
    <w:rsid w:val="0B2E5519"/>
    <w:rsid w:val="0B310B66"/>
    <w:rsid w:val="0B361FE4"/>
    <w:rsid w:val="0B386012"/>
    <w:rsid w:val="0B3D750A"/>
    <w:rsid w:val="0B424B21"/>
    <w:rsid w:val="0B462863"/>
    <w:rsid w:val="0B470389"/>
    <w:rsid w:val="0B472137"/>
    <w:rsid w:val="0B4906CC"/>
    <w:rsid w:val="0B5807E8"/>
    <w:rsid w:val="0B5C2086"/>
    <w:rsid w:val="0B5D7BAD"/>
    <w:rsid w:val="0B666A61"/>
    <w:rsid w:val="0B723658"/>
    <w:rsid w:val="0B7F172C"/>
    <w:rsid w:val="0B8213C1"/>
    <w:rsid w:val="0B867103"/>
    <w:rsid w:val="0B8909A2"/>
    <w:rsid w:val="0B896BF3"/>
    <w:rsid w:val="0B8D2240"/>
    <w:rsid w:val="0B9E444D"/>
    <w:rsid w:val="0B9F1F73"/>
    <w:rsid w:val="0BA852CC"/>
    <w:rsid w:val="0BA94BA0"/>
    <w:rsid w:val="0BB023D2"/>
    <w:rsid w:val="0BBA6DAD"/>
    <w:rsid w:val="0BBE064B"/>
    <w:rsid w:val="0BCB0FBA"/>
    <w:rsid w:val="0BD460C1"/>
    <w:rsid w:val="0BD47E6F"/>
    <w:rsid w:val="0BDC31C7"/>
    <w:rsid w:val="0BDF05C2"/>
    <w:rsid w:val="0BE107DE"/>
    <w:rsid w:val="0BE663D9"/>
    <w:rsid w:val="0BEE5DFD"/>
    <w:rsid w:val="0C1678BE"/>
    <w:rsid w:val="0C1C7286"/>
    <w:rsid w:val="0C2661F0"/>
    <w:rsid w:val="0C2A5CE1"/>
    <w:rsid w:val="0C2D57D1"/>
    <w:rsid w:val="0C324B95"/>
    <w:rsid w:val="0C4072B2"/>
    <w:rsid w:val="0C436DA2"/>
    <w:rsid w:val="0C443429"/>
    <w:rsid w:val="0C5114BF"/>
    <w:rsid w:val="0C5745FC"/>
    <w:rsid w:val="0C5E1E2E"/>
    <w:rsid w:val="0C62191E"/>
    <w:rsid w:val="0C6531BD"/>
    <w:rsid w:val="0C676F35"/>
    <w:rsid w:val="0C6F5DE9"/>
    <w:rsid w:val="0C8573BB"/>
    <w:rsid w:val="0C8C0749"/>
    <w:rsid w:val="0C8C699B"/>
    <w:rsid w:val="0C8E44C1"/>
    <w:rsid w:val="0C9475FE"/>
    <w:rsid w:val="0C985340"/>
    <w:rsid w:val="0C9B098C"/>
    <w:rsid w:val="0CA05FA3"/>
    <w:rsid w:val="0CA065CC"/>
    <w:rsid w:val="0CA23AC9"/>
    <w:rsid w:val="0CA57A5D"/>
    <w:rsid w:val="0CA912FB"/>
    <w:rsid w:val="0CAD246E"/>
    <w:rsid w:val="0CAF4438"/>
    <w:rsid w:val="0CB3217A"/>
    <w:rsid w:val="0CBB4B8B"/>
    <w:rsid w:val="0CBB68AE"/>
    <w:rsid w:val="0CC003F3"/>
    <w:rsid w:val="0CCC6D98"/>
    <w:rsid w:val="0CDE6ACB"/>
    <w:rsid w:val="0CE916F8"/>
    <w:rsid w:val="0CE95B9C"/>
    <w:rsid w:val="0CEE4F60"/>
    <w:rsid w:val="0CEF2A86"/>
    <w:rsid w:val="0CF12CA2"/>
    <w:rsid w:val="0CF34325"/>
    <w:rsid w:val="0CF62067"/>
    <w:rsid w:val="0D026C5D"/>
    <w:rsid w:val="0D044784"/>
    <w:rsid w:val="0D046532"/>
    <w:rsid w:val="0D0504FC"/>
    <w:rsid w:val="0D054D4B"/>
    <w:rsid w:val="0D0D4BC2"/>
    <w:rsid w:val="0D110AED"/>
    <w:rsid w:val="0D1424ED"/>
    <w:rsid w:val="0D181FDD"/>
    <w:rsid w:val="0D307327"/>
    <w:rsid w:val="0D330BC5"/>
    <w:rsid w:val="0D350DE1"/>
    <w:rsid w:val="0D3A1F53"/>
    <w:rsid w:val="0D3D7C96"/>
    <w:rsid w:val="0D404FEF"/>
    <w:rsid w:val="0D4903E8"/>
    <w:rsid w:val="0D49663A"/>
    <w:rsid w:val="0D504342"/>
    <w:rsid w:val="0D505C1B"/>
    <w:rsid w:val="0D533015"/>
    <w:rsid w:val="0D5A43A4"/>
    <w:rsid w:val="0D5D5BF7"/>
    <w:rsid w:val="0D5D5C42"/>
    <w:rsid w:val="0D5F19BA"/>
    <w:rsid w:val="0D611BD6"/>
    <w:rsid w:val="0D6214AA"/>
    <w:rsid w:val="0D656CA6"/>
    <w:rsid w:val="0D674D12"/>
    <w:rsid w:val="0D6945E7"/>
    <w:rsid w:val="0D731909"/>
    <w:rsid w:val="0D7613D0"/>
    <w:rsid w:val="0D825D9E"/>
    <w:rsid w:val="0D8809C8"/>
    <w:rsid w:val="0D894C89"/>
    <w:rsid w:val="0D9F31AB"/>
    <w:rsid w:val="0DA10224"/>
    <w:rsid w:val="0DA25D4B"/>
    <w:rsid w:val="0DA73361"/>
    <w:rsid w:val="0DA90E87"/>
    <w:rsid w:val="0DAD0977"/>
    <w:rsid w:val="0DAE46EF"/>
    <w:rsid w:val="0DB25F8E"/>
    <w:rsid w:val="0DB735A4"/>
    <w:rsid w:val="0DBE2B84"/>
    <w:rsid w:val="0DC14423"/>
    <w:rsid w:val="0DC61A39"/>
    <w:rsid w:val="0DD04666"/>
    <w:rsid w:val="0DD55FFF"/>
    <w:rsid w:val="0DD56120"/>
    <w:rsid w:val="0DDA1988"/>
    <w:rsid w:val="0DE97629"/>
    <w:rsid w:val="0DF30354"/>
    <w:rsid w:val="0DF540CC"/>
    <w:rsid w:val="0DF73A45"/>
    <w:rsid w:val="0E06277D"/>
    <w:rsid w:val="0E121122"/>
    <w:rsid w:val="0E146C48"/>
    <w:rsid w:val="0E170FA9"/>
    <w:rsid w:val="0E1C10D1"/>
    <w:rsid w:val="0E1E1875"/>
    <w:rsid w:val="0E1E3623"/>
    <w:rsid w:val="0E2F75DE"/>
    <w:rsid w:val="0E372937"/>
    <w:rsid w:val="0E377D9A"/>
    <w:rsid w:val="0E39220B"/>
    <w:rsid w:val="0E48336B"/>
    <w:rsid w:val="0E576B35"/>
    <w:rsid w:val="0E6A7BB1"/>
    <w:rsid w:val="0E6E5E6B"/>
    <w:rsid w:val="0E7476E7"/>
    <w:rsid w:val="0E8B6DEE"/>
    <w:rsid w:val="0E941B37"/>
    <w:rsid w:val="0E9B1118"/>
    <w:rsid w:val="0EA77ABC"/>
    <w:rsid w:val="0EAC6E81"/>
    <w:rsid w:val="0EAE0E4B"/>
    <w:rsid w:val="0EB9159E"/>
    <w:rsid w:val="0EC132FB"/>
    <w:rsid w:val="0EC35F79"/>
    <w:rsid w:val="0EC87A33"/>
    <w:rsid w:val="0ECA5559"/>
    <w:rsid w:val="0ED168E7"/>
    <w:rsid w:val="0ED2440E"/>
    <w:rsid w:val="0ED66EC4"/>
    <w:rsid w:val="0EDFEDDC"/>
    <w:rsid w:val="0EE859DF"/>
    <w:rsid w:val="0EEF4FBF"/>
    <w:rsid w:val="0EF12AE6"/>
    <w:rsid w:val="0EF83E74"/>
    <w:rsid w:val="0F0740B7"/>
    <w:rsid w:val="0F096081"/>
    <w:rsid w:val="0F1D1B2D"/>
    <w:rsid w:val="0F264E85"/>
    <w:rsid w:val="0F2E5AE8"/>
    <w:rsid w:val="0F3155D8"/>
    <w:rsid w:val="0F334EAC"/>
    <w:rsid w:val="0F346E76"/>
    <w:rsid w:val="0F351A48"/>
    <w:rsid w:val="0F362BEE"/>
    <w:rsid w:val="0F3F5F47"/>
    <w:rsid w:val="0F40581B"/>
    <w:rsid w:val="0F44355D"/>
    <w:rsid w:val="0F452E31"/>
    <w:rsid w:val="0F470958"/>
    <w:rsid w:val="0F4946D0"/>
    <w:rsid w:val="0F59068B"/>
    <w:rsid w:val="0F5A68DD"/>
    <w:rsid w:val="0F5B34AC"/>
    <w:rsid w:val="0F5B4403"/>
    <w:rsid w:val="0F5D017B"/>
    <w:rsid w:val="0F625791"/>
    <w:rsid w:val="0F6C6610"/>
    <w:rsid w:val="0F6E05DA"/>
    <w:rsid w:val="0F73799F"/>
    <w:rsid w:val="0F772119"/>
    <w:rsid w:val="0F7A2C21"/>
    <w:rsid w:val="0F7D25CB"/>
    <w:rsid w:val="0F802C7C"/>
    <w:rsid w:val="0F863413"/>
    <w:rsid w:val="0F9255ED"/>
    <w:rsid w:val="0FA7589A"/>
    <w:rsid w:val="0FA91612"/>
    <w:rsid w:val="0FB029A1"/>
    <w:rsid w:val="0FB12275"/>
    <w:rsid w:val="0FB57FB7"/>
    <w:rsid w:val="0FBA381F"/>
    <w:rsid w:val="0FC95811"/>
    <w:rsid w:val="0FCB1589"/>
    <w:rsid w:val="0FCB77DB"/>
    <w:rsid w:val="0FCE1079"/>
    <w:rsid w:val="0FD52407"/>
    <w:rsid w:val="0FD76269"/>
    <w:rsid w:val="0FDD306A"/>
    <w:rsid w:val="0FED59A3"/>
    <w:rsid w:val="0FEDEE9B"/>
    <w:rsid w:val="0FF00FEF"/>
    <w:rsid w:val="0FF87EA4"/>
    <w:rsid w:val="0FF94348"/>
    <w:rsid w:val="0FFF1232"/>
    <w:rsid w:val="10036F74"/>
    <w:rsid w:val="10093E5F"/>
    <w:rsid w:val="10120F66"/>
    <w:rsid w:val="101C1DE4"/>
    <w:rsid w:val="1032785A"/>
    <w:rsid w:val="10345380"/>
    <w:rsid w:val="10390BE8"/>
    <w:rsid w:val="10392996"/>
    <w:rsid w:val="103E7FAD"/>
    <w:rsid w:val="10466E61"/>
    <w:rsid w:val="10480E2B"/>
    <w:rsid w:val="104D01F0"/>
    <w:rsid w:val="104F21BA"/>
    <w:rsid w:val="106F63B8"/>
    <w:rsid w:val="10710382"/>
    <w:rsid w:val="1074577C"/>
    <w:rsid w:val="107734BE"/>
    <w:rsid w:val="1077526D"/>
    <w:rsid w:val="10790FE5"/>
    <w:rsid w:val="107F04D7"/>
    <w:rsid w:val="107F0597"/>
    <w:rsid w:val="10A02A15"/>
    <w:rsid w:val="10A06571"/>
    <w:rsid w:val="10B262A5"/>
    <w:rsid w:val="10C53F95"/>
    <w:rsid w:val="10C77FA2"/>
    <w:rsid w:val="10CA1840"/>
    <w:rsid w:val="10CD30DE"/>
    <w:rsid w:val="10D42D88"/>
    <w:rsid w:val="10D95F27"/>
    <w:rsid w:val="10DB3A4D"/>
    <w:rsid w:val="10DD77C5"/>
    <w:rsid w:val="10E01064"/>
    <w:rsid w:val="10E2302E"/>
    <w:rsid w:val="10E30B54"/>
    <w:rsid w:val="10EC5C5A"/>
    <w:rsid w:val="10EC7A09"/>
    <w:rsid w:val="10EF12A7"/>
    <w:rsid w:val="10FB5E9E"/>
    <w:rsid w:val="11075DC3"/>
    <w:rsid w:val="110C1E59"/>
    <w:rsid w:val="11160F29"/>
    <w:rsid w:val="111D5E14"/>
    <w:rsid w:val="111F7DDE"/>
    <w:rsid w:val="112453F4"/>
    <w:rsid w:val="11252F1A"/>
    <w:rsid w:val="112600B2"/>
    <w:rsid w:val="113118BF"/>
    <w:rsid w:val="113B273E"/>
    <w:rsid w:val="113D4375"/>
    <w:rsid w:val="113F222E"/>
    <w:rsid w:val="11423ACC"/>
    <w:rsid w:val="11447845"/>
    <w:rsid w:val="114C494B"/>
    <w:rsid w:val="114F0716"/>
    <w:rsid w:val="116021A5"/>
    <w:rsid w:val="11651569"/>
    <w:rsid w:val="116A6B7F"/>
    <w:rsid w:val="117A5014"/>
    <w:rsid w:val="117F087D"/>
    <w:rsid w:val="11847C41"/>
    <w:rsid w:val="11895257"/>
    <w:rsid w:val="118C4D48"/>
    <w:rsid w:val="11902A8A"/>
    <w:rsid w:val="11933B42"/>
    <w:rsid w:val="11965BC6"/>
    <w:rsid w:val="119D0D03"/>
    <w:rsid w:val="11A7392F"/>
    <w:rsid w:val="11B524F0"/>
    <w:rsid w:val="11B61DC5"/>
    <w:rsid w:val="11BA3663"/>
    <w:rsid w:val="11BE5EDC"/>
    <w:rsid w:val="11BF511D"/>
    <w:rsid w:val="11C23F91"/>
    <w:rsid w:val="11C42733"/>
    <w:rsid w:val="11C52008"/>
    <w:rsid w:val="11C72224"/>
    <w:rsid w:val="11C91AF8"/>
    <w:rsid w:val="11E42DD6"/>
    <w:rsid w:val="11EB4164"/>
    <w:rsid w:val="11ED1C8A"/>
    <w:rsid w:val="11F12DFD"/>
    <w:rsid w:val="11F7576D"/>
    <w:rsid w:val="11F87B9E"/>
    <w:rsid w:val="1211524D"/>
    <w:rsid w:val="12257776"/>
    <w:rsid w:val="12275114"/>
    <w:rsid w:val="12463148"/>
    <w:rsid w:val="125910CE"/>
    <w:rsid w:val="12593023"/>
    <w:rsid w:val="125A3098"/>
    <w:rsid w:val="125F420A"/>
    <w:rsid w:val="12687563"/>
    <w:rsid w:val="12723F3D"/>
    <w:rsid w:val="12816876"/>
    <w:rsid w:val="128F080E"/>
    <w:rsid w:val="129D531E"/>
    <w:rsid w:val="12A17FC2"/>
    <w:rsid w:val="12A52565"/>
    <w:rsid w:val="12B07F46"/>
    <w:rsid w:val="12B24C82"/>
    <w:rsid w:val="12B31436"/>
    <w:rsid w:val="12B619E9"/>
    <w:rsid w:val="12B72298"/>
    <w:rsid w:val="12B74046"/>
    <w:rsid w:val="12C66037"/>
    <w:rsid w:val="12CA1FCB"/>
    <w:rsid w:val="12CD1ABC"/>
    <w:rsid w:val="12D1335A"/>
    <w:rsid w:val="12D76496"/>
    <w:rsid w:val="12DA1AE3"/>
    <w:rsid w:val="12DE7825"/>
    <w:rsid w:val="12E017EF"/>
    <w:rsid w:val="12E260D2"/>
    <w:rsid w:val="12E34E3B"/>
    <w:rsid w:val="12F17558"/>
    <w:rsid w:val="12F26E2C"/>
    <w:rsid w:val="12F62DC0"/>
    <w:rsid w:val="12F64B6E"/>
    <w:rsid w:val="12FB5A46"/>
    <w:rsid w:val="12FD414F"/>
    <w:rsid w:val="13050CDE"/>
    <w:rsid w:val="13117BFA"/>
    <w:rsid w:val="1319085D"/>
    <w:rsid w:val="131B6383"/>
    <w:rsid w:val="132F1E2E"/>
    <w:rsid w:val="13367661"/>
    <w:rsid w:val="133F23A9"/>
    <w:rsid w:val="13451652"/>
    <w:rsid w:val="13497394"/>
    <w:rsid w:val="134E49AB"/>
    <w:rsid w:val="13573133"/>
    <w:rsid w:val="1362284B"/>
    <w:rsid w:val="136A2E67"/>
    <w:rsid w:val="136E0BA9"/>
    <w:rsid w:val="137F4934"/>
    <w:rsid w:val="13857CA0"/>
    <w:rsid w:val="13914897"/>
    <w:rsid w:val="13916645"/>
    <w:rsid w:val="13960100"/>
    <w:rsid w:val="1399374C"/>
    <w:rsid w:val="13A50343"/>
    <w:rsid w:val="13A75E69"/>
    <w:rsid w:val="13AC16D1"/>
    <w:rsid w:val="13B14F39"/>
    <w:rsid w:val="13B3480E"/>
    <w:rsid w:val="13B47251"/>
    <w:rsid w:val="13B567D8"/>
    <w:rsid w:val="13BA8765"/>
    <w:rsid w:val="13C16288"/>
    <w:rsid w:val="13D33102"/>
    <w:rsid w:val="13D34898"/>
    <w:rsid w:val="13D44784"/>
    <w:rsid w:val="13D6674E"/>
    <w:rsid w:val="13E250F3"/>
    <w:rsid w:val="13E56991"/>
    <w:rsid w:val="13E57177"/>
    <w:rsid w:val="13E86ED3"/>
    <w:rsid w:val="13EB21F9"/>
    <w:rsid w:val="13ED7CA3"/>
    <w:rsid w:val="13F310AE"/>
    <w:rsid w:val="13FE2870"/>
    <w:rsid w:val="13FF4A7C"/>
    <w:rsid w:val="14092680"/>
    <w:rsid w:val="140B289C"/>
    <w:rsid w:val="141259D8"/>
    <w:rsid w:val="141334FE"/>
    <w:rsid w:val="141F6347"/>
    <w:rsid w:val="14213E6D"/>
    <w:rsid w:val="143516C6"/>
    <w:rsid w:val="143A0A8B"/>
    <w:rsid w:val="143A745A"/>
    <w:rsid w:val="143F0797"/>
    <w:rsid w:val="14462C81"/>
    <w:rsid w:val="14551D69"/>
    <w:rsid w:val="14667AD2"/>
    <w:rsid w:val="146B333A"/>
    <w:rsid w:val="14700951"/>
    <w:rsid w:val="14733F9D"/>
    <w:rsid w:val="14755F67"/>
    <w:rsid w:val="148166BA"/>
    <w:rsid w:val="14833090"/>
    <w:rsid w:val="148A7C64"/>
    <w:rsid w:val="148D505F"/>
    <w:rsid w:val="149655F2"/>
    <w:rsid w:val="14A11446"/>
    <w:rsid w:val="14AD5701"/>
    <w:rsid w:val="14B06F9F"/>
    <w:rsid w:val="14BE790E"/>
    <w:rsid w:val="14BF5434"/>
    <w:rsid w:val="14BF71E2"/>
    <w:rsid w:val="14C5603D"/>
    <w:rsid w:val="14C60571"/>
    <w:rsid w:val="14C86476"/>
    <w:rsid w:val="14CA62B3"/>
    <w:rsid w:val="14CD5DA3"/>
    <w:rsid w:val="14CE6EE4"/>
    <w:rsid w:val="14D013EF"/>
    <w:rsid w:val="14D1683F"/>
    <w:rsid w:val="14D709D0"/>
    <w:rsid w:val="14D7277E"/>
    <w:rsid w:val="14DB226E"/>
    <w:rsid w:val="14E32ED1"/>
    <w:rsid w:val="14EA0703"/>
    <w:rsid w:val="14EC0437"/>
    <w:rsid w:val="14EF7AC7"/>
    <w:rsid w:val="14F41582"/>
    <w:rsid w:val="14F670A8"/>
    <w:rsid w:val="14F7697C"/>
    <w:rsid w:val="14F86035"/>
    <w:rsid w:val="14FA4BA4"/>
    <w:rsid w:val="14FC26DE"/>
    <w:rsid w:val="15033573"/>
    <w:rsid w:val="15051099"/>
    <w:rsid w:val="15082937"/>
    <w:rsid w:val="150F3CC6"/>
    <w:rsid w:val="151614F8"/>
    <w:rsid w:val="15170DCC"/>
    <w:rsid w:val="15190FE8"/>
    <w:rsid w:val="151951FE"/>
    <w:rsid w:val="151E288C"/>
    <w:rsid w:val="151E65FF"/>
    <w:rsid w:val="152359C3"/>
    <w:rsid w:val="152D239E"/>
    <w:rsid w:val="153876C0"/>
    <w:rsid w:val="15393438"/>
    <w:rsid w:val="154222ED"/>
    <w:rsid w:val="15475B55"/>
    <w:rsid w:val="154F0566"/>
    <w:rsid w:val="15543DCE"/>
    <w:rsid w:val="15695ACC"/>
    <w:rsid w:val="156A1844"/>
    <w:rsid w:val="15747FCD"/>
    <w:rsid w:val="15760CCD"/>
    <w:rsid w:val="157955E3"/>
    <w:rsid w:val="15875F52"/>
    <w:rsid w:val="158C3DE3"/>
    <w:rsid w:val="158E5532"/>
    <w:rsid w:val="158F12AA"/>
    <w:rsid w:val="15973CBB"/>
    <w:rsid w:val="159A3ED7"/>
    <w:rsid w:val="15A16F7B"/>
    <w:rsid w:val="15A9411A"/>
    <w:rsid w:val="15B30AF5"/>
    <w:rsid w:val="15C251DC"/>
    <w:rsid w:val="15CA4090"/>
    <w:rsid w:val="15D54F0F"/>
    <w:rsid w:val="15D60C87"/>
    <w:rsid w:val="15E74C42"/>
    <w:rsid w:val="15F07F9B"/>
    <w:rsid w:val="15F1786F"/>
    <w:rsid w:val="16005D04"/>
    <w:rsid w:val="160752E5"/>
    <w:rsid w:val="160A6A90"/>
    <w:rsid w:val="161377E5"/>
    <w:rsid w:val="161D0664"/>
    <w:rsid w:val="161F262E"/>
    <w:rsid w:val="162437A1"/>
    <w:rsid w:val="16294005"/>
    <w:rsid w:val="162C08A7"/>
    <w:rsid w:val="163065E9"/>
    <w:rsid w:val="16331C36"/>
    <w:rsid w:val="163836F0"/>
    <w:rsid w:val="164107F7"/>
    <w:rsid w:val="164125A5"/>
    <w:rsid w:val="16467BBB"/>
    <w:rsid w:val="164708E6"/>
    <w:rsid w:val="16481B85"/>
    <w:rsid w:val="16500A3A"/>
    <w:rsid w:val="16526560"/>
    <w:rsid w:val="165D4F05"/>
    <w:rsid w:val="166167A3"/>
    <w:rsid w:val="166718DF"/>
    <w:rsid w:val="1667601C"/>
    <w:rsid w:val="16685D83"/>
    <w:rsid w:val="16695657"/>
    <w:rsid w:val="166B7621"/>
    <w:rsid w:val="16772B26"/>
    <w:rsid w:val="167C538B"/>
    <w:rsid w:val="168129A1"/>
    <w:rsid w:val="168B613E"/>
    <w:rsid w:val="169528F0"/>
    <w:rsid w:val="169A7F07"/>
    <w:rsid w:val="169C3C7F"/>
    <w:rsid w:val="16A53A7D"/>
    <w:rsid w:val="16AD19E8"/>
    <w:rsid w:val="16B01AC3"/>
    <w:rsid w:val="16B74615"/>
    <w:rsid w:val="16B9038D"/>
    <w:rsid w:val="16BA5EB3"/>
    <w:rsid w:val="16BC5D4A"/>
    <w:rsid w:val="16BD6A70"/>
    <w:rsid w:val="16C136E5"/>
    <w:rsid w:val="16C17241"/>
    <w:rsid w:val="16C3745D"/>
    <w:rsid w:val="16C44F84"/>
    <w:rsid w:val="16CA259A"/>
    <w:rsid w:val="16CD5BE6"/>
    <w:rsid w:val="16D01A32"/>
    <w:rsid w:val="16D01B7A"/>
    <w:rsid w:val="16D03928"/>
    <w:rsid w:val="16D755F8"/>
    <w:rsid w:val="16D927DD"/>
    <w:rsid w:val="16DE7DF3"/>
    <w:rsid w:val="16E3540A"/>
    <w:rsid w:val="16E42F30"/>
    <w:rsid w:val="16E52929"/>
    <w:rsid w:val="16E949A3"/>
    <w:rsid w:val="16EA49EA"/>
    <w:rsid w:val="16ED6288"/>
    <w:rsid w:val="16EF3DAF"/>
    <w:rsid w:val="16F413C5"/>
    <w:rsid w:val="16FC471D"/>
    <w:rsid w:val="1710735B"/>
    <w:rsid w:val="1715758D"/>
    <w:rsid w:val="171E28E6"/>
    <w:rsid w:val="172123D6"/>
    <w:rsid w:val="172577D0"/>
    <w:rsid w:val="1726179A"/>
    <w:rsid w:val="17263548"/>
    <w:rsid w:val="1735378C"/>
    <w:rsid w:val="173E4D36"/>
    <w:rsid w:val="1740285C"/>
    <w:rsid w:val="1743234C"/>
    <w:rsid w:val="174B2FAF"/>
    <w:rsid w:val="174E4CFE"/>
    <w:rsid w:val="17542220"/>
    <w:rsid w:val="17562080"/>
    <w:rsid w:val="17563E2E"/>
    <w:rsid w:val="17604CAC"/>
    <w:rsid w:val="17650515"/>
    <w:rsid w:val="1765357A"/>
    <w:rsid w:val="176651A7"/>
    <w:rsid w:val="17683B61"/>
    <w:rsid w:val="176E561B"/>
    <w:rsid w:val="176F5CE2"/>
    <w:rsid w:val="177644D0"/>
    <w:rsid w:val="17791472"/>
    <w:rsid w:val="1783099B"/>
    <w:rsid w:val="17877C80"/>
    <w:rsid w:val="179B5CE4"/>
    <w:rsid w:val="17A76437"/>
    <w:rsid w:val="17A80401"/>
    <w:rsid w:val="17A83B45"/>
    <w:rsid w:val="17AA4179"/>
    <w:rsid w:val="17AE3C6A"/>
    <w:rsid w:val="17B172B6"/>
    <w:rsid w:val="17B9616B"/>
    <w:rsid w:val="17BB1EE3"/>
    <w:rsid w:val="17C70888"/>
    <w:rsid w:val="17C74D2B"/>
    <w:rsid w:val="17C77AC7"/>
    <w:rsid w:val="17CC2342"/>
    <w:rsid w:val="17D12759"/>
    <w:rsid w:val="17DB2585"/>
    <w:rsid w:val="17E23913"/>
    <w:rsid w:val="17F424E7"/>
    <w:rsid w:val="17F81389"/>
    <w:rsid w:val="181C187B"/>
    <w:rsid w:val="181D6FFB"/>
    <w:rsid w:val="181F6915"/>
    <w:rsid w:val="18232F28"/>
    <w:rsid w:val="18251A52"/>
    <w:rsid w:val="18283020"/>
    <w:rsid w:val="182A0E16"/>
    <w:rsid w:val="18315494"/>
    <w:rsid w:val="18351C95"/>
    <w:rsid w:val="18375D03"/>
    <w:rsid w:val="183A72AB"/>
    <w:rsid w:val="1844012A"/>
    <w:rsid w:val="18524B4C"/>
    <w:rsid w:val="18534811"/>
    <w:rsid w:val="185D743E"/>
    <w:rsid w:val="185F4F64"/>
    <w:rsid w:val="1867206B"/>
    <w:rsid w:val="186802BC"/>
    <w:rsid w:val="18694035"/>
    <w:rsid w:val="186E33F9"/>
    <w:rsid w:val="18700F1F"/>
    <w:rsid w:val="18722EE9"/>
    <w:rsid w:val="187D363C"/>
    <w:rsid w:val="18AE1A47"/>
    <w:rsid w:val="18B30A11"/>
    <w:rsid w:val="18C748B7"/>
    <w:rsid w:val="18C9062F"/>
    <w:rsid w:val="18D30901"/>
    <w:rsid w:val="18D55226"/>
    <w:rsid w:val="18DA45EA"/>
    <w:rsid w:val="18E11E1D"/>
    <w:rsid w:val="18EB4A4A"/>
    <w:rsid w:val="18EE62E8"/>
    <w:rsid w:val="18F02060"/>
    <w:rsid w:val="1901601B"/>
    <w:rsid w:val="19045B0B"/>
    <w:rsid w:val="190873AA"/>
    <w:rsid w:val="190D49C0"/>
    <w:rsid w:val="191044B0"/>
    <w:rsid w:val="19137AFC"/>
    <w:rsid w:val="191915B7"/>
    <w:rsid w:val="19193365"/>
    <w:rsid w:val="19197809"/>
    <w:rsid w:val="191A4A80"/>
    <w:rsid w:val="192A37C4"/>
    <w:rsid w:val="192D5062"/>
    <w:rsid w:val="193261D5"/>
    <w:rsid w:val="1934019F"/>
    <w:rsid w:val="193C34F7"/>
    <w:rsid w:val="193E101D"/>
    <w:rsid w:val="193F08F1"/>
    <w:rsid w:val="194303E2"/>
    <w:rsid w:val="194A79C2"/>
    <w:rsid w:val="19520625"/>
    <w:rsid w:val="195C5947"/>
    <w:rsid w:val="19641A04"/>
    <w:rsid w:val="1966268A"/>
    <w:rsid w:val="196A1E12"/>
    <w:rsid w:val="19744A3F"/>
    <w:rsid w:val="198033E4"/>
    <w:rsid w:val="198527A8"/>
    <w:rsid w:val="19874772"/>
    <w:rsid w:val="19946E8F"/>
    <w:rsid w:val="19A1335A"/>
    <w:rsid w:val="19A30E80"/>
    <w:rsid w:val="19AC5F87"/>
    <w:rsid w:val="19B27315"/>
    <w:rsid w:val="19B72B7E"/>
    <w:rsid w:val="19B7492C"/>
    <w:rsid w:val="19B968F6"/>
    <w:rsid w:val="19BD043C"/>
    <w:rsid w:val="19BE5CBA"/>
    <w:rsid w:val="19BF3D25"/>
    <w:rsid w:val="19C77265"/>
    <w:rsid w:val="19CA28B1"/>
    <w:rsid w:val="19CC6629"/>
    <w:rsid w:val="19CF6119"/>
    <w:rsid w:val="19CF7EC7"/>
    <w:rsid w:val="19DB4ABE"/>
    <w:rsid w:val="19E020D4"/>
    <w:rsid w:val="19E219A9"/>
    <w:rsid w:val="19E35721"/>
    <w:rsid w:val="19E5593D"/>
    <w:rsid w:val="19E951A2"/>
    <w:rsid w:val="19EA4D01"/>
    <w:rsid w:val="19EB2250"/>
    <w:rsid w:val="19F811CC"/>
    <w:rsid w:val="19FB2A6A"/>
    <w:rsid w:val="19FE73F2"/>
    <w:rsid w:val="19FF69FF"/>
    <w:rsid w:val="1A0062D3"/>
    <w:rsid w:val="1A073F0C"/>
    <w:rsid w:val="1A18186E"/>
    <w:rsid w:val="1A1D4B10"/>
    <w:rsid w:val="1A25301A"/>
    <w:rsid w:val="1A2E4BEE"/>
    <w:rsid w:val="1A3F329F"/>
    <w:rsid w:val="1A400DC5"/>
    <w:rsid w:val="1A497C7A"/>
    <w:rsid w:val="1A4C6021"/>
    <w:rsid w:val="1A5959E3"/>
    <w:rsid w:val="1A641C77"/>
    <w:rsid w:val="1A646862"/>
    <w:rsid w:val="1A685FCB"/>
    <w:rsid w:val="1A6E148E"/>
    <w:rsid w:val="1A6E28D7"/>
    <w:rsid w:val="1A75281D"/>
    <w:rsid w:val="1A77343B"/>
    <w:rsid w:val="1A78055F"/>
    <w:rsid w:val="1A7F369B"/>
    <w:rsid w:val="1A7F5449"/>
    <w:rsid w:val="1A8A3DEE"/>
    <w:rsid w:val="1A8E38DF"/>
    <w:rsid w:val="1A907657"/>
    <w:rsid w:val="1A930EF5"/>
    <w:rsid w:val="1A9C424D"/>
    <w:rsid w:val="1AA03612"/>
    <w:rsid w:val="1AAE3F81"/>
    <w:rsid w:val="1AB1581F"/>
    <w:rsid w:val="1AB33345"/>
    <w:rsid w:val="1ABC044C"/>
    <w:rsid w:val="1ABF1CEA"/>
    <w:rsid w:val="1AC217DA"/>
    <w:rsid w:val="1AC92B69"/>
    <w:rsid w:val="1AD559B1"/>
    <w:rsid w:val="1ADA6B24"/>
    <w:rsid w:val="1ADF05DE"/>
    <w:rsid w:val="1AE23C2A"/>
    <w:rsid w:val="1AEB6F83"/>
    <w:rsid w:val="1AEE25CF"/>
    <w:rsid w:val="1AEF32A8"/>
    <w:rsid w:val="1AF23E6D"/>
    <w:rsid w:val="1AF72C0B"/>
    <w:rsid w:val="1AFF2A2E"/>
    <w:rsid w:val="1B063DBD"/>
    <w:rsid w:val="1B1F6388"/>
    <w:rsid w:val="1B20508D"/>
    <w:rsid w:val="1B210BF7"/>
    <w:rsid w:val="1B23436C"/>
    <w:rsid w:val="1B2E6E70"/>
    <w:rsid w:val="1B324BB2"/>
    <w:rsid w:val="1B373F76"/>
    <w:rsid w:val="1B391A9C"/>
    <w:rsid w:val="1B3C77DE"/>
    <w:rsid w:val="1B4D5548"/>
    <w:rsid w:val="1B5468D6"/>
    <w:rsid w:val="1B55264E"/>
    <w:rsid w:val="1B5C578B"/>
    <w:rsid w:val="1B61150F"/>
    <w:rsid w:val="1B6B1E72"/>
    <w:rsid w:val="1B6D7998"/>
    <w:rsid w:val="1B707488"/>
    <w:rsid w:val="1B721452"/>
    <w:rsid w:val="1B762CF0"/>
    <w:rsid w:val="1B7D1A47"/>
    <w:rsid w:val="1B7E3953"/>
    <w:rsid w:val="1B8454BF"/>
    <w:rsid w:val="1B882A24"/>
    <w:rsid w:val="1B8F3DB2"/>
    <w:rsid w:val="1B974A15"/>
    <w:rsid w:val="1B9B2757"/>
    <w:rsid w:val="1BA36420"/>
    <w:rsid w:val="1BB630ED"/>
    <w:rsid w:val="1BB750B7"/>
    <w:rsid w:val="1BC3580A"/>
    <w:rsid w:val="1BC91446"/>
    <w:rsid w:val="1BCC0B62"/>
    <w:rsid w:val="1BCD48DA"/>
    <w:rsid w:val="1BDE0896"/>
    <w:rsid w:val="1BEC70DA"/>
    <w:rsid w:val="1BFB31F6"/>
    <w:rsid w:val="1C0302FC"/>
    <w:rsid w:val="1C092910"/>
    <w:rsid w:val="1C0977EA"/>
    <w:rsid w:val="1C0C0F5F"/>
    <w:rsid w:val="1C0D3E62"/>
    <w:rsid w:val="1C1E0C92"/>
    <w:rsid w:val="1C273FEB"/>
    <w:rsid w:val="1C2838BF"/>
    <w:rsid w:val="1C393D1E"/>
    <w:rsid w:val="1C3B579F"/>
    <w:rsid w:val="1C3B7A96"/>
    <w:rsid w:val="1C417224"/>
    <w:rsid w:val="1C4241E2"/>
    <w:rsid w:val="1C4306F9"/>
    <w:rsid w:val="1C44694B"/>
    <w:rsid w:val="1C45032C"/>
    <w:rsid w:val="1C450915"/>
    <w:rsid w:val="1C4F709D"/>
    <w:rsid w:val="1C5172BA"/>
    <w:rsid w:val="1C654B13"/>
    <w:rsid w:val="1C6E7E6B"/>
    <w:rsid w:val="1C6F2165"/>
    <w:rsid w:val="1C744D56"/>
    <w:rsid w:val="1C7B4336"/>
    <w:rsid w:val="1C7F5BD5"/>
    <w:rsid w:val="1C827473"/>
    <w:rsid w:val="1C8431EB"/>
    <w:rsid w:val="1C874A89"/>
    <w:rsid w:val="1C9176B6"/>
    <w:rsid w:val="1C9373BD"/>
    <w:rsid w:val="1C9553F8"/>
    <w:rsid w:val="1C9D42AD"/>
    <w:rsid w:val="1CA67605"/>
    <w:rsid w:val="1CA7528D"/>
    <w:rsid w:val="1CA92C52"/>
    <w:rsid w:val="1CB15A1E"/>
    <w:rsid w:val="1CBF2475"/>
    <w:rsid w:val="1CD87093"/>
    <w:rsid w:val="1CE04199"/>
    <w:rsid w:val="1CE343B6"/>
    <w:rsid w:val="1CF0262F"/>
    <w:rsid w:val="1CF87735"/>
    <w:rsid w:val="1D04432C"/>
    <w:rsid w:val="1D045179"/>
    <w:rsid w:val="1D0460DA"/>
    <w:rsid w:val="1D0E0D07"/>
    <w:rsid w:val="1D152095"/>
    <w:rsid w:val="1D183933"/>
    <w:rsid w:val="1D1B6AD7"/>
    <w:rsid w:val="1D1C1676"/>
    <w:rsid w:val="1D24052A"/>
    <w:rsid w:val="1D28626C"/>
    <w:rsid w:val="1D2A05D5"/>
    <w:rsid w:val="1D2B18B9"/>
    <w:rsid w:val="1D385D84"/>
    <w:rsid w:val="1D40425C"/>
    <w:rsid w:val="1D4330A6"/>
    <w:rsid w:val="1D4A4435"/>
    <w:rsid w:val="1D4E1F68"/>
    <w:rsid w:val="1D534EF4"/>
    <w:rsid w:val="1D570900"/>
    <w:rsid w:val="1D5A219E"/>
    <w:rsid w:val="1D5C301B"/>
    <w:rsid w:val="1D682B0D"/>
    <w:rsid w:val="1D6923E1"/>
    <w:rsid w:val="1D7019C1"/>
    <w:rsid w:val="1D7D068C"/>
    <w:rsid w:val="1D81597C"/>
    <w:rsid w:val="1D84721B"/>
    <w:rsid w:val="1D880AB9"/>
    <w:rsid w:val="1D8D2573"/>
    <w:rsid w:val="1D9A1F0A"/>
    <w:rsid w:val="1DB63878"/>
    <w:rsid w:val="1DB7292E"/>
    <w:rsid w:val="1DBC089E"/>
    <w:rsid w:val="1DCA7323"/>
    <w:rsid w:val="1DCE6F32"/>
    <w:rsid w:val="1DD106B2"/>
    <w:rsid w:val="1DD261D8"/>
    <w:rsid w:val="1DD27F86"/>
    <w:rsid w:val="1DD97567"/>
    <w:rsid w:val="1DDE62B7"/>
    <w:rsid w:val="1DDF4451"/>
    <w:rsid w:val="1DE47D1A"/>
    <w:rsid w:val="1DE877AA"/>
    <w:rsid w:val="1DEA41E7"/>
    <w:rsid w:val="1DEB2372"/>
    <w:rsid w:val="1DED3012"/>
    <w:rsid w:val="1DFE521F"/>
    <w:rsid w:val="1E081BFA"/>
    <w:rsid w:val="1E1124CF"/>
    <w:rsid w:val="1E1408CB"/>
    <w:rsid w:val="1E1C7453"/>
    <w:rsid w:val="1E1E766F"/>
    <w:rsid w:val="1E320A25"/>
    <w:rsid w:val="1E3245F2"/>
    <w:rsid w:val="1E3C4D12"/>
    <w:rsid w:val="1E3D7AF5"/>
    <w:rsid w:val="1E3F3E5C"/>
    <w:rsid w:val="1E42510C"/>
    <w:rsid w:val="1E4C7D38"/>
    <w:rsid w:val="1E4F1B17"/>
    <w:rsid w:val="1E5135A1"/>
    <w:rsid w:val="1E540161"/>
    <w:rsid w:val="1E5B61CE"/>
    <w:rsid w:val="1E605592"/>
    <w:rsid w:val="1E6126B7"/>
    <w:rsid w:val="1E6257AE"/>
    <w:rsid w:val="1E636E30"/>
    <w:rsid w:val="1E650DFA"/>
    <w:rsid w:val="1E663337"/>
    <w:rsid w:val="1E676920"/>
    <w:rsid w:val="1E6A6411"/>
    <w:rsid w:val="1E7F4F1D"/>
    <w:rsid w:val="1E8E65A3"/>
    <w:rsid w:val="1E9D0594"/>
    <w:rsid w:val="1E9E4585"/>
    <w:rsid w:val="1EA47B74"/>
    <w:rsid w:val="1EAF1E48"/>
    <w:rsid w:val="1EB678A8"/>
    <w:rsid w:val="1EC04283"/>
    <w:rsid w:val="1EC21DA9"/>
    <w:rsid w:val="1EC41FC5"/>
    <w:rsid w:val="1EC75611"/>
    <w:rsid w:val="1EC97B12"/>
    <w:rsid w:val="1ECA4B60"/>
    <w:rsid w:val="1ED1023E"/>
    <w:rsid w:val="1ED61CF8"/>
    <w:rsid w:val="1ED761E5"/>
    <w:rsid w:val="1EDA3596"/>
    <w:rsid w:val="1EDB2E6A"/>
    <w:rsid w:val="1EE73F05"/>
    <w:rsid w:val="1EEE0DF0"/>
    <w:rsid w:val="1F020D6D"/>
    <w:rsid w:val="1F091FF2"/>
    <w:rsid w:val="1F095C2A"/>
    <w:rsid w:val="1F0E3240"/>
    <w:rsid w:val="1F1063FE"/>
    <w:rsid w:val="1F242A63"/>
    <w:rsid w:val="1F26058A"/>
    <w:rsid w:val="1F274302"/>
    <w:rsid w:val="1F2760B0"/>
    <w:rsid w:val="1F2C1918"/>
    <w:rsid w:val="1F332CA6"/>
    <w:rsid w:val="1F334A54"/>
    <w:rsid w:val="1F501AAA"/>
    <w:rsid w:val="1F5350F7"/>
    <w:rsid w:val="1F5A0233"/>
    <w:rsid w:val="1F617814"/>
    <w:rsid w:val="1F6410B2"/>
    <w:rsid w:val="1F713AC0"/>
    <w:rsid w:val="1F7F409D"/>
    <w:rsid w:val="1F86727A"/>
    <w:rsid w:val="1F901EA7"/>
    <w:rsid w:val="1F923543"/>
    <w:rsid w:val="1F96418A"/>
    <w:rsid w:val="1F99183C"/>
    <w:rsid w:val="1F9C0229"/>
    <w:rsid w:val="1FAB800E"/>
    <w:rsid w:val="1FB43DE7"/>
    <w:rsid w:val="1FB738D7"/>
    <w:rsid w:val="1FB85799"/>
    <w:rsid w:val="1FBA5176"/>
    <w:rsid w:val="1FBB33C8"/>
    <w:rsid w:val="1FC81641"/>
    <w:rsid w:val="1FCB2EDF"/>
    <w:rsid w:val="1FCF0C21"/>
    <w:rsid w:val="1FD9384E"/>
    <w:rsid w:val="1FE50445"/>
    <w:rsid w:val="1FE56A23"/>
    <w:rsid w:val="1FEA15B7"/>
    <w:rsid w:val="1FF97A4C"/>
    <w:rsid w:val="1FFB2F09"/>
    <w:rsid w:val="1FFB37C4"/>
    <w:rsid w:val="1FFC34F8"/>
    <w:rsid w:val="1FFD02C1"/>
    <w:rsid w:val="20016901"/>
    <w:rsid w:val="200637C8"/>
    <w:rsid w:val="20087C8F"/>
    <w:rsid w:val="20104D96"/>
    <w:rsid w:val="20146634"/>
    <w:rsid w:val="201A55F1"/>
    <w:rsid w:val="201B3E66"/>
    <w:rsid w:val="20234AC9"/>
    <w:rsid w:val="20337402"/>
    <w:rsid w:val="203C5B8B"/>
    <w:rsid w:val="2040567B"/>
    <w:rsid w:val="20407429"/>
    <w:rsid w:val="2043516B"/>
    <w:rsid w:val="20452C91"/>
    <w:rsid w:val="204C4020"/>
    <w:rsid w:val="20542ED4"/>
    <w:rsid w:val="20564E9E"/>
    <w:rsid w:val="20713A86"/>
    <w:rsid w:val="20743577"/>
    <w:rsid w:val="207F2647"/>
    <w:rsid w:val="20971013"/>
    <w:rsid w:val="20A200E4"/>
    <w:rsid w:val="20A774A8"/>
    <w:rsid w:val="20AA51EA"/>
    <w:rsid w:val="20AB7868"/>
    <w:rsid w:val="20AF45AF"/>
    <w:rsid w:val="20B63B8F"/>
    <w:rsid w:val="20B87907"/>
    <w:rsid w:val="20BD4F1E"/>
    <w:rsid w:val="20C0056A"/>
    <w:rsid w:val="20C31E08"/>
    <w:rsid w:val="20D64231"/>
    <w:rsid w:val="20DB53A4"/>
    <w:rsid w:val="20E701EC"/>
    <w:rsid w:val="20FD531A"/>
    <w:rsid w:val="20FF1092"/>
    <w:rsid w:val="21091F11"/>
    <w:rsid w:val="21093CBF"/>
    <w:rsid w:val="21115269"/>
    <w:rsid w:val="21221225"/>
    <w:rsid w:val="212705E9"/>
    <w:rsid w:val="21303941"/>
    <w:rsid w:val="21354AB4"/>
    <w:rsid w:val="21374CD0"/>
    <w:rsid w:val="213F5933"/>
    <w:rsid w:val="214B077B"/>
    <w:rsid w:val="214B2529"/>
    <w:rsid w:val="214C62A1"/>
    <w:rsid w:val="2161153F"/>
    <w:rsid w:val="21635AC5"/>
    <w:rsid w:val="21667363"/>
    <w:rsid w:val="216D06F2"/>
    <w:rsid w:val="216E446A"/>
    <w:rsid w:val="21753978"/>
    <w:rsid w:val="21843C8D"/>
    <w:rsid w:val="218617B3"/>
    <w:rsid w:val="218E0668"/>
    <w:rsid w:val="21906BEA"/>
    <w:rsid w:val="219831A2"/>
    <w:rsid w:val="21983295"/>
    <w:rsid w:val="219F4623"/>
    <w:rsid w:val="21A659B2"/>
    <w:rsid w:val="21AD6D40"/>
    <w:rsid w:val="21B7196D"/>
    <w:rsid w:val="21B93937"/>
    <w:rsid w:val="21BF0821"/>
    <w:rsid w:val="21BF4CC5"/>
    <w:rsid w:val="21BF6A73"/>
    <w:rsid w:val="21C1459A"/>
    <w:rsid w:val="21C52597"/>
    <w:rsid w:val="21C83B7A"/>
    <w:rsid w:val="21CD2F3E"/>
    <w:rsid w:val="21CF315A"/>
    <w:rsid w:val="21E309B4"/>
    <w:rsid w:val="21E80B68"/>
    <w:rsid w:val="21E93AF0"/>
    <w:rsid w:val="21F4671D"/>
    <w:rsid w:val="21F726B1"/>
    <w:rsid w:val="21F901D7"/>
    <w:rsid w:val="22034BB2"/>
    <w:rsid w:val="22081361"/>
    <w:rsid w:val="2208666C"/>
    <w:rsid w:val="22092C7D"/>
    <w:rsid w:val="220A4192"/>
    <w:rsid w:val="221B014E"/>
    <w:rsid w:val="221F7512"/>
    <w:rsid w:val="22244B28"/>
    <w:rsid w:val="22252D7A"/>
    <w:rsid w:val="222648EA"/>
    <w:rsid w:val="22274D44"/>
    <w:rsid w:val="222D1C2F"/>
    <w:rsid w:val="222D60D3"/>
    <w:rsid w:val="222E3570"/>
    <w:rsid w:val="2230171F"/>
    <w:rsid w:val="223047B0"/>
    <w:rsid w:val="22347461"/>
    <w:rsid w:val="22401962"/>
    <w:rsid w:val="224C6559"/>
    <w:rsid w:val="22673393"/>
    <w:rsid w:val="22680EB9"/>
    <w:rsid w:val="2268710B"/>
    <w:rsid w:val="226F2247"/>
    <w:rsid w:val="2274785E"/>
    <w:rsid w:val="22761828"/>
    <w:rsid w:val="227855A0"/>
    <w:rsid w:val="22794E74"/>
    <w:rsid w:val="22795622"/>
    <w:rsid w:val="22813D29"/>
    <w:rsid w:val="228850B7"/>
    <w:rsid w:val="228E4DC3"/>
    <w:rsid w:val="228F7D60"/>
    <w:rsid w:val="22995516"/>
    <w:rsid w:val="229B303C"/>
    <w:rsid w:val="22A16179"/>
    <w:rsid w:val="22A7644A"/>
    <w:rsid w:val="22A85759"/>
    <w:rsid w:val="22B009B6"/>
    <w:rsid w:val="22B61C24"/>
    <w:rsid w:val="22B81E40"/>
    <w:rsid w:val="22BD2FB3"/>
    <w:rsid w:val="22BE6D2B"/>
    <w:rsid w:val="22C04851"/>
    <w:rsid w:val="22C5455D"/>
    <w:rsid w:val="22CC31F6"/>
    <w:rsid w:val="22CD6F6E"/>
    <w:rsid w:val="22CF2CE6"/>
    <w:rsid w:val="22D62B80"/>
    <w:rsid w:val="22D84291"/>
    <w:rsid w:val="22D87DED"/>
    <w:rsid w:val="22D93B65"/>
    <w:rsid w:val="22E04EF3"/>
    <w:rsid w:val="22E569AE"/>
    <w:rsid w:val="22EE5862"/>
    <w:rsid w:val="22F10EAE"/>
    <w:rsid w:val="22FD5A3B"/>
    <w:rsid w:val="22FF7A6F"/>
    <w:rsid w:val="230230BC"/>
    <w:rsid w:val="23052BAC"/>
    <w:rsid w:val="231132FF"/>
    <w:rsid w:val="23144B4F"/>
    <w:rsid w:val="23233C10"/>
    <w:rsid w:val="23241284"/>
    <w:rsid w:val="23251091"/>
    <w:rsid w:val="23256DAA"/>
    <w:rsid w:val="232E3EB1"/>
    <w:rsid w:val="2331574F"/>
    <w:rsid w:val="23411E36"/>
    <w:rsid w:val="2345343B"/>
    <w:rsid w:val="235115AD"/>
    <w:rsid w:val="235D4796"/>
    <w:rsid w:val="235D6544"/>
    <w:rsid w:val="2378337E"/>
    <w:rsid w:val="237A70F6"/>
    <w:rsid w:val="23847F75"/>
    <w:rsid w:val="23973225"/>
    <w:rsid w:val="23977CA8"/>
    <w:rsid w:val="239A32E7"/>
    <w:rsid w:val="23A83C63"/>
    <w:rsid w:val="23B00D6A"/>
    <w:rsid w:val="23B56380"/>
    <w:rsid w:val="23C25E9F"/>
    <w:rsid w:val="23CD36CA"/>
    <w:rsid w:val="23D36806"/>
    <w:rsid w:val="23E12CD1"/>
    <w:rsid w:val="23F549CE"/>
    <w:rsid w:val="23FA0237"/>
    <w:rsid w:val="23FB7503"/>
    <w:rsid w:val="23FFC093"/>
    <w:rsid w:val="24042E63"/>
    <w:rsid w:val="240864B0"/>
    <w:rsid w:val="24092228"/>
    <w:rsid w:val="241237D2"/>
    <w:rsid w:val="241B709D"/>
    <w:rsid w:val="242332EA"/>
    <w:rsid w:val="24254495"/>
    <w:rsid w:val="24262DDA"/>
    <w:rsid w:val="242D5F16"/>
    <w:rsid w:val="2432352D"/>
    <w:rsid w:val="24400E1F"/>
    <w:rsid w:val="2443398C"/>
    <w:rsid w:val="24596D0B"/>
    <w:rsid w:val="24612064"/>
    <w:rsid w:val="24651B54"/>
    <w:rsid w:val="247D51DF"/>
    <w:rsid w:val="248520D7"/>
    <w:rsid w:val="24977834"/>
    <w:rsid w:val="249B49DE"/>
    <w:rsid w:val="249B5576"/>
    <w:rsid w:val="249E6E14"/>
    <w:rsid w:val="24A02B8C"/>
    <w:rsid w:val="24A0493A"/>
    <w:rsid w:val="24A106B2"/>
    <w:rsid w:val="24A501A2"/>
    <w:rsid w:val="24A81A41"/>
    <w:rsid w:val="24A85EE5"/>
    <w:rsid w:val="24AA7CEB"/>
    <w:rsid w:val="24B01584"/>
    <w:rsid w:val="24B403E6"/>
    <w:rsid w:val="24B959FC"/>
    <w:rsid w:val="24BB1774"/>
    <w:rsid w:val="24BD1618"/>
    <w:rsid w:val="24BE74B6"/>
    <w:rsid w:val="24C3687B"/>
    <w:rsid w:val="24C80366"/>
    <w:rsid w:val="24CA19B7"/>
    <w:rsid w:val="24CA5E5B"/>
    <w:rsid w:val="24CC1BD3"/>
    <w:rsid w:val="24D42836"/>
    <w:rsid w:val="24D52FE3"/>
    <w:rsid w:val="24DE1906"/>
    <w:rsid w:val="24E11586"/>
    <w:rsid w:val="24E37E25"/>
    <w:rsid w:val="24F44C86"/>
    <w:rsid w:val="24F5112A"/>
    <w:rsid w:val="24F86524"/>
    <w:rsid w:val="24FE7AF0"/>
    <w:rsid w:val="250C1FD0"/>
    <w:rsid w:val="250F4992"/>
    <w:rsid w:val="250F7D12"/>
    <w:rsid w:val="251701C5"/>
    <w:rsid w:val="251D5F8B"/>
    <w:rsid w:val="2527505B"/>
    <w:rsid w:val="25276E09"/>
    <w:rsid w:val="252A06A8"/>
    <w:rsid w:val="252C1AF7"/>
    <w:rsid w:val="252E0198"/>
    <w:rsid w:val="252E63EA"/>
    <w:rsid w:val="25331C52"/>
    <w:rsid w:val="254A0D4A"/>
    <w:rsid w:val="255676EF"/>
    <w:rsid w:val="25592D3B"/>
    <w:rsid w:val="255D5E74"/>
    <w:rsid w:val="256242E5"/>
    <w:rsid w:val="25657932"/>
    <w:rsid w:val="256736AA"/>
    <w:rsid w:val="25675458"/>
    <w:rsid w:val="256D6F65"/>
    <w:rsid w:val="25757B75"/>
    <w:rsid w:val="25787665"/>
    <w:rsid w:val="257B7155"/>
    <w:rsid w:val="2580476C"/>
    <w:rsid w:val="258461EE"/>
    <w:rsid w:val="25965D3D"/>
    <w:rsid w:val="259E00C9"/>
    <w:rsid w:val="25A93CC2"/>
    <w:rsid w:val="25AC5561"/>
    <w:rsid w:val="25AC730F"/>
    <w:rsid w:val="25B348FF"/>
    <w:rsid w:val="25B54415"/>
    <w:rsid w:val="25B85CB3"/>
    <w:rsid w:val="25C1725E"/>
    <w:rsid w:val="25C428AA"/>
    <w:rsid w:val="25C603D0"/>
    <w:rsid w:val="25C97EC1"/>
    <w:rsid w:val="25CB59E7"/>
    <w:rsid w:val="25CD245D"/>
    <w:rsid w:val="25D16D75"/>
    <w:rsid w:val="25D32AED"/>
    <w:rsid w:val="25D54AB7"/>
    <w:rsid w:val="25DA3E7C"/>
    <w:rsid w:val="25E20F82"/>
    <w:rsid w:val="25E92311"/>
    <w:rsid w:val="25F0369F"/>
    <w:rsid w:val="25F34F3E"/>
    <w:rsid w:val="260333D3"/>
    <w:rsid w:val="260809E9"/>
    <w:rsid w:val="260B04D9"/>
    <w:rsid w:val="260B2287"/>
    <w:rsid w:val="260D5FFF"/>
    <w:rsid w:val="26127ABA"/>
    <w:rsid w:val="26170C2C"/>
    <w:rsid w:val="261750D0"/>
    <w:rsid w:val="26211AAB"/>
    <w:rsid w:val="26221F5C"/>
    <w:rsid w:val="262A4E03"/>
    <w:rsid w:val="262F3D3E"/>
    <w:rsid w:val="263239CE"/>
    <w:rsid w:val="26395046"/>
    <w:rsid w:val="26435EC5"/>
    <w:rsid w:val="264A7253"/>
    <w:rsid w:val="264B4D7A"/>
    <w:rsid w:val="264D28A0"/>
    <w:rsid w:val="26526108"/>
    <w:rsid w:val="2663177A"/>
    <w:rsid w:val="2665408D"/>
    <w:rsid w:val="267C3185"/>
    <w:rsid w:val="268169ED"/>
    <w:rsid w:val="26837725"/>
    <w:rsid w:val="2685028B"/>
    <w:rsid w:val="268C786C"/>
    <w:rsid w:val="269A360B"/>
    <w:rsid w:val="269A7CAB"/>
    <w:rsid w:val="269E759F"/>
    <w:rsid w:val="26A30712"/>
    <w:rsid w:val="26A37E70"/>
    <w:rsid w:val="26AA1AA0"/>
    <w:rsid w:val="26AB5818"/>
    <w:rsid w:val="26B02E2F"/>
    <w:rsid w:val="26B20955"/>
    <w:rsid w:val="26B4291F"/>
    <w:rsid w:val="26B50445"/>
    <w:rsid w:val="26B80661"/>
    <w:rsid w:val="26B952BF"/>
    <w:rsid w:val="26BE19EF"/>
    <w:rsid w:val="26CC7C68"/>
    <w:rsid w:val="26D36143"/>
    <w:rsid w:val="26D82B9F"/>
    <w:rsid w:val="26E42F4C"/>
    <w:rsid w:val="26E50D2A"/>
    <w:rsid w:val="26E86A6C"/>
    <w:rsid w:val="26F176CF"/>
    <w:rsid w:val="26FC4F31"/>
    <w:rsid w:val="270F5DA7"/>
    <w:rsid w:val="27141FE2"/>
    <w:rsid w:val="27160EE4"/>
    <w:rsid w:val="27221F7E"/>
    <w:rsid w:val="2734580E"/>
    <w:rsid w:val="274041B2"/>
    <w:rsid w:val="27457A1B"/>
    <w:rsid w:val="274F0899"/>
    <w:rsid w:val="275418CC"/>
    <w:rsid w:val="27541A0C"/>
    <w:rsid w:val="277E1020"/>
    <w:rsid w:val="27814EF7"/>
    <w:rsid w:val="27846795"/>
    <w:rsid w:val="27857593"/>
    <w:rsid w:val="27897907"/>
    <w:rsid w:val="278D3D61"/>
    <w:rsid w:val="27906EE8"/>
    <w:rsid w:val="27960276"/>
    <w:rsid w:val="279F712B"/>
    <w:rsid w:val="27AB3D22"/>
    <w:rsid w:val="27BD1CA7"/>
    <w:rsid w:val="27D92C4F"/>
    <w:rsid w:val="27DB0475"/>
    <w:rsid w:val="27DB08EE"/>
    <w:rsid w:val="27E15995"/>
    <w:rsid w:val="27E234BC"/>
    <w:rsid w:val="27F531EF"/>
    <w:rsid w:val="27FA25B3"/>
    <w:rsid w:val="28086671"/>
    <w:rsid w:val="282633A8"/>
    <w:rsid w:val="28333D17"/>
    <w:rsid w:val="283A32F8"/>
    <w:rsid w:val="283C2BCC"/>
    <w:rsid w:val="28433F5A"/>
    <w:rsid w:val="28466A74"/>
    <w:rsid w:val="284B2E0F"/>
    <w:rsid w:val="285A60B4"/>
    <w:rsid w:val="28650375"/>
    <w:rsid w:val="286607CE"/>
    <w:rsid w:val="28667C49"/>
    <w:rsid w:val="286B1703"/>
    <w:rsid w:val="286B525F"/>
    <w:rsid w:val="287265EE"/>
    <w:rsid w:val="28752BA2"/>
    <w:rsid w:val="28762579"/>
    <w:rsid w:val="2877C7B0"/>
    <w:rsid w:val="28793E20"/>
    <w:rsid w:val="287A36F4"/>
    <w:rsid w:val="287F0D0A"/>
    <w:rsid w:val="288D3427"/>
    <w:rsid w:val="289B1FE8"/>
    <w:rsid w:val="28A31768"/>
    <w:rsid w:val="28A95D87"/>
    <w:rsid w:val="28AC5FA3"/>
    <w:rsid w:val="28BE6848"/>
    <w:rsid w:val="28C419ED"/>
    <w:rsid w:val="28C72DDD"/>
    <w:rsid w:val="28D177B8"/>
    <w:rsid w:val="28D252DE"/>
    <w:rsid w:val="28D9666D"/>
    <w:rsid w:val="28DB0637"/>
    <w:rsid w:val="28DC43AF"/>
    <w:rsid w:val="28E03E9F"/>
    <w:rsid w:val="28E53263"/>
    <w:rsid w:val="28E71AD7"/>
    <w:rsid w:val="28E77982"/>
    <w:rsid w:val="28E868B0"/>
    <w:rsid w:val="28F039B6"/>
    <w:rsid w:val="28FB2A87"/>
    <w:rsid w:val="28FC05AD"/>
    <w:rsid w:val="290731DA"/>
    <w:rsid w:val="290C6A42"/>
    <w:rsid w:val="290F208E"/>
    <w:rsid w:val="291476A5"/>
    <w:rsid w:val="291E0523"/>
    <w:rsid w:val="29310257"/>
    <w:rsid w:val="29373393"/>
    <w:rsid w:val="29424212"/>
    <w:rsid w:val="294C5091"/>
    <w:rsid w:val="294E6EC4"/>
    <w:rsid w:val="295108F9"/>
    <w:rsid w:val="29583A35"/>
    <w:rsid w:val="296543A4"/>
    <w:rsid w:val="296A3769"/>
    <w:rsid w:val="29787C34"/>
    <w:rsid w:val="297B7724"/>
    <w:rsid w:val="297D798E"/>
    <w:rsid w:val="29912F65"/>
    <w:rsid w:val="29932CBF"/>
    <w:rsid w:val="29946A38"/>
    <w:rsid w:val="29982084"/>
    <w:rsid w:val="299A22A0"/>
    <w:rsid w:val="299F78B6"/>
    <w:rsid w:val="29A22F02"/>
    <w:rsid w:val="29A94291"/>
    <w:rsid w:val="29AA467A"/>
    <w:rsid w:val="29AB625B"/>
    <w:rsid w:val="29AE7AF9"/>
    <w:rsid w:val="29B570DA"/>
    <w:rsid w:val="29B6075C"/>
    <w:rsid w:val="29B844D4"/>
    <w:rsid w:val="29BF3AB4"/>
    <w:rsid w:val="29C20384"/>
    <w:rsid w:val="29D37560"/>
    <w:rsid w:val="29DA6B40"/>
    <w:rsid w:val="29DB6414"/>
    <w:rsid w:val="29DF7CB3"/>
    <w:rsid w:val="29E05D0E"/>
    <w:rsid w:val="29E24212"/>
    <w:rsid w:val="29E4351B"/>
    <w:rsid w:val="29E90B31"/>
    <w:rsid w:val="29EE439A"/>
    <w:rsid w:val="29EE7EF6"/>
    <w:rsid w:val="29F31CE6"/>
    <w:rsid w:val="29F51284"/>
    <w:rsid w:val="29FA32A0"/>
    <w:rsid w:val="2A0B6CFA"/>
    <w:rsid w:val="2A1F4553"/>
    <w:rsid w:val="2A2308D4"/>
    <w:rsid w:val="2A2E29E8"/>
    <w:rsid w:val="2A3224D8"/>
    <w:rsid w:val="2A375D41"/>
    <w:rsid w:val="2A377AEF"/>
    <w:rsid w:val="2A383867"/>
    <w:rsid w:val="2A44045E"/>
    <w:rsid w:val="2A455EF0"/>
    <w:rsid w:val="2A4E6BE6"/>
    <w:rsid w:val="2A5266D7"/>
    <w:rsid w:val="2A554419"/>
    <w:rsid w:val="2A585CB7"/>
    <w:rsid w:val="2A5C1303"/>
    <w:rsid w:val="2A6401B8"/>
    <w:rsid w:val="2A676372"/>
    <w:rsid w:val="2A6E7289"/>
    <w:rsid w:val="2A730F56"/>
    <w:rsid w:val="2A750617"/>
    <w:rsid w:val="2A77613D"/>
    <w:rsid w:val="2A783C63"/>
    <w:rsid w:val="2A7B49B1"/>
    <w:rsid w:val="2A8F792B"/>
    <w:rsid w:val="2A900FAD"/>
    <w:rsid w:val="2A905451"/>
    <w:rsid w:val="2A9071FF"/>
    <w:rsid w:val="2A93424A"/>
    <w:rsid w:val="2A95250A"/>
    <w:rsid w:val="2A9860B3"/>
    <w:rsid w:val="2A9A007E"/>
    <w:rsid w:val="2AA53F66"/>
    <w:rsid w:val="2AA902C1"/>
    <w:rsid w:val="2AAD3A85"/>
    <w:rsid w:val="2AB253C7"/>
    <w:rsid w:val="2AB27175"/>
    <w:rsid w:val="2AB471A8"/>
    <w:rsid w:val="2AC33130"/>
    <w:rsid w:val="2ACA2711"/>
    <w:rsid w:val="2ACB0237"/>
    <w:rsid w:val="2AD215C5"/>
    <w:rsid w:val="2AD27817"/>
    <w:rsid w:val="2ADA171D"/>
    <w:rsid w:val="2AE412F9"/>
    <w:rsid w:val="2AE61515"/>
    <w:rsid w:val="2AED4651"/>
    <w:rsid w:val="2AEF03C9"/>
    <w:rsid w:val="2AF05EF0"/>
    <w:rsid w:val="2AF53506"/>
    <w:rsid w:val="2AFA0B1C"/>
    <w:rsid w:val="2AFB6D6E"/>
    <w:rsid w:val="2AFF6E62"/>
    <w:rsid w:val="2B006133"/>
    <w:rsid w:val="2B01141F"/>
    <w:rsid w:val="2B065713"/>
    <w:rsid w:val="2B0720EC"/>
    <w:rsid w:val="2B0A6FB1"/>
    <w:rsid w:val="2B0F45C8"/>
    <w:rsid w:val="2B1C0A93"/>
    <w:rsid w:val="2B2160A9"/>
    <w:rsid w:val="2B231E21"/>
    <w:rsid w:val="2B2D0EF2"/>
    <w:rsid w:val="2B2F4C6A"/>
    <w:rsid w:val="2B34402E"/>
    <w:rsid w:val="2B3E6C5B"/>
    <w:rsid w:val="2B520958"/>
    <w:rsid w:val="2B560448"/>
    <w:rsid w:val="2B5621F6"/>
    <w:rsid w:val="2B6F5066"/>
    <w:rsid w:val="2B7663F5"/>
    <w:rsid w:val="2B7E34FB"/>
    <w:rsid w:val="2B8C3E6A"/>
    <w:rsid w:val="2B912A41"/>
    <w:rsid w:val="2B940F71"/>
    <w:rsid w:val="2B9E76FA"/>
    <w:rsid w:val="2BAA609E"/>
    <w:rsid w:val="2BAC62BA"/>
    <w:rsid w:val="2BAD5B8F"/>
    <w:rsid w:val="2BB331A5"/>
    <w:rsid w:val="2BBD2276"/>
    <w:rsid w:val="2BC13B3E"/>
    <w:rsid w:val="2BCC4267"/>
    <w:rsid w:val="2BCC766D"/>
    <w:rsid w:val="2BD4136D"/>
    <w:rsid w:val="2BD77907"/>
    <w:rsid w:val="2BE710A1"/>
    <w:rsid w:val="2BED3613"/>
    <w:rsid w:val="2C016606"/>
    <w:rsid w:val="2C02237E"/>
    <w:rsid w:val="2C027C88"/>
    <w:rsid w:val="2C0734F1"/>
    <w:rsid w:val="2C0A0E09"/>
    <w:rsid w:val="2C0C4FAB"/>
    <w:rsid w:val="2C11436F"/>
    <w:rsid w:val="2C167BD8"/>
    <w:rsid w:val="2C1F083A"/>
    <w:rsid w:val="2C22032B"/>
    <w:rsid w:val="2C31056E"/>
    <w:rsid w:val="2C365B84"/>
    <w:rsid w:val="2C372028"/>
    <w:rsid w:val="2C3F0EDD"/>
    <w:rsid w:val="2C444745"/>
    <w:rsid w:val="2C4C53A8"/>
    <w:rsid w:val="2C567BEA"/>
    <w:rsid w:val="2C581F9E"/>
    <w:rsid w:val="2C6C428F"/>
    <w:rsid w:val="2C6E17C2"/>
    <w:rsid w:val="2C70553A"/>
    <w:rsid w:val="2C73502A"/>
    <w:rsid w:val="2C7A0167"/>
    <w:rsid w:val="2C7C5C8D"/>
    <w:rsid w:val="2C7E7C57"/>
    <w:rsid w:val="2C827B3E"/>
    <w:rsid w:val="2C8F69A5"/>
    <w:rsid w:val="2C92725E"/>
    <w:rsid w:val="2C927C51"/>
    <w:rsid w:val="2CA156F3"/>
    <w:rsid w:val="2CA70830"/>
    <w:rsid w:val="2CAB0320"/>
    <w:rsid w:val="2CB05936"/>
    <w:rsid w:val="2CB216AE"/>
    <w:rsid w:val="2CB2345D"/>
    <w:rsid w:val="2CBF3DCB"/>
    <w:rsid w:val="2CC118F2"/>
    <w:rsid w:val="2CD05FD9"/>
    <w:rsid w:val="2CD07D87"/>
    <w:rsid w:val="2CD31625"/>
    <w:rsid w:val="2CE43832"/>
    <w:rsid w:val="2CE46631"/>
    <w:rsid w:val="2CF241A1"/>
    <w:rsid w:val="2CF41CC7"/>
    <w:rsid w:val="2D027FF3"/>
    <w:rsid w:val="2D104627"/>
    <w:rsid w:val="2D10523A"/>
    <w:rsid w:val="2D156591"/>
    <w:rsid w:val="2D177764"/>
    <w:rsid w:val="2D2B686B"/>
    <w:rsid w:val="2D346567"/>
    <w:rsid w:val="2D391DD0"/>
    <w:rsid w:val="2D3E73E6"/>
    <w:rsid w:val="2D40315E"/>
    <w:rsid w:val="2D4744ED"/>
    <w:rsid w:val="2D4F514F"/>
    <w:rsid w:val="2D522E91"/>
    <w:rsid w:val="2D524C40"/>
    <w:rsid w:val="2D5704A8"/>
    <w:rsid w:val="2D5E19E5"/>
    <w:rsid w:val="2D612B18"/>
    <w:rsid w:val="2D636E4D"/>
    <w:rsid w:val="2D6C5D01"/>
    <w:rsid w:val="2D7626DC"/>
    <w:rsid w:val="2D7746A6"/>
    <w:rsid w:val="2D856DC3"/>
    <w:rsid w:val="2D872B3B"/>
    <w:rsid w:val="2D8748E9"/>
    <w:rsid w:val="2D917516"/>
    <w:rsid w:val="2D936CD1"/>
    <w:rsid w:val="2D99286E"/>
    <w:rsid w:val="2DA07759"/>
    <w:rsid w:val="2DAA4A7C"/>
    <w:rsid w:val="2DAC25A2"/>
    <w:rsid w:val="2DB24C88"/>
    <w:rsid w:val="2DB476A8"/>
    <w:rsid w:val="2DBC0F66"/>
    <w:rsid w:val="2DC25921"/>
    <w:rsid w:val="2DC66552"/>
    <w:rsid w:val="2DD12008"/>
    <w:rsid w:val="2DD45DBC"/>
    <w:rsid w:val="2DD611BE"/>
    <w:rsid w:val="2DDD0A54"/>
    <w:rsid w:val="2DE47F8D"/>
    <w:rsid w:val="2DFB7085"/>
    <w:rsid w:val="2DFBDB4F"/>
    <w:rsid w:val="2E00469C"/>
    <w:rsid w:val="2E0979F4"/>
    <w:rsid w:val="2E150147"/>
    <w:rsid w:val="2E1F47D9"/>
    <w:rsid w:val="2E2760CC"/>
    <w:rsid w:val="2E2C36E3"/>
    <w:rsid w:val="2E3507E9"/>
    <w:rsid w:val="2E357E94"/>
    <w:rsid w:val="2E382087"/>
    <w:rsid w:val="2E3F51C4"/>
    <w:rsid w:val="2E4310E5"/>
    <w:rsid w:val="2E514EF7"/>
    <w:rsid w:val="2E56250D"/>
    <w:rsid w:val="2E586286"/>
    <w:rsid w:val="2E652751"/>
    <w:rsid w:val="2E693FEF"/>
    <w:rsid w:val="2E7110F5"/>
    <w:rsid w:val="2E7B3D22"/>
    <w:rsid w:val="2E7D7A9A"/>
    <w:rsid w:val="2E821554"/>
    <w:rsid w:val="2E8C4181"/>
    <w:rsid w:val="2E9279E9"/>
    <w:rsid w:val="2E935510"/>
    <w:rsid w:val="2E9848D4"/>
    <w:rsid w:val="2E9A328C"/>
    <w:rsid w:val="2E9D638E"/>
    <w:rsid w:val="2EA339A5"/>
    <w:rsid w:val="2EA43279"/>
    <w:rsid w:val="2EA4771D"/>
    <w:rsid w:val="2EA94D33"/>
    <w:rsid w:val="2EAB0AAB"/>
    <w:rsid w:val="2EAB2859"/>
    <w:rsid w:val="2EAE40F8"/>
    <w:rsid w:val="2EB77450"/>
    <w:rsid w:val="2EB85B97"/>
    <w:rsid w:val="2EB86D24"/>
    <w:rsid w:val="2ED3590C"/>
    <w:rsid w:val="2EDE2C2F"/>
    <w:rsid w:val="2EE47B19"/>
    <w:rsid w:val="2EE6563F"/>
    <w:rsid w:val="2EED2E72"/>
    <w:rsid w:val="2EF275EA"/>
    <w:rsid w:val="2EFDC2D1"/>
    <w:rsid w:val="2F041F69"/>
    <w:rsid w:val="2F0A3A24"/>
    <w:rsid w:val="2F10090E"/>
    <w:rsid w:val="2F106B60"/>
    <w:rsid w:val="2F1228D8"/>
    <w:rsid w:val="2F1321AD"/>
    <w:rsid w:val="2F1C5505"/>
    <w:rsid w:val="2F25260C"/>
    <w:rsid w:val="2F2B74F6"/>
    <w:rsid w:val="2F2D14C0"/>
    <w:rsid w:val="2F302D5E"/>
    <w:rsid w:val="2F340AA1"/>
    <w:rsid w:val="2F396AA4"/>
    <w:rsid w:val="2F3A598B"/>
    <w:rsid w:val="2F3E469E"/>
    <w:rsid w:val="2F407445"/>
    <w:rsid w:val="2F414F6C"/>
    <w:rsid w:val="2F434BF6"/>
    <w:rsid w:val="2F560A17"/>
    <w:rsid w:val="2F5922B5"/>
    <w:rsid w:val="2F5A7DDB"/>
    <w:rsid w:val="2F5C3B54"/>
    <w:rsid w:val="2F5E5B1E"/>
    <w:rsid w:val="2F5E78CC"/>
    <w:rsid w:val="2F666780"/>
    <w:rsid w:val="2F6A1CD9"/>
    <w:rsid w:val="2F6C1026"/>
    <w:rsid w:val="2F6D7B0F"/>
    <w:rsid w:val="2F6F3887"/>
    <w:rsid w:val="2F762E67"/>
    <w:rsid w:val="2F77273B"/>
    <w:rsid w:val="2F7A3E60"/>
    <w:rsid w:val="2F7C41F6"/>
    <w:rsid w:val="2F827A5E"/>
    <w:rsid w:val="2F8512FC"/>
    <w:rsid w:val="2F9257C7"/>
    <w:rsid w:val="2F9E8484"/>
    <w:rsid w:val="2FA02BF6"/>
    <w:rsid w:val="2FA379D4"/>
    <w:rsid w:val="2FA501BC"/>
    <w:rsid w:val="2FAA2B11"/>
    <w:rsid w:val="2FB35E69"/>
    <w:rsid w:val="2FB83480"/>
    <w:rsid w:val="2FC11C09"/>
    <w:rsid w:val="2FC55B9D"/>
    <w:rsid w:val="2FC5794B"/>
    <w:rsid w:val="2FDE0296"/>
    <w:rsid w:val="2FEF41A5"/>
    <w:rsid w:val="2FEF49C8"/>
    <w:rsid w:val="2FEF6776"/>
    <w:rsid w:val="2FEFCFD7"/>
    <w:rsid w:val="2FF65D56"/>
    <w:rsid w:val="2FF7BF02"/>
    <w:rsid w:val="30063EE1"/>
    <w:rsid w:val="30073135"/>
    <w:rsid w:val="300E12F2"/>
    <w:rsid w:val="300F0BC6"/>
    <w:rsid w:val="30136908"/>
    <w:rsid w:val="30142680"/>
    <w:rsid w:val="301601A6"/>
    <w:rsid w:val="30183947"/>
    <w:rsid w:val="302428C3"/>
    <w:rsid w:val="302A5A00"/>
    <w:rsid w:val="302E3742"/>
    <w:rsid w:val="302E54F0"/>
    <w:rsid w:val="30367BCC"/>
    <w:rsid w:val="3045283A"/>
    <w:rsid w:val="304C75BB"/>
    <w:rsid w:val="30536D05"/>
    <w:rsid w:val="3058256D"/>
    <w:rsid w:val="305A0F48"/>
    <w:rsid w:val="30696528"/>
    <w:rsid w:val="306C1CE1"/>
    <w:rsid w:val="3071190F"/>
    <w:rsid w:val="307373A7"/>
    <w:rsid w:val="307D1FD3"/>
    <w:rsid w:val="30801AC4"/>
    <w:rsid w:val="30872E52"/>
    <w:rsid w:val="30886A58"/>
    <w:rsid w:val="30890978"/>
    <w:rsid w:val="308C311F"/>
    <w:rsid w:val="309335A5"/>
    <w:rsid w:val="30A77050"/>
    <w:rsid w:val="30A92DC8"/>
    <w:rsid w:val="30B359F5"/>
    <w:rsid w:val="30BD4AC6"/>
    <w:rsid w:val="30D20571"/>
    <w:rsid w:val="30D54514"/>
    <w:rsid w:val="30DA11D4"/>
    <w:rsid w:val="30DD2A72"/>
    <w:rsid w:val="30E958BB"/>
    <w:rsid w:val="30EB1633"/>
    <w:rsid w:val="30EB518F"/>
    <w:rsid w:val="30F1651D"/>
    <w:rsid w:val="30F77FD8"/>
    <w:rsid w:val="30FA3624"/>
    <w:rsid w:val="310426F5"/>
    <w:rsid w:val="3112096E"/>
    <w:rsid w:val="3115220C"/>
    <w:rsid w:val="31197F4E"/>
    <w:rsid w:val="311E5564"/>
    <w:rsid w:val="312A215B"/>
    <w:rsid w:val="312B1A2F"/>
    <w:rsid w:val="312C692B"/>
    <w:rsid w:val="3140197F"/>
    <w:rsid w:val="3143321D"/>
    <w:rsid w:val="31450491"/>
    <w:rsid w:val="314D19A6"/>
    <w:rsid w:val="31566001"/>
    <w:rsid w:val="31572824"/>
    <w:rsid w:val="316513E5"/>
    <w:rsid w:val="31653193"/>
    <w:rsid w:val="316A07AA"/>
    <w:rsid w:val="316D3DF6"/>
    <w:rsid w:val="31741628"/>
    <w:rsid w:val="317909ED"/>
    <w:rsid w:val="318178A1"/>
    <w:rsid w:val="318B24CE"/>
    <w:rsid w:val="319A0D8F"/>
    <w:rsid w:val="31A517E2"/>
    <w:rsid w:val="31B23EFF"/>
    <w:rsid w:val="31B77767"/>
    <w:rsid w:val="31BB2DB3"/>
    <w:rsid w:val="31BE4652"/>
    <w:rsid w:val="31C14142"/>
    <w:rsid w:val="31CD2AE7"/>
    <w:rsid w:val="31CF145E"/>
    <w:rsid w:val="31D9148B"/>
    <w:rsid w:val="31DE4CF4"/>
    <w:rsid w:val="31EF5153"/>
    <w:rsid w:val="31F369F1"/>
    <w:rsid w:val="31F42769"/>
    <w:rsid w:val="31F44517"/>
    <w:rsid w:val="31F75DB5"/>
    <w:rsid w:val="321B1AA4"/>
    <w:rsid w:val="321D1590"/>
    <w:rsid w:val="321E3342"/>
    <w:rsid w:val="32236BAB"/>
    <w:rsid w:val="322546D1"/>
    <w:rsid w:val="322A7F39"/>
    <w:rsid w:val="3230430B"/>
    <w:rsid w:val="323E39E4"/>
    <w:rsid w:val="32427031"/>
    <w:rsid w:val="324A0061"/>
    <w:rsid w:val="324F174E"/>
    <w:rsid w:val="325F5E35"/>
    <w:rsid w:val="32601BAD"/>
    <w:rsid w:val="32625925"/>
    <w:rsid w:val="32717916"/>
    <w:rsid w:val="327613D0"/>
    <w:rsid w:val="32894C60"/>
    <w:rsid w:val="32963820"/>
    <w:rsid w:val="329B2BE5"/>
    <w:rsid w:val="32A05C83"/>
    <w:rsid w:val="32A23F73"/>
    <w:rsid w:val="32A93554"/>
    <w:rsid w:val="32AB4D78"/>
    <w:rsid w:val="32BC3287"/>
    <w:rsid w:val="32BD0DAD"/>
    <w:rsid w:val="32BDDF12"/>
    <w:rsid w:val="32BE653A"/>
    <w:rsid w:val="32BF4B25"/>
    <w:rsid w:val="32C20171"/>
    <w:rsid w:val="32C739DA"/>
    <w:rsid w:val="32CC2D9E"/>
    <w:rsid w:val="32D00AE0"/>
    <w:rsid w:val="32D279D8"/>
    <w:rsid w:val="32DB6B86"/>
    <w:rsid w:val="32DD4FAB"/>
    <w:rsid w:val="32DF0D23"/>
    <w:rsid w:val="32E620B2"/>
    <w:rsid w:val="32EB6030"/>
    <w:rsid w:val="32FC7B27"/>
    <w:rsid w:val="33072028"/>
    <w:rsid w:val="33095DA0"/>
    <w:rsid w:val="330C763F"/>
    <w:rsid w:val="331704BD"/>
    <w:rsid w:val="331F3816"/>
    <w:rsid w:val="33226E62"/>
    <w:rsid w:val="33370B5F"/>
    <w:rsid w:val="333D5A4A"/>
    <w:rsid w:val="33446DD8"/>
    <w:rsid w:val="33484B1B"/>
    <w:rsid w:val="33492641"/>
    <w:rsid w:val="334D0383"/>
    <w:rsid w:val="33590AD6"/>
    <w:rsid w:val="335E60EC"/>
    <w:rsid w:val="33633703"/>
    <w:rsid w:val="336F654B"/>
    <w:rsid w:val="337E7E8A"/>
    <w:rsid w:val="33884F17"/>
    <w:rsid w:val="33995376"/>
    <w:rsid w:val="339C4E66"/>
    <w:rsid w:val="339E298D"/>
    <w:rsid w:val="339E473B"/>
    <w:rsid w:val="339F04B3"/>
    <w:rsid w:val="33A15FD9"/>
    <w:rsid w:val="33A325EF"/>
    <w:rsid w:val="33A855B9"/>
    <w:rsid w:val="33AEC998"/>
    <w:rsid w:val="33B0446E"/>
    <w:rsid w:val="33B10912"/>
    <w:rsid w:val="33B44B87"/>
    <w:rsid w:val="33B977C6"/>
    <w:rsid w:val="33BA709B"/>
    <w:rsid w:val="33BC2E13"/>
    <w:rsid w:val="33C10429"/>
    <w:rsid w:val="33CD3272"/>
    <w:rsid w:val="33CF6FEA"/>
    <w:rsid w:val="33E52369"/>
    <w:rsid w:val="33E6570C"/>
    <w:rsid w:val="33ED7470"/>
    <w:rsid w:val="33F26834"/>
    <w:rsid w:val="33F46A50"/>
    <w:rsid w:val="33F94067"/>
    <w:rsid w:val="33FD54EA"/>
    <w:rsid w:val="34034EE6"/>
    <w:rsid w:val="340547BA"/>
    <w:rsid w:val="34060532"/>
    <w:rsid w:val="340C5B48"/>
    <w:rsid w:val="340D7B12"/>
    <w:rsid w:val="341669C7"/>
    <w:rsid w:val="341744ED"/>
    <w:rsid w:val="341C1B03"/>
    <w:rsid w:val="34207846"/>
    <w:rsid w:val="3437693D"/>
    <w:rsid w:val="343926B5"/>
    <w:rsid w:val="343A66F1"/>
    <w:rsid w:val="343B467F"/>
    <w:rsid w:val="34401C96"/>
    <w:rsid w:val="344057F2"/>
    <w:rsid w:val="34476B80"/>
    <w:rsid w:val="344A6670"/>
    <w:rsid w:val="34515C51"/>
    <w:rsid w:val="345614B9"/>
    <w:rsid w:val="345B6AD0"/>
    <w:rsid w:val="346619A7"/>
    <w:rsid w:val="34675474"/>
    <w:rsid w:val="346C2A8B"/>
    <w:rsid w:val="346F257B"/>
    <w:rsid w:val="347511DE"/>
    <w:rsid w:val="347656B7"/>
    <w:rsid w:val="34790D04"/>
    <w:rsid w:val="347B0F20"/>
    <w:rsid w:val="34847DD4"/>
    <w:rsid w:val="349124F1"/>
    <w:rsid w:val="349B511E"/>
    <w:rsid w:val="34A91B38"/>
    <w:rsid w:val="34AC2E87"/>
    <w:rsid w:val="34AC732B"/>
    <w:rsid w:val="34B1049E"/>
    <w:rsid w:val="34B166F0"/>
    <w:rsid w:val="34B36261"/>
    <w:rsid w:val="34C1DCB2"/>
    <w:rsid w:val="34C208FD"/>
    <w:rsid w:val="34D0301A"/>
    <w:rsid w:val="34D32B0A"/>
    <w:rsid w:val="34D906AE"/>
    <w:rsid w:val="34E40873"/>
    <w:rsid w:val="34F12F90"/>
    <w:rsid w:val="34F32864"/>
    <w:rsid w:val="34FF38FF"/>
    <w:rsid w:val="34FF56AD"/>
    <w:rsid w:val="35021B03"/>
    <w:rsid w:val="350E3B42"/>
    <w:rsid w:val="35134CB4"/>
    <w:rsid w:val="35150A2C"/>
    <w:rsid w:val="35245113"/>
    <w:rsid w:val="352D221A"/>
    <w:rsid w:val="35310A0C"/>
    <w:rsid w:val="35352E7D"/>
    <w:rsid w:val="353774DD"/>
    <w:rsid w:val="353D648E"/>
    <w:rsid w:val="353D7F83"/>
    <w:rsid w:val="35492DCC"/>
    <w:rsid w:val="354B08F2"/>
    <w:rsid w:val="355157DD"/>
    <w:rsid w:val="35571045"/>
    <w:rsid w:val="355A0B35"/>
    <w:rsid w:val="355C48AD"/>
    <w:rsid w:val="355EDA61"/>
    <w:rsid w:val="356B4AF0"/>
    <w:rsid w:val="357240D1"/>
    <w:rsid w:val="3578720D"/>
    <w:rsid w:val="358636D8"/>
    <w:rsid w:val="358B6F41"/>
    <w:rsid w:val="359027A9"/>
    <w:rsid w:val="359202CF"/>
    <w:rsid w:val="3599165E"/>
    <w:rsid w:val="359A3628"/>
    <w:rsid w:val="35A10512"/>
    <w:rsid w:val="35A26E76"/>
    <w:rsid w:val="35A324DC"/>
    <w:rsid w:val="35A65B28"/>
    <w:rsid w:val="35A66D8A"/>
    <w:rsid w:val="35AD335B"/>
    <w:rsid w:val="35B00755"/>
    <w:rsid w:val="35CE6E2D"/>
    <w:rsid w:val="35D4010A"/>
    <w:rsid w:val="35D52E6A"/>
    <w:rsid w:val="35D5640E"/>
    <w:rsid w:val="35D703D8"/>
    <w:rsid w:val="35E46651"/>
    <w:rsid w:val="35E825E5"/>
    <w:rsid w:val="35EFA723"/>
    <w:rsid w:val="35F04FF6"/>
    <w:rsid w:val="35F3976C"/>
    <w:rsid w:val="35F44AE6"/>
    <w:rsid w:val="35F671C7"/>
    <w:rsid w:val="35F76384"/>
    <w:rsid w:val="35FC6065"/>
    <w:rsid w:val="36054F45"/>
    <w:rsid w:val="36064819"/>
    <w:rsid w:val="361231BE"/>
    <w:rsid w:val="361C228F"/>
    <w:rsid w:val="36257395"/>
    <w:rsid w:val="3627310D"/>
    <w:rsid w:val="362A3CA6"/>
    <w:rsid w:val="36304799"/>
    <w:rsid w:val="36310AB2"/>
    <w:rsid w:val="363C023B"/>
    <w:rsid w:val="363FBC6F"/>
    <w:rsid w:val="3643781B"/>
    <w:rsid w:val="364D2448"/>
    <w:rsid w:val="36513CE6"/>
    <w:rsid w:val="3654296B"/>
    <w:rsid w:val="36563B79"/>
    <w:rsid w:val="366854D4"/>
    <w:rsid w:val="366C4FC4"/>
    <w:rsid w:val="366E2AEA"/>
    <w:rsid w:val="36826596"/>
    <w:rsid w:val="368A4935"/>
    <w:rsid w:val="368D0A96"/>
    <w:rsid w:val="369840FE"/>
    <w:rsid w:val="369938DF"/>
    <w:rsid w:val="369D33CF"/>
    <w:rsid w:val="36A22794"/>
    <w:rsid w:val="36A24542"/>
    <w:rsid w:val="36A75FFC"/>
    <w:rsid w:val="36AC716F"/>
    <w:rsid w:val="36AD2EE7"/>
    <w:rsid w:val="36B204FD"/>
    <w:rsid w:val="36B50719"/>
    <w:rsid w:val="36BE6EA2"/>
    <w:rsid w:val="36CA5847"/>
    <w:rsid w:val="36D952F5"/>
    <w:rsid w:val="36E903C3"/>
    <w:rsid w:val="36F357AF"/>
    <w:rsid w:val="36FF3742"/>
    <w:rsid w:val="37040D59"/>
    <w:rsid w:val="370E1BD7"/>
    <w:rsid w:val="371F2036"/>
    <w:rsid w:val="372A4537"/>
    <w:rsid w:val="37357164"/>
    <w:rsid w:val="37362CD0"/>
    <w:rsid w:val="373A29CC"/>
    <w:rsid w:val="373C4996"/>
    <w:rsid w:val="373F6235"/>
    <w:rsid w:val="3740396D"/>
    <w:rsid w:val="374101FF"/>
    <w:rsid w:val="37465815"/>
    <w:rsid w:val="37476E97"/>
    <w:rsid w:val="37503F9E"/>
    <w:rsid w:val="37590D17"/>
    <w:rsid w:val="37593A4F"/>
    <w:rsid w:val="37645C9B"/>
    <w:rsid w:val="376E2676"/>
    <w:rsid w:val="37751C56"/>
    <w:rsid w:val="377F4883"/>
    <w:rsid w:val="37841E99"/>
    <w:rsid w:val="378620B5"/>
    <w:rsid w:val="378679C0"/>
    <w:rsid w:val="3793032E"/>
    <w:rsid w:val="3795459A"/>
    <w:rsid w:val="37963CD9"/>
    <w:rsid w:val="379D2F5B"/>
    <w:rsid w:val="37A75B88"/>
    <w:rsid w:val="37AC1442"/>
    <w:rsid w:val="37AF33BA"/>
    <w:rsid w:val="37B564F7"/>
    <w:rsid w:val="37B57213"/>
    <w:rsid w:val="37B95D33"/>
    <w:rsid w:val="37C33DE3"/>
    <w:rsid w:val="37C64260"/>
    <w:rsid w:val="37C8447C"/>
    <w:rsid w:val="37CF6331"/>
    <w:rsid w:val="37DBAEB5"/>
    <w:rsid w:val="37E51031"/>
    <w:rsid w:val="37E56DDC"/>
    <w:rsid w:val="37EA43F2"/>
    <w:rsid w:val="37EE75BC"/>
    <w:rsid w:val="37F6E859"/>
    <w:rsid w:val="37FA03AE"/>
    <w:rsid w:val="37FC4126"/>
    <w:rsid w:val="37FE39FA"/>
    <w:rsid w:val="3805122C"/>
    <w:rsid w:val="381274A5"/>
    <w:rsid w:val="381C6576"/>
    <w:rsid w:val="383B4C4E"/>
    <w:rsid w:val="384635F3"/>
    <w:rsid w:val="38471845"/>
    <w:rsid w:val="384A30E3"/>
    <w:rsid w:val="38514471"/>
    <w:rsid w:val="385201EA"/>
    <w:rsid w:val="38523D46"/>
    <w:rsid w:val="38547ABE"/>
    <w:rsid w:val="38572A2B"/>
    <w:rsid w:val="385C4BC4"/>
    <w:rsid w:val="38613F89"/>
    <w:rsid w:val="386341A5"/>
    <w:rsid w:val="38683569"/>
    <w:rsid w:val="386A108F"/>
    <w:rsid w:val="38776F5F"/>
    <w:rsid w:val="387E0FDF"/>
    <w:rsid w:val="387E2D8D"/>
    <w:rsid w:val="387E4B3B"/>
    <w:rsid w:val="38806B05"/>
    <w:rsid w:val="38883C0B"/>
    <w:rsid w:val="388E7474"/>
    <w:rsid w:val="3894435E"/>
    <w:rsid w:val="38975BFC"/>
    <w:rsid w:val="389820A0"/>
    <w:rsid w:val="38983E4E"/>
    <w:rsid w:val="38A02D03"/>
    <w:rsid w:val="38A50ED6"/>
    <w:rsid w:val="38A65CAF"/>
    <w:rsid w:val="38B72CB1"/>
    <w:rsid w:val="38C5276A"/>
    <w:rsid w:val="38C84008"/>
    <w:rsid w:val="38C85BD1"/>
    <w:rsid w:val="38D94467"/>
    <w:rsid w:val="38DC0B6F"/>
    <w:rsid w:val="38DE382B"/>
    <w:rsid w:val="38E16B21"/>
    <w:rsid w:val="38E93E6C"/>
    <w:rsid w:val="390019F4"/>
    <w:rsid w:val="39047736"/>
    <w:rsid w:val="3905700A"/>
    <w:rsid w:val="390B0AC4"/>
    <w:rsid w:val="390F482E"/>
    <w:rsid w:val="39111E53"/>
    <w:rsid w:val="39205BF2"/>
    <w:rsid w:val="39253208"/>
    <w:rsid w:val="3932235F"/>
    <w:rsid w:val="393873DF"/>
    <w:rsid w:val="393A5A28"/>
    <w:rsid w:val="393F076E"/>
    <w:rsid w:val="394226E9"/>
    <w:rsid w:val="39461AFC"/>
    <w:rsid w:val="3951224F"/>
    <w:rsid w:val="39535FC7"/>
    <w:rsid w:val="3962445C"/>
    <w:rsid w:val="396400A0"/>
    <w:rsid w:val="39665CFB"/>
    <w:rsid w:val="396E4BAF"/>
    <w:rsid w:val="39706B79"/>
    <w:rsid w:val="3986798D"/>
    <w:rsid w:val="399A1E48"/>
    <w:rsid w:val="39A84565"/>
    <w:rsid w:val="39B051C8"/>
    <w:rsid w:val="39C12F31"/>
    <w:rsid w:val="39CD3FCC"/>
    <w:rsid w:val="39CD5D7A"/>
    <w:rsid w:val="39D3395B"/>
    <w:rsid w:val="39D37108"/>
    <w:rsid w:val="39D76BF8"/>
    <w:rsid w:val="39E210F9"/>
    <w:rsid w:val="39E55371"/>
    <w:rsid w:val="39EA702F"/>
    <w:rsid w:val="39EC3D26"/>
    <w:rsid w:val="39F55EFC"/>
    <w:rsid w:val="39FF76E3"/>
    <w:rsid w:val="3A064DE8"/>
    <w:rsid w:val="3A1219DE"/>
    <w:rsid w:val="3A1A6AE5"/>
    <w:rsid w:val="3A1C460B"/>
    <w:rsid w:val="3A2B2AA0"/>
    <w:rsid w:val="3A35391F"/>
    <w:rsid w:val="3A3A0F35"/>
    <w:rsid w:val="3A3C6A5B"/>
    <w:rsid w:val="3A4122C4"/>
    <w:rsid w:val="3A4678DA"/>
    <w:rsid w:val="3A540249"/>
    <w:rsid w:val="3A5913BB"/>
    <w:rsid w:val="3A60099C"/>
    <w:rsid w:val="3A626147"/>
    <w:rsid w:val="3A640729"/>
    <w:rsid w:val="3A775CE5"/>
    <w:rsid w:val="3A79380C"/>
    <w:rsid w:val="3A7B3A28"/>
    <w:rsid w:val="3A7E7074"/>
    <w:rsid w:val="3A8824C5"/>
    <w:rsid w:val="3A8A77C7"/>
    <w:rsid w:val="3A9643BE"/>
    <w:rsid w:val="3A973C5E"/>
    <w:rsid w:val="3A9C574C"/>
    <w:rsid w:val="3A9F1CCF"/>
    <w:rsid w:val="3AA60379"/>
    <w:rsid w:val="3AAC3BE1"/>
    <w:rsid w:val="3AAF547F"/>
    <w:rsid w:val="3AB42A96"/>
    <w:rsid w:val="3AB467C6"/>
    <w:rsid w:val="3AB46F3A"/>
    <w:rsid w:val="3AC84793"/>
    <w:rsid w:val="3AC86541"/>
    <w:rsid w:val="3ACE7226"/>
    <w:rsid w:val="3ACF167E"/>
    <w:rsid w:val="3ACF78CF"/>
    <w:rsid w:val="3AD4138A"/>
    <w:rsid w:val="3AD43138"/>
    <w:rsid w:val="3ADB2718"/>
    <w:rsid w:val="3AE07D2F"/>
    <w:rsid w:val="3AE315CD"/>
    <w:rsid w:val="3AE35129"/>
    <w:rsid w:val="3AE92080"/>
    <w:rsid w:val="3AF15A98"/>
    <w:rsid w:val="3AF235BE"/>
    <w:rsid w:val="3AF37DDB"/>
    <w:rsid w:val="3AFA0DF0"/>
    <w:rsid w:val="3AFD268F"/>
    <w:rsid w:val="3AFDBA70"/>
    <w:rsid w:val="3AFF4D8C"/>
    <w:rsid w:val="3B003F2D"/>
    <w:rsid w:val="3B027CA5"/>
    <w:rsid w:val="3B057795"/>
    <w:rsid w:val="3B163750"/>
    <w:rsid w:val="3B1B0D67"/>
    <w:rsid w:val="3B204CEE"/>
    <w:rsid w:val="3B2714BA"/>
    <w:rsid w:val="3B343BD6"/>
    <w:rsid w:val="3B345984"/>
    <w:rsid w:val="3B3911ED"/>
    <w:rsid w:val="3B3E6803"/>
    <w:rsid w:val="3B41469B"/>
    <w:rsid w:val="3B4A33FA"/>
    <w:rsid w:val="3B4FED60"/>
    <w:rsid w:val="3B5322AF"/>
    <w:rsid w:val="3B53405D"/>
    <w:rsid w:val="3B547DD5"/>
    <w:rsid w:val="3B676DA1"/>
    <w:rsid w:val="3B677B08"/>
    <w:rsid w:val="3B7010B2"/>
    <w:rsid w:val="3B73164C"/>
    <w:rsid w:val="3B781D15"/>
    <w:rsid w:val="3B7B1805"/>
    <w:rsid w:val="3B7B35B3"/>
    <w:rsid w:val="3B7F4E52"/>
    <w:rsid w:val="3B892174"/>
    <w:rsid w:val="3B8D4555"/>
    <w:rsid w:val="3B934DA1"/>
    <w:rsid w:val="3B974891"/>
    <w:rsid w:val="3B9A1C8B"/>
    <w:rsid w:val="3BA40D5C"/>
    <w:rsid w:val="3BA90120"/>
    <w:rsid w:val="3BAE1BDB"/>
    <w:rsid w:val="3BB014AF"/>
    <w:rsid w:val="3BB23479"/>
    <w:rsid w:val="3BB371F1"/>
    <w:rsid w:val="3BB37567"/>
    <w:rsid w:val="3BB51DB9"/>
    <w:rsid w:val="3BB80364"/>
    <w:rsid w:val="3BD57167"/>
    <w:rsid w:val="3BD74C8E"/>
    <w:rsid w:val="3BDB4052"/>
    <w:rsid w:val="3BDC04F6"/>
    <w:rsid w:val="3BEB1D37"/>
    <w:rsid w:val="3BEE1FD7"/>
    <w:rsid w:val="3BFA097C"/>
    <w:rsid w:val="3BFEC59E"/>
    <w:rsid w:val="3BFFEC3B"/>
    <w:rsid w:val="3C033CD5"/>
    <w:rsid w:val="3C0417FB"/>
    <w:rsid w:val="3C0812EB"/>
    <w:rsid w:val="3C0B0DDB"/>
    <w:rsid w:val="3C16C9B7"/>
    <w:rsid w:val="3C177780"/>
    <w:rsid w:val="3C1852A6"/>
    <w:rsid w:val="3C1C08F2"/>
    <w:rsid w:val="3C2E0626"/>
    <w:rsid w:val="3C30439E"/>
    <w:rsid w:val="3C326368"/>
    <w:rsid w:val="3C3335B5"/>
    <w:rsid w:val="3C3420E0"/>
    <w:rsid w:val="3C410359"/>
    <w:rsid w:val="3C4E2A76"/>
    <w:rsid w:val="3C4F6F1A"/>
    <w:rsid w:val="3C5B51D0"/>
    <w:rsid w:val="3C634979"/>
    <w:rsid w:val="3C6A1695"/>
    <w:rsid w:val="3C6B18C4"/>
    <w:rsid w:val="3C6D73A0"/>
    <w:rsid w:val="3C6F2995"/>
    <w:rsid w:val="3C77218E"/>
    <w:rsid w:val="3C8B5A78"/>
    <w:rsid w:val="3C925059"/>
    <w:rsid w:val="3C930B1B"/>
    <w:rsid w:val="3C942B7F"/>
    <w:rsid w:val="3CA134EE"/>
    <w:rsid w:val="3CB60A68"/>
    <w:rsid w:val="3CC03974"/>
    <w:rsid w:val="3CD25450"/>
    <w:rsid w:val="3CD45671"/>
    <w:rsid w:val="3CD629C8"/>
    <w:rsid w:val="3CD64F45"/>
    <w:rsid w:val="3CEC29BB"/>
    <w:rsid w:val="3CF7310E"/>
    <w:rsid w:val="3D000214"/>
    <w:rsid w:val="3D033860"/>
    <w:rsid w:val="3D0715A3"/>
    <w:rsid w:val="3D0848C2"/>
    <w:rsid w:val="3D09356D"/>
    <w:rsid w:val="3D0C2E4A"/>
    <w:rsid w:val="3D154364"/>
    <w:rsid w:val="3D1617E6"/>
    <w:rsid w:val="3D1E8205"/>
    <w:rsid w:val="3D2263DC"/>
    <w:rsid w:val="3D251A29"/>
    <w:rsid w:val="3D257C7B"/>
    <w:rsid w:val="3D2A703F"/>
    <w:rsid w:val="3D2D6B2F"/>
    <w:rsid w:val="3D2F28A7"/>
    <w:rsid w:val="3D483969"/>
    <w:rsid w:val="3D491BBB"/>
    <w:rsid w:val="3D4C5207"/>
    <w:rsid w:val="3D510A70"/>
    <w:rsid w:val="3D580050"/>
    <w:rsid w:val="3D580F1D"/>
    <w:rsid w:val="3D583BAC"/>
    <w:rsid w:val="3D597924"/>
    <w:rsid w:val="3D5E97AE"/>
    <w:rsid w:val="3D6A7D83"/>
    <w:rsid w:val="3D6D517E"/>
    <w:rsid w:val="3D70539A"/>
    <w:rsid w:val="3D762284"/>
    <w:rsid w:val="3D78424E"/>
    <w:rsid w:val="3D7D37B8"/>
    <w:rsid w:val="3D7E2A05"/>
    <w:rsid w:val="3D8A3F82"/>
    <w:rsid w:val="3D904727"/>
    <w:rsid w:val="3D932E36"/>
    <w:rsid w:val="3DA05553"/>
    <w:rsid w:val="3DA212CB"/>
    <w:rsid w:val="3DAC245C"/>
    <w:rsid w:val="3DAE7C70"/>
    <w:rsid w:val="3DB37034"/>
    <w:rsid w:val="3DB50FFF"/>
    <w:rsid w:val="3DB56E93"/>
    <w:rsid w:val="3DBA625C"/>
    <w:rsid w:val="3DBC51E7"/>
    <w:rsid w:val="3DBD4357"/>
    <w:rsid w:val="3DC15BF5"/>
    <w:rsid w:val="3DC84147"/>
    <w:rsid w:val="3DCB25D0"/>
    <w:rsid w:val="3DCC6348"/>
    <w:rsid w:val="3DCF3BCD"/>
    <w:rsid w:val="3DD60F75"/>
    <w:rsid w:val="3DD7FD9C"/>
    <w:rsid w:val="3DDA2F1A"/>
    <w:rsid w:val="3DE32C66"/>
    <w:rsid w:val="3DE37141"/>
    <w:rsid w:val="3DF158E8"/>
    <w:rsid w:val="3DF80EEB"/>
    <w:rsid w:val="3E0C4997"/>
    <w:rsid w:val="3E104487"/>
    <w:rsid w:val="3E160B07"/>
    <w:rsid w:val="3E1D6BA4"/>
    <w:rsid w:val="3E29379B"/>
    <w:rsid w:val="3E2972F7"/>
    <w:rsid w:val="3E2C6DE7"/>
    <w:rsid w:val="3E2F7079"/>
    <w:rsid w:val="3E3839DE"/>
    <w:rsid w:val="3E3F4D6C"/>
    <w:rsid w:val="3E4522BB"/>
    <w:rsid w:val="3E4B3711"/>
    <w:rsid w:val="3E4D1237"/>
    <w:rsid w:val="3E530817"/>
    <w:rsid w:val="3E587BDC"/>
    <w:rsid w:val="3E5C591E"/>
    <w:rsid w:val="3E5F3C98"/>
    <w:rsid w:val="3E611186"/>
    <w:rsid w:val="3E734A16"/>
    <w:rsid w:val="3E7964D0"/>
    <w:rsid w:val="3E7C1B1C"/>
    <w:rsid w:val="3E8135D7"/>
    <w:rsid w:val="3E832EAB"/>
    <w:rsid w:val="3E8B6203"/>
    <w:rsid w:val="3E8E1705"/>
    <w:rsid w:val="3E9450B8"/>
    <w:rsid w:val="3E952BDE"/>
    <w:rsid w:val="3E974BA8"/>
    <w:rsid w:val="3E9C21BE"/>
    <w:rsid w:val="3E9C3F6D"/>
    <w:rsid w:val="3EA572C5"/>
    <w:rsid w:val="3EA66B99"/>
    <w:rsid w:val="3EA80B63"/>
    <w:rsid w:val="3EAD0CC4"/>
    <w:rsid w:val="3EB76FF8"/>
    <w:rsid w:val="3EBC012F"/>
    <w:rsid w:val="3EC4322F"/>
    <w:rsid w:val="3ECC2AA4"/>
    <w:rsid w:val="3ECD05CA"/>
    <w:rsid w:val="3ED656D0"/>
    <w:rsid w:val="3EE002FD"/>
    <w:rsid w:val="3EE15E23"/>
    <w:rsid w:val="3EE55913"/>
    <w:rsid w:val="3EF618CF"/>
    <w:rsid w:val="3F00274D"/>
    <w:rsid w:val="3F017B05"/>
    <w:rsid w:val="3F027B19"/>
    <w:rsid w:val="3F033FEC"/>
    <w:rsid w:val="3F073ADC"/>
    <w:rsid w:val="3F0A35CC"/>
    <w:rsid w:val="3F0F473E"/>
    <w:rsid w:val="3F163D1F"/>
    <w:rsid w:val="3F1955BD"/>
    <w:rsid w:val="3F20694C"/>
    <w:rsid w:val="3F2C3542"/>
    <w:rsid w:val="3F3B0C9D"/>
    <w:rsid w:val="3F3C12AC"/>
    <w:rsid w:val="3F3F4ABD"/>
    <w:rsid w:val="3F424B14"/>
    <w:rsid w:val="3F450160"/>
    <w:rsid w:val="3F473ED8"/>
    <w:rsid w:val="3F4B13E8"/>
    <w:rsid w:val="3F4C5993"/>
    <w:rsid w:val="3F4E170B"/>
    <w:rsid w:val="3F4F0FDF"/>
    <w:rsid w:val="3F4F5483"/>
    <w:rsid w:val="3F5749F3"/>
    <w:rsid w:val="3F6031EC"/>
    <w:rsid w:val="3F620D12"/>
    <w:rsid w:val="3F76656C"/>
    <w:rsid w:val="3F771D48"/>
    <w:rsid w:val="3F79605C"/>
    <w:rsid w:val="3F7F7B16"/>
    <w:rsid w:val="3F8B7DF6"/>
    <w:rsid w:val="3F9E3965"/>
    <w:rsid w:val="3F9F3D14"/>
    <w:rsid w:val="3F9F673F"/>
    <w:rsid w:val="3FA0183A"/>
    <w:rsid w:val="3FA16D29"/>
    <w:rsid w:val="3FA96941"/>
    <w:rsid w:val="3FAC01DF"/>
    <w:rsid w:val="3FAF1A7E"/>
    <w:rsid w:val="3FB5178A"/>
    <w:rsid w:val="3FB6105E"/>
    <w:rsid w:val="3FC03C8B"/>
    <w:rsid w:val="3FCC5FA2"/>
    <w:rsid w:val="3FCE1E68"/>
    <w:rsid w:val="3FCE63A8"/>
    <w:rsid w:val="3FD00372"/>
    <w:rsid w:val="3FD602CA"/>
    <w:rsid w:val="3FDF8714"/>
    <w:rsid w:val="3FE77469"/>
    <w:rsid w:val="3FEA0D08"/>
    <w:rsid w:val="3FEBD35B"/>
    <w:rsid w:val="3FEE07F8"/>
    <w:rsid w:val="3FEF9767"/>
    <w:rsid w:val="3FF12096"/>
    <w:rsid w:val="3FF74160"/>
    <w:rsid w:val="3FFD0A3B"/>
    <w:rsid w:val="3FFF3B21"/>
    <w:rsid w:val="4004001B"/>
    <w:rsid w:val="400E2C48"/>
    <w:rsid w:val="401364B0"/>
    <w:rsid w:val="40181D84"/>
    <w:rsid w:val="401A15ED"/>
    <w:rsid w:val="401D10DD"/>
    <w:rsid w:val="4024421A"/>
    <w:rsid w:val="402D7572"/>
    <w:rsid w:val="40363F4D"/>
    <w:rsid w:val="403863F2"/>
    <w:rsid w:val="40423738"/>
    <w:rsid w:val="4047615A"/>
    <w:rsid w:val="40490124"/>
    <w:rsid w:val="404C3770"/>
    <w:rsid w:val="406960D0"/>
    <w:rsid w:val="406C6770"/>
    <w:rsid w:val="406D3E12"/>
    <w:rsid w:val="406D5BC1"/>
    <w:rsid w:val="406E36E7"/>
    <w:rsid w:val="407A208B"/>
    <w:rsid w:val="40827192"/>
    <w:rsid w:val="40866C82"/>
    <w:rsid w:val="408829FA"/>
    <w:rsid w:val="408A5A7B"/>
    <w:rsid w:val="408E03B9"/>
    <w:rsid w:val="4090365D"/>
    <w:rsid w:val="409A272E"/>
    <w:rsid w:val="409C1214"/>
    <w:rsid w:val="40A1586A"/>
    <w:rsid w:val="40A315E2"/>
    <w:rsid w:val="40AB493B"/>
    <w:rsid w:val="40BE641C"/>
    <w:rsid w:val="40BF2194"/>
    <w:rsid w:val="40C8729B"/>
    <w:rsid w:val="40D43E92"/>
    <w:rsid w:val="40D55514"/>
    <w:rsid w:val="40D92C20"/>
    <w:rsid w:val="40DC68A2"/>
    <w:rsid w:val="40E1210B"/>
    <w:rsid w:val="40E35E83"/>
    <w:rsid w:val="40E65923"/>
    <w:rsid w:val="40EB7692"/>
    <w:rsid w:val="40FB7670"/>
    <w:rsid w:val="410D2F00"/>
    <w:rsid w:val="41140732"/>
    <w:rsid w:val="4116259D"/>
    <w:rsid w:val="411C3143"/>
    <w:rsid w:val="41270465"/>
    <w:rsid w:val="41285F8B"/>
    <w:rsid w:val="412D70FE"/>
    <w:rsid w:val="41325753"/>
    <w:rsid w:val="41344CBB"/>
    <w:rsid w:val="41381EE1"/>
    <w:rsid w:val="413C37E5"/>
    <w:rsid w:val="413C5593"/>
    <w:rsid w:val="413F3F0C"/>
    <w:rsid w:val="41594A14"/>
    <w:rsid w:val="41782A6F"/>
    <w:rsid w:val="417D62D7"/>
    <w:rsid w:val="417E5BAB"/>
    <w:rsid w:val="41801923"/>
    <w:rsid w:val="4182744A"/>
    <w:rsid w:val="418C547C"/>
    <w:rsid w:val="419B050B"/>
    <w:rsid w:val="41A35612"/>
    <w:rsid w:val="41A970CC"/>
    <w:rsid w:val="41AC2719"/>
    <w:rsid w:val="41B33AA7"/>
    <w:rsid w:val="41B96BE3"/>
    <w:rsid w:val="41BA5704"/>
    <w:rsid w:val="41BE41FA"/>
    <w:rsid w:val="41C061C4"/>
    <w:rsid w:val="41C31810"/>
    <w:rsid w:val="41CC4B69"/>
    <w:rsid w:val="41D10B14"/>
    <w:rsid w:val="41D433F2"/>
    <w:rsid w:val="41E81277"/>
    <w:rsid w:val="41EB39C1"/>
    <w:rsid w:val="41EC6FB9"/>
    <w:rsid w:val="41EE2D31"/>
    <w:rsid w:val="41F1637D"/>
    <w:rsid w:val="41F63994"/>
    <w:rsid w:val="41F77233"/>
    <w:rsid w:val="41FB5636"/>
    <w:rsid w:val="41FD2F74"/>
    <w:rsid w:val="41FF6CEC"/>
    <w:rsid w:val="42042555"/>
    <w:rsid w:val="420460B1"/>
    <w:rsid w:val="42051E29"/>
    <w:rsid w:val="420E33D3"/>
    <w:rsid w:val="42114C71"/>
    <w:rsid w:val="42243B52"/>
    <w:rsid w:val="422473AF"/>
    <w:rsid w:val="4226071D"/>
    <w:rsid w:val="422F6EA6"/>
    <w:rsid w:val="423050F8"/>
    <w:rsid w:val="42350960"/>
    <w:rsid w:val="4235270E"/>
    <w:rsid w:val="423C1CEE"/>
    <w:rsid w:val="423D7815"/>
    <w:rsid w:val="423F358D"/>
    <w:rsid w:val="42415557"/>
    <w:rsid w:val="424B1A5D"/>
    <w:rsid w:val="424B1F31"/>
    <w:rsid w:val="425132C0"/>
    <w:rsid w:val="425A3F23"/>
    <w:rsid w:val="42621029"/>
    <w:rsid w:val="42664FBD"/>
    <w:rsid w:val="42666D6B"/>
    <w:rsid w:val="426A4861"/>
    <w:rsid w:val="426E5C20"/>
    <w:rsid w:val="427174BE"/>
    <w:rsid w:val="427F0F76"/>
    <w:rsid w:val="42864D18"/>
    <w:rsid w:val="42905B96"/>
    <w:rsid w:val="42A15FF5"/>
    <w:rsid w:val="42A31D6D"/>
    <w:rsid w:val="42A33B1C"/>
    <w:rsid w:val="42AD499A"/>
    <w:rsid w:val="42AD752A"/>
    <w:rsid w:val="42AF3BD6"/>
    <w:rsid w:val="42C43A92"/>
    <w:rsid w:val="42C65A5C"/>
    <w:rsid w:val="42C6780A"/>
    <w:rsid w:val="42CD46CB"/>
    <w:rsid w:val="42D31F27"/>
    <w:rsid w:val="42DA5063"/>
    <w:rsid w:val="42DC527F"/>
    <w:rsid w:val="42DC702D"/>
    <w:rsid w:val="42E24CD9"/>
    <w:rsid w:val="42E47C90"/>
    <w:rsid w:val="42EB54C2"/>
    <w:rsid w:val="42F645DF"/>
    <w:rsid w:val="42F8373B"/>
    <w:rsid w:val="43054B2F"/>
    <w:rsid w:val="430640AA"/>
    <w:rsid w:val="430B346F"/>
    <w:rsid w:val="430B3CAC"/>
    <w:rsid w:val="43120CA1"/>
    <w:rsid w:val="431F6F1A"/>
    <w:rsid w:val="432033BE"/>
    <w:rsid w:val="43252782"/>
    <w:rsid w:val="432B3B11"/>
    <w:rsid w:val="43317379"/>
    <w:rsid w:val="43340C91"/>
    <w:rsid w:val="43362BE2"/>
    <w:rsid w:val="433A3D54"/>
    <w:rsid w:val="434150E2"/>
    <w:rsid w:val="43430E5B"/>
    <w:rsid w:val="436332AB"/>
    <w:rsid w:val="43635059"/>
    <w:rsid w:val="43650DD1"/>
    <w:rsid w:val="43657023"/>
    <w:rsid w:val="43722D6F"/>
    <w:rsid w:val="437C611B"/>
    <w:rsid w:val="43813731"/>
    <w:rsid w:val="438751EB"/>
    <w:rsid w:val="438A6A89"/>
    <w:rsid w:val="438C2802"/>
    <w:rsid w:val="438F40A0"/>
    <w:rsid w:val="43911BC6"/>
    <w:rsid w:val="43943464"/>
    <w:rsid w:val="439873F8"/>
    <w:rsid w:val="439C056B"/>
    <w:rsid w:val="439D67BD"/>
    <w:rsid w:val="43A15B81"/>
    <w:rsid w:val="43A7763B"/>
    <w:rsid w:val="43A86F10"/>
    <w:rsid w:val="43AF029E"/>
    <w:rsid w:val="43B458B4"/>
    <w:rsid w:val="43BB6C43"/>
    <w:rsid w:val="43C55D14"/>
    <w:rsid w:val="43D16466"/>
    <w:rsid w:val="43E00070"/>
    <w:rsid w:val="43E0168A"/>
    <w:rsid w:val="43E02B4D"/>
    <w:rsid w:val="43E268C5"/>
    <w:rsid w:val="43E50164"/>
    <w:rsid w:val="43F565F9"/>
    <w:rsid w:val="43F81C45"/>
    <w:rsid w:val="44004F9E"/>
    <w:rsid w:val="44040EDB"/>
    <w:rsid w:val="44054362"/>
    <w:rsid w:val="44056E0E"/>
    <w:rsid w:val="440700DA"/>
    <w:rsid w:val="44075328"/>
    <w:rsid w:val="44142073"/>
    <w:rsid w:val="441B5933"/>
    <w:rsid w:val="44216B7D"/>
    <w:rsid w:val="44240C8C"/>
    <w:rsid w:val="442567B2"/>
    <w:rsid w:val="44354C47"/>
    <w:rsid w:val="4436451B"/>
    <w:rsid w:val="443A04B0"/>
    <w:rsid w:val="44444E8A"/>
    <w:rsid w:val="4447497A"/>
    <w:rsid w:val="444906F3"/>
    <w:rsid w:val="444924A1"/>
    <w:rsid w:val="44580936"/>
    <w:rsid w:val="44586B88"/>
    <w:rsid w:val="446F6CAC"/>
    <w:rsid w:val="447D039C"/>
    <w:rsid w:val="447D65EE"/>
    <w:rsid w:val="44827761"/>
    <w:rsid w:val="4484797D"/>
    <w:rsid w:val="44906321"/>
    <w:rsid w:val="44B738AE"/>
    <w:rsid w:val="44BC0EC5"/>
    <w:rsid w:val="44BF6C07"/>
    <w:rsid w:val="44C935E1"/>
    <w:rsid w:val="44D1645F"/>
    <w:rsid w:val="44D501D8"/>
    <w:rsid w:val="44DB23D8"/>
    <w:rsid w:val="44DC50C3"/>
    <w:rsid w:val="44DF2E05"/>
    <w:rsid w:val="44E23A1D"/>
    <w:rsid w:val="44EC5E74"/>
    <w:rsid w:val="44F22952"/>
    <w:rsid w:val="44F3065E"/>
    <w:rsid w:val="44F71EFD"/>
    <w:rsid w:val="450A60D4"/>
    <w:rsid w:val="45124F88"/>
    <w:rsid w:val="451304CA"/>
    <w:rsid w:val="45156CF5"/>
    <w:rsid w:val="451C5E07"/>
    <w:rsid w:val="452105A1"/>
    <w:rsid w:val="452627E2"/>
    <w:rsid w:val="452B7DF8"/>
    <w:rsid w:val="452D3B70"/>
    <w:rsid w:val="452F78E8"/>
    <w:rsid w:val="453273D9"/>
    <w:rsid w:val="4533080F"/>
    <w:rsid w:val="45366B8D"/>
    <w:rsid w:val="45440EBA"/>
    <w:rsid w:val="45462E84"/>
    <w:rsid w:val="4550160D"/>
    <w:rsid w:val="45576E3F"/>
    <w:rsid w:val="455C26A8"/>
    <w:rsid w:val="455E3D2A"/>
    <w:rsid w:val="456074FF"/>
    <w:rsid w:val="45611A6C"/>
    <w:rsid w:val="4565330A"/>
    <w:rsid w:val="45725A27"/>
    <w:rsid w:val="45765517"/>
    <w:rsid w:val="457A48DC"/>
    <w:rsid w:val="4585575A"/>
    <w:rsid w:val="45971F1C"/>
    <w:rsid w:val="45A858ED"/>
    <w:rsid w:val="45A8769B"/>
    <w:rsid w:val="45B51554"/>
    <w:rsid w:val="45B61DB8"/>
    <w:rsid w:val="45BE2A1A"/>
    <w:rsid w:val="45CF1D7F"/>
    <w:rsid w:val="45D109A0"/>
    <w:rsid w:val="45D71D2E"/>
    <w:rsid w:val="45D97854"/>
    <w:rsid w:val="45DB537A"/>
    <w:rsid w:val="45E36312"/>
    <w:rsid w:val="45E5269D"/>
    <w:rsid w:val="45EF52CA"/>
    <w:rsid w:val="45F20DAC"/>
    <w:rsid w:val="45FE550D"/>
    <w:rsid w:val="46004DE1"/>
    <w:rsid w:val="46020B59"/>
    <w:rsid w:val="460A2104"/>
    <w:rsid w:val="46160AA8"/>
    <w:rsid w:val="461865CE"/>
    <w:rsid w:val="461940F5"/>
    <w:rsid w:val="46244F73"/>
    <w:rsid w:val="462705C0"/>
    <w:rsid w:val="46362EF9"/>
    <w:rsid w:val="464949DA"/>
    <w:rsid w:val="464C6278"/>
    <w:rsid w:val="465B470D"/>
    <w:rsid w:val="465D2233"/>
    <w:rsid w:val="46641814"/>
    <w:rsid w:val="466E4440"/>
    <w:rsid w:val="46733805"/>
    <w:rsid w:val="468772B0"/>
    <w:rsid w:val="46893028"/>
    <w:rsid w:val="468974CC"/>
    <w:rsid w:val="468B2290"/>
    <w:rsid w:val="468C2B19"/>
    <w:rsid w:val="469519CD"/>
    <w:rsid w:val="469567F7"/>
    <w:rsid w:val="4698770F"/>
    <w:rsid w:val="469A6FE4"/>
    <w:rsid w:val="46A55988"/>
    <w:rsid w:val="46BD7176"/>
    <w:rsid w:val="46C202E8"/>
    <w:rsid w:val="46C2653A"/>
    <w:rsid w:val="46CB1893"/>
    <w:rsid w:val="46D149CF"/>
    <w:rsid w:val="46DD3374"/>
    <w:rsid w:val="46E3537F"/>
    <w:rsid w:val="46E464B1"/>
    <w:rsid w:val="46E510A4"/>
    <w:rsid w:val="46EE10DD"/>
    <w:rsid w:val="46F506BE"/>
    <w:rsid w:val="46F801AE"/>
    <w:rsid w:val="46FC37FA"/>
    <w:rsid w:val="47213261"/>
    <w:rsid w:val="47280A93"/>
    <w:rsid w:val="4729480B"/>
    <w:rsid w:val="472B0583"/>
    <w:rsid w:val="472E0D2A"/>
    <w:rsid w:val="4732546E"/>
    <w:rsid w:val="47392420"/>
    <w:rsid w:val="473A2575"/>
    <w:rsid w:val="473C009B"/>
    <w:rsid w:val="474D674C"/>
    <w:rsid w:val="4750669E"/>
    <w:rsid w:val="47574ED5"/>
    <w:rsid w:val="47596E9F"/>
    <w:rsid w:val="475F3D89"/>
    <w:rsid w:val="476A2E5A"/>
    <w:rsid w:val="476B04EC"/>
    <w:rsid w:val="476D46F8"/>
    <w:rsid w:val="476E221E"/>
    <w:rsid w:val="47727F60"/>
    <w:rsid w:val="47775577"/>
    <w:rsid w:val="4780267D"/>
    <w:rsid w:val="478163F5"/>
    <w:rsid w:val="478832E0"/>
    <w:rsid w:val="478A34FC"/>
    <w:rsid w:val="479559FD"/>
    <w:rsid w:val="479954ED"/>
    <w:rsid w:val="479C6669"/>
    <w:rsid w:val="47A02B4D"/>
    <w:rsid w:val="47A520E4"/>
    <w:rsid w:val="47A65E5C"/>
    <w:rsid w:val="47AA14A8"/>
    <w:rsid w:val="47BC5C53"/>
    <w:rsid w:val="47C167F2"/>
    <w:rsid w:val="47C307BC"/>
    <w:rsid w:val="47CA7D9C"/>
    <w:rsid w:val="47CF53B3"/>
    <w:rsid w:val="47E174B9"/>
    <w:rsid w:val="47E30E5E"/>
    <w:rsid w:val="47E56984"/>
    <w:rsid w:val="47ED3A8B"/>
    <w:rsid w:val="47ED75E7"/>
    <w:rsid w:val="47EE5F11"/>
    <w:rsid w:val="47F210A1"/>
    <w:rsid w:val="480A0199"/>
    <w:rsid w:val="480F155C"/>
    <w:rsid w:val="48111527"/>
    <w:rsid w:val="481E3C44"/>
    <w:rsid w:val="482254E2"/>
    <w:rsid w:val="482A083B"/>
    <w:rsid w:val="482A4397"/>
    <w:rsid w:val="482F5E51"/>
    <w:rsid w:val="482F7BFF"/>
    <w:rsid w:val="48311BC9"/>
    <w:rsid w:val="483B298D"/>
    <w:rsid w:val="483D056E"/>
    <w:rsid w:val="484A67E7"/>
    <w:rsid w:val="484B74A9"/>
    <w:rsid w:val="484C255F"/>
    <w:rsid w:val="485B6E0A"/>
    <w:rsid w:val="486651C6"/>
    <w:rsid w:val="486A0C38"/>
    <w:rsid w:val="48735D3E"/>
    <w:rsid w:val="48755B39"/>
    <w:rsid w:val="487F0B87"/>
    <w:rsid w:val="4881126D"/>
    <w:rsid w:val="488E4926"/>
    <w:rsid w:val="488F68F0"/>
    <w:rsid w:val="489D725F"/>
    <w:rsid w:val="48A24875"/>
    <w:rsid w:val="48A979B2"/>
    <w:rsid w:val="48B937ED"/>
    <w:rsid w:val="48BF0F83"/>
    <w:rsid w:val="48C4659A"/>
    <w:rsid w:val="48DD28EF"/>
    <w:rsid w:val="48DF33D4"/>
    <w:rsid w:val="48E704DA"/>
    <w:rsid w:val="48E777F6"/>
    <w:rsid w:val="48EE3617"/>
    <w:rsid w:val="48EE7ABB"/>
    <w:rsid w:val="48F03833"/>
    <w:rsid w:val="48F13107"/>
    <w:rsid w:val="48F14EB5"/>
    <w:rsid w:val="48F77029"/>
    <w:rsid w:val="48FD7CFE"/>
    <w:rsid w:val="490F17E3"/>
    <w:rsid w:val="49105C83"/>
    <w:rsid w:val="4916491B"/>
    <w:rsid w:val="492E6109"/>
    <w:rsid w:val="493D634C"/>
    <w:rsid w:val="49494CF1"/>
    <w:rsid w:val="494D47E1"/>
    <w:rsid w:val="49555444"/>
    <w:rsid w:val="49584F34"/>
    <w:rsid w:val="496D39E9"/>
    <w:rsid w:val="496E6505"/>
    <w:rsid w:val="49793828"/>
    <w:rsid w:val="49845D29"/>
    <w:rsid w:val="49850CA2"/>
    <w:rsid w:val="498E0956"/>
    <w:rsid w:val="49957F36"/>
    <w:rsid w:val="499917D4"/>
    <w:rsid w:val="49AB1508"/>
    <w:rsid w:val="49BE54CA"/>
    <w:rsid w:val="49C600F0"/>
    <w:rsid w:val="49D547D7"/>
    <w:rsid w:val="49D56585"/>
    <w:rsid w:val="49D87494"/>
    <w:rsid w:val="49DD3E37"/>
    <w:rsid w:val="49DE18DD"/>
    <w:rsid w:val="49E306C4"/>
    <w:rsid w:val="49ED4347"/>
    <w:rsid w:val="49F96717"/>
    <w:rsid w:val="49FC7FB5"/>
    <w:rsid w:val="4A0330F2"/>
    <w:rsid w:val="4A05330E"/>
    <w:rsid w:val="4A121587"/>
    <w:rsid w:val="4A1B1AD4"/>
    <w:rsid w:val="4A280DAA"/>
    <w:rsid w:val="4A34774F"/>
    <w:rsid w:val="4A510301"/>
    <w:rsid w:val="4A5676C5"/>
    <w:rsid w:val="4A58168F"/>
    <w:rsid w:val="4A6242BC"/>
    <w:rsid w:val="4A630034"/>
    <w:rsid w:val="4A70216C"/>
    <w:rsid w:val="4A7638C4"/>
    <w:rsid w:val="4A833A63"/>
    <w:rsid w:val="4A857FAB"/>
    <w:rsid w:val="4A873D23"/>
    <w:rsid w:val="4A886445"/>
    <w:rsid w:val="4A985F30"/>
    <w:rsid w:val="4AAE7501"/>
    <w:rsid w:val="4AB4263E"/>
    <w:rsid w:val="4AB80380"/>
    <w:rsid w:val="4ABD7744"/>
    <w:rsid w:val="4AC24D5B"/>
    <w:rsid w:val="4AC26B09"/>
    <w:rsid w:val="4AC565F9"/>
    <w:rsid w:val="4ACB00B3"/>
    <w:rsid w:val="4ADD7DE7"/>
    <w:rsid w:val="4AE50A49"/>
    <w:rsid w:val="4AE9678B"/>
    <w:rsid w:val="4AEB42B2"/>
    <w:rsid w:val="4AEF3676"/>
    <w:rsid w:val="4AF869CF"/>
    <w:rsid w:val="4AFA44F5"/>
    <w:rsid w:val="4B052E99"/>
    <w:rsid w:val="4B132D55"/>
    <w:rsid w:val="4B14473D"/>
    <w:rsid w:val="4B223A4B"/>
    <w:rsid w:val="4B285784"/>
    <w:rsid w:val="4B2C0426"/>
    <w:rsid w:val="4B2C48CA"/>
    <w:rsid w:val="4B3A0D95"/>
    <w:rsid w:val="4B3A2B43"/>
    <w:rsid w:val="4B3A482F"/>
    <w:rsid w:val="4B490FD8"/>
    <w:rsid w:val="4B4B4D50"/>
    <w:rsid w:val="4B4C42B5"/>
    <w:rsid w:val="4B5C2058"/>
    <w:rsid w:val="4B5C6F5D"/>
    <w:rsid w:val="4B6047AB"/>
    <w:rsid w:val="4B6B0F4E"/>
    <w:rsid w:val="4B771FE9"/>
    <w:rsid w:val="4B79245B"/>
    <w:rsid w:val="4B7D6ED4"/>
    <w:rsid w:val="4B822083"/>
    <w:rsid w:val="4B8535CF"/>
    <w:rsid w:val="4B8B7843"/>
    <w:rsid w:val="4B9009B5"/>
    <w:rsid w:val="4B95246F"/>
    <w:rsid w:val="4B983D0E"/>
    <w:rsid w:val="4B985ABC"/>
    <w:rsid w:val="4BA12BC2"/>
    <w:rsid w:val="4BB02E05"/>
    <w:rsid w:val="4BB548C0"/>
    <w:rsid w:val="4BB943B0"/>
    <w:rsid w:val="4BE807F1"/>
    <w:rsid w:val="4BEE3F45"/>
    <w:rsid w:val="4BF278C2"/>
    <w:rsid w:val="4BF453E8"/>
    <w:rsid w:val="4BFD68F3"/>
    <w:rsid w:val="4BFE1DC3"/>
    <w:rsid w:val="4BFF5B3B"/>
    <w:rsid w:val="4C1415E6"/>
    <w:rsid w:val="4C147838"/>
    <w:rsid w:val="4C172E84"/>
    <w:rsid w:val="4C196BFC"/>
    <w:rsid w:val="4C2442A0"/>
    <w:rsid w:val="4C2630C7"/>
    <w:rsid w:val="4C365A00"/>
    <w:rsid w:val="4C3752D5"/>
    <w:rsid w:val="4C3814EB"/>
    <w:rsid w:val="4C3E6663"/>
    <w:rsid w:val="4C417F01"/>
    <w:rsid w:val="4C431ECB"/>
    <w:rsid w:val="4C433C79"/>
    <w:rsid w:val="4C4874E2"/>
    <w:rsid w:val="4C4C6FD2"/>
    <w:rsid w:val="4C52210E"/>
    <w:rsid w:val="4C5243A9"/>
    <w:rsid w:val="4C56048C"/>
    <w:rsid w:val="4C6B4F7E"/>
    <w:rsid w:val="4C6D0CF6"/>
    <w:rsid w:val="4C6F4A6E"/>
    <w:rsid w:val="4C7107E7"/>
    <w:rsid w:val="4C717014"/>
    <w:rsid w:val="4C7A19AE"/>
    <w:rsid w:val="4C7B1665"/>
    <w:rsid w:val="4C866556"/>
    <w:rsid w:val="4C8A18A8"/>
    <w:rsid w:val="4C9269AF"/>
    <w:rsid w:val="4C934C01"/>
    <w:rsid w:val="4C9474FA"/>
    <w:rsid w:val="4C9646F1"/>
    <w:rsid w:val="4C9E35A6"/>
    <w:rsid w:val="4CB132D9"/>
    <w:rsid w:val="4CBD7ED0"/>
    <w:rsid w:val="4CC0351C"/>
    <w:rsid w:val="4CC36B68"/>
    <w:rsid w:val="4CC41F0D"/>
    <w:rsid w:val="4CC72AFC"/>
    <w:rsid w:val="4CC748AA"/>
    <w:rsid w:val="4CD07C03"/>
    <w:rsid w:val="4CE03BBE"/>
    <w:rsid w:val="4CE0771A"/>
    <w:rsid w:val="4CE52F83"/>
    <w:rsid w:val="4CEA2347"/>
    <w:rsid w:val="4CF03CF5"/>
    <w:rsid w:val="4CF84A64"/>
    <w:rsid w:val="4CFE5DF2"/>
    <w:rsid w:val="4D063625"/>
    <w:rsid w:val="4D185106"/>
    <w:rsid w:val="4D1D096E"/>
    <w:rsid w:val="4D1F6494"/>
    <w:rsid w:val="4D204806"/>
    <w:rsid w:val="4D2A6BE7"/>
    <w:rsid w:val="4D317F76"/>
    <w:rsid w:val="4D3A32CE"/>
    <w:rsid w:val="4D3F494F"/>
    <w:rsid w:val="4D40640B"/>
    <w:rsid w:val="4D41465D"/>
    <w:rsid w:val="4D447CA9"/>
    <w:rsid w:val="4D4C4DB0"/>
    <w:rsid w:val="4D510618"/>
    <w:rsid w:val="4D5325E2"/>
    <w:rsid w:val="4D5A571F"/>
    <w:rsid w:val="4D5A74CD"/>
    <w:rsid w:val="4D626381"/>
    <w:rsid w:val="4D662315"/>
    <w:rsid w:val="4D754306"/>
    <w:rsid w:val="4D7B7211"/>
    <w:rsid w:val="4D7D31BB"/>
    <w:rsid w:val="4D8B3376"/>
    <w:rsid w:val="4D8E53C8"/>
    <w:rsid w:val="4D924EB8"/>
    <w:rsid w:val="4D9478D4"/>
    <w:rsid w:val="4D9E1AAF"/>
    <w:rsid w:val="4DB37276"/>
    <w:rsid w:val="4DB43081"/>
    <w:rsid w:val="4DBC0187"/>
    <w:rsid w:val="4DCF7EBB"/>
    <w:rsid w:val="4DD03C33"/>
    <w:rsid w:val="4DDD3C5A"/>
    <w:rsid w:val="4DE8EA76"/>
    <w:rsid w:val="4DED6593"/>
    <w:rsid w:val="4DF00B1D"/>
    <w:rsid w:val="4DF06083"/>
    <w:rsid w:val="4DF23BA9"/>
    <w:rsid w:val="4DFA2A5E"/>
    <w:rsid w:val="4DFE60AA"/>
    <w:rsid w:val="4DFF1E22"/>
    <w:rsid w:val="4E035DB6"/>
    <w:rsid w:val="4E047438"/>
    <w:rsid w:val="4E0833CC"/>
    <w:rsid w:val="4E08517B"/>
    <w:rsid w:val="4E1C0C26"/>
    <w:rsid w:val="4E241FC4"/>
    <w:rsid w:val="4E30022D"/>
    <w:rsid w:val="4E355844"/>
    <w:rsid w:val="4E3A10AC"/>
    <w:rsid w:val="4E3C6D19"/>
    <w:rsid w:val="4E3E6DEE"/>
    <w:rsid w:val="4E434405"/>
    <w:rsid w:val="4E437F61"/>
    <w:rsid w:val="4E4A7541"/>
    <w:rsid w:val="4E4F2DA9"/>
    <w:rsid w:val="4E54216E"/>
    <w:rsid w:val="4E635DBA"/>
    <w:rsid w:val="4E65437B"/>
    <w:rsid w:val="4E6F6DF4"/>
    <w:rsid w:val="4E9407BC"/>
    <w:rsid w:val="4E9609D8"/>
    <w:rsid w:val="4E9C58C3"/>
    <w:rsid w:val="4EA07B22"/>
    <w:rsid w:val="4EA53D47"/>
    <w:rsid w:val="4EA74993"/>
    <w:rsid w:val="4EA76741"/>
    <w:rsid w:val="4EB40E5E"/>
    <w:rsid w:val="4EB96475"/>
    <w:rsid w:val="4EBA254B"/>
    <w:rsid w:val="4EBC7D13"/>
    <w:rsid w:val="4EC07803"/>
    <w:rsid w:val="4EC8490A"/>
    <w:rsid w:val="4EC90CCF"/>
    <w:rsid w:val="4ECB50D3"/>
    <w:rsid w:val="4ED432AF"/>
    <w:rsid w:val="4ED60DD5"/>
    <w:rsid w:val="4ED74DB7"/>
    <w:rsid w:val="4ED908C5"/>
    <w:rsid w:val="4ED92673"/>
    <w:rsid w:val="4EDD2163"/>
    <w:rsid w:val="4EDE3549"/>
    <w:rsid w:val="4EDE41F9"/>
    <w:rsid w:val="4EE74D90"/>
    <w:rsid w:val="4EFE053A"/>
    <w:rsid w:val="4F103F66"/>
    <w:rsid w:val="4F18763F"/>
    <w:rsid w:val="4F253B0A"/>
    <w:rsid w:val="4F2558B8"/>
    <w:rsid w:val="4F280098"/>
    <w:rsid w:val="4F3124AF"/>
    <w:rsid w:val="4F3E697A"/>
    <w:rsid w:val="4F416B96"/>
    <w:rsid w:val="4F445960"/>
    <w:rsid w:val="4F4915A7"/>
    <w:rsid w:val="4F4C1097"/>
    <w:rsid w:val="4F4C553B"/>
    <w:rsid w:val="4F4E4E0F"/>
    <w:rsid w:val="4F512B51"/>
    <w:rsid w:val="4F5D32A4"/>
    <w:rsid w:val="4F602D94"/>
    <w:rsid w:val="4F644633"/>
    <w:rsid w:val="4F730D1A"/>
    <w:rsid w:val="4F781E8C"/>
    <w:rsid w:val="4F7B372A"/>
    <w:rsid w:val="4F7F1AE3"/>
    <w:rsid w:val="4F7F76BE"/>
    <w:rsid w:val="4F813436"/>
    <w:rsid w:val="4F8354E2"/>
    <w:rsid w:val="4F8477C6"/>
    <w:rsid w:val="4F8861DC"/>
    <w:rsid w:val="4F912F4E"/>
    <w:rsid w:val="4F9667B6"/>
    <w:rsid w:val="4F9A44F8"/>
    <w:rsid w:val="4F9C201E"/>
    <w:rsid w:val="4FB46C68"/>
    <w:rsid w:val="4FB72A18"/>
    <w:rsid w:val="4FB97DD5"/>
    <w:rsid w:val="4FCE41A2"/>
    <w:rsid w:val="4FD41318"/>
    <w:rsid w:val="4FD5108C"/>
    <w:rsid w:val="4FE15C83"/>
    <w:rsid w:val="4FE237A9"/>
    <w:rsid w:val="4FE94B38"/>
    <w:rsid w:val="4FEE214E"/>
    <w:rsid w:val="4FF260E2"/>
    <w:rsid w:val="4FF359B6"/>
    <w:rsid w:val="4FFC486B"/>
    <w:rsid w:val="4FFF25AD"/>
    <w:rsid w:val="500A342C"/>
    <w:rsid w:val="50125E3D"/>
    <w:rsid w:val="50191DB5"/>
    <w:rsid w:val="502D2C76"/>
    <w:rsid w:val="503652C4"/>
    <w:rsid w:val="503C110B"/>
    <w:rsid w:val="503D2218"/>
    <w:rsid w:val="50446212"/>
    <w:rsid w:val="50447FC0"/>
    <w:rsid w:val="504601DC"/>
    <w:rsid w:val="504D156B"/>
    <w:rsid w:val="504D50C7"/>
    <w:rsid w:val="50566671"/>
    <w:rsid w:val="5059342B"/>
    <w:rsid w:val="505A77E4"/>
    <w:rsid w:val="505E1082"/>
    <w:rsid w:val="50614ABD"/>
    <w:rsid w:val="50630D8E"/>
    <w:rsid w:val="5066262C"/>
    <w:rsid w:val="506F328F"/>
    <w:rsid w:val="50724B2D"/>
    <w:rsid w:val="5080549C"/>
    <w:rsid w:val="508605D9"/>
    <w:rsid w:val="508825A3"/>
    <w:rsid w:val="50884351"/>
    <w:rsid w:val="50942CF5"/>
    <w:rsid w:val="5099655E"/>
    <w:rsid w:val="509B4084"/>
    <w:rsid w:val="509C7DFC"/>
    <w:rsid w:val="509F592E"/>
    <w:rsid w:val="50A3118B"/>
    <w:rsid w:val="50B67110"/>
    <w:rsid w:val="50B876D7"/>
    <w:rsid w:val="50B9275C"/>
    <w:rsid w:val="50BB4726"/>
    <w:rsid w:val="50C429E3"/>
    <w:rsid w:val="50C86E43"/>
    <w:rsid w:val="50CC366C"/>
    <w:rsid w:val="50CD4459"/>
    <w:rsid w:val="50CF1F80"/>
    <w:rsid w:val="50D77086"/>
    <w:rsid w:val="50D97A5E"/>
    <w:rsid w:val="50EC60C3"/>
    <w:rsid w:val="50F32112"/>
    <w:rsid w:val="510D4856"/>
    <w:rsid w:val="51164004"/>
    <w:rsid w:val="51165E00"/>
    <w:rsid w:val="511E595C"/>
    <w:rsid w:val="51385D77"/>
    <w:rsid w:val="513B13C3"/>
    <w:rsid w:val="513B7615"/>
    <w:rsid w:val="51410D7A"/>
    <w:rsid w:val="51422751"/>
    <w:rsid w:val="51424ECF"/>
    <w:rsid w:val="514566E6"/>
    <w:rsid w:val="514D7488"/>
    <w:rsid w:val="5152716F"/>
    <w:rsid w:val="51536EE0"/>
    <w:rsid w:val="51537357"/>
    <w:rsid w:val="51550EA9"/>
    <w:rsid w:val="515D758B"/>
    <w:rsid w:val="51673D77"/>
    <w:rsid w:val="516923D4"/>
    <w:rsid w:val="516B2BC3"/>
    <w:rsid w:val="519531C9"/>
    <w:rsid w:val="5196484B"/>
    <w:rsid w:val="519A542A"/>
    <w:rsid w:val="519F7BA4"/>
    <w:rsid w:val="51A056CA"/>
    <w:rsid w:val="51A258E6"/>
    <w:rsid w:val="51A73F45"/>
    <w:rsid w:val="51A74CAA"/>
    <w:rsid w:val="51AC406F"/>
    <w:rsid w:val="51B01DB1"/>
    <w:rsid w:val="51B03B5F"/>
    <w:rsid w:val="51B3364F"/>
    <w:rsid w:val="51BB2504"/>
    <w:rsid w:val="51BD002A"/>
    <w:rsid w:val="51C969CF"/>
    <w:rsid w:val="51CE0489"/>
    <w:rsid w:val="51CF58FB"/>
    <w:rsid w:val="51D35A9F"/>
    <w:rsid w:val="51D37524"/>
    <w:rsid w:val="51E55265"/>
    <w:rsid w:val="51E7154B"/>
    <w:rsid w:val="51E732F9"/>
    <w:rsid w:val="51EA0F3A"/>
    <w:rsid w:val="51F021AD"/>
    <w:rsid w:val="51FA302C"/>
    <w:rsid w:val="51FA74D0"/>
    <w:rsid w:val="51FC6DA4"/>
    <w:rsid w:val="51FF6894"/>
    <w:rsid w:val="52075749"/>
    <w:rsid w:val="52077CBB"/>
    <w:rsid w:val="520D043D"/>
    <w:rsid w:val="52124FCC"/>
    <w:rsid w:val="521D6D1B"/>
    <w:rsid w:val="52235B73"/>
    <w:rsid w:val="522A4A9B"/>
    <w:rsid w:val="522B768A"/>
    <w:rsid w:val="522E0F28"/>
    <w:rsid w:val="523429E2"/>
    <w:rsid w:val="52356B5B"/>
    <w:rsid w:val="52377DDC"/>
    <w:rsid w:val="52397FF8"/>
    <w:rsid w:val="5248023B"/>
    <w:rsid w:val="524D7600"/>
    <w:rsid w:val="524F15CA"/>
    <w:rsid w:val="52500E9E"/>
    <w:rsid w:val="525766D1"/>
    <w:rsid w:val="526861E8"/>
    <w:rsid w:val="527112B5"/>
    <w:rsid w:val="527252B8"/>
    <w:rsid w:val="52796647"/>
    <w:rsid w:val="527A416D"/>
    <w:rsid w:val="527E1EAF"/>
    <w:rsid w:val="52831274"/>
    <w:rsid w:val="52863318"/>
    <w:rsid w:val="52880825"/>
    <w:rsid w:val="528943B0"/>
    <w:rsid w:val="528A5CC4"/>
    <w:rsid w:val="528C45CC"/>
    <w:rsid w:val="528D20F2"/>
    <w:rsid w:val="5290573F"/>
    <w:rsid w:val="52923265"/>
    <w:rsid w:val="529F5982"/>
    <w:rsid w:val="52AA2CA4"/>
    <w:rsid w:val="52C5188C"/>
    <w:rsid w:val="52C84F7B"/>
    <w:rsid w:val="52CD0741"/>
    <w:rsid w:val="52DE294E"/>
    <w:rsid w:val="52E31D12"/>
    <w:rsid w:val="52EB0BC7"/>
    <w:rsid w:val="52EF6909"/>
    <w:rsid w:val="52F61A46"/>
    <w:rsid w:val="52F8470B"/>
    <w:rsid w:val="52FD97D8"/>
    <w:rsid w:val="52FE6B4C"/>
    <w:rsid w:val="53032F5F"/>
    <w:rsid w:val="530F10A1"/>
    <w:rsid w:val="5314011E"/>
    <w:rsid w:val="531445C2"/>
    <w:rsid w:val="531719BC"/>
    <w:rsid w:val="53177C0E"/>
    <w:rsid w:val="531B14AC"/>
    <w:rsid w:val="531E2D4A"/>
    <w:rsid w:val="531E71EE"/>
    <w:rsid w:val="532C36B9"/>
    <w:rsid w:val="532C5467"/>
    <w:rsid w:val="532F31A9"/>
    <w:rsid w:val="53325B90"/>
    <w:rsid w:val="53325CD5"/>
    <w:rsid w:val="533267F6"/>
    <w:rsid w:val="533802B0"/>
    <w:rsid w:val="5338205E"/>
    <w:rsid w:val="533B7DA0"/>
    <w:rsid w:val="533D7674"/>
    <w:rsid w:val="534A7FE3"/>
    <w:rsid w:val="535449BE"/>
    <w:rsid w:val="53592617"/>
    <w:rsid w:val="53690E2A"/>
    <w:rsid w:val="536F35A6"/>
    <w:rsid w:val="5375D65C"/>
    <w:rsid w:val="537806AC"/>
    <w:rsid w:val="537B13EA"/>
    <w:rsid w:val="537D15C5"/>
    <w:rsid w:val="538F52F2"/>
    <w:rsid w:val="5393482C"/>
    <w:rsid w:val="53963229"/>
    <w:rsid w:val="53A72D40"/>
    <w:rsid w:val="53A94D0A"/>
    <w:rsid w:val="53AE4F35"/>
    <w:rsid w:val="53B4545D"/>
    <w:rsid w:val="53B813F1"/>
    <w:rsid w:val="53BC2C8F"/>
    <w:rsid w:val="53BF0089"/>
    <w:rsid w:val="53C2401E"/>
    <w:rsid w:val="53C47D96"/>
    <w:rsid w:val="53D24E8B"/>
    <w:rsid w:val="53D77AC9"/>
    <w:rsid w:val="53DB6E8D"/>
    <w:rsid w:val="53E2021C"/>
    <w:rsid w:val="53E43F94"/>
    <w:rsid w:val="53EB5322"/>
    <w:rsid w:val="53EB70D0"/>
    <w:rsid w:val="53EC2E48"/>
    <w:rsid w:val="53F24654"/>
    <w:rsid w:val="53F35F85"/>
    <w:rsid w:val="53FB308C"/>
    <w:rsid w:val="53FF492A"/>
    <w:rsid w:val="53FFA18C"/>
    <w:rsid w:val="5402441A"/>
    <w:rsid w:val="54085ED4"/>
    <w:rsid w:val="540B32CF"/>
    <w:rsid w:val="541019C2"/>
    <w:rsid w:val="5415414D"/>
    <w:rsid w:val="542D76E9"/>
    <w:rsid w:val="543C5B7E"/>
    <w:rsid w:val="543F11CA"/>
    <w:rsid w:val="543F43BD"/>
    <w:rsid w:val="54436F0C"/>
    <w:rsid w:val="544669FD"/>
    <w:rsid w:val="546C3147"/>
    <w:rsid w:val="54705828"/>
    <w:rsid w:val="547A66A6"/>
    <w:rsid w:val="547C5F7A"/>
    <w:rsid w:val="548117E3"/>
    <w:rsid w:val="54897E87"/>
    <w:rsid w:val="548A4B3B"/>
    <w:rsid w:val="54907B68"/>
    <w:rsid w:val="54996B2C"/>
    <w:rsid w:val="549F7EBB"/>
    <w:rsid w:val="54AA0D3A"/>
    <w:rsid w:val="54B020C8"/>
    <w:rsid w:val="54B95421"/>
    <w:rsid w:val="54BB2F47"/>
    <w:rsid w:val="54BB724C"/>
    <w:rsid w:val="54BF40B9"/>
    <w:rsid w:val="54C6369A"/>
    <w:rsid w:val="54C65448"/>
    <w:rsid w:val="54CB6F02"/>
    <w:rsid w:val="54CD4A28"/>
    <w:rsid w:val="54D631E0"/>
    <w:rsid w:val="54D97871"/>
    <w:rsid w:val="54DA0EF3"/>
    <w:rsid w:val="54DA7145"/>
    <w:rsid w:val="54F621D1"/>
    <w:rsid w:val="550146D2"/>
    <w:rsid w:val="55081F04"/>
    <w:rsid w:val="550F5041"/>
    <w:rsid w:val="551869A3"/>
    <w:rsid w:val="552705DC"/>
    <w:rsid w:val="55287EB0"/>
    <w:rsid w:val="552A59D6"/>
    <w:rsid w:val="553700F3"/>
    <w:rsid w:val="55397230"/>
    <w:rsid w:val="554967A4"/>
    <w:rsid w:val="555667CB"/>
    <w:rsid w:val="555B73CE"/>
    <w:rsid w:val="555D2250"/>
    <w:rsid w:val="555F30AF"/>
    <w:rsid w:val="55690BF5"/>
    <w:rsid w:val="556A04C9"/>
    <w:rsid w:val="556C5FEF"/>
    <w:rsid w:val="557268F0"/>
    <w:rsid w:val="55741347"/>
    <w:rsid w:val="557C1FAA"/>
    <w:rsid w:val="557E5D22"/>
    <w:rsid w:val="558275C0"/>
    <w:rsid w:val="558A2919"/>
    <w:rsid w:val="558C6691"/>
    <w:rsid w:val="55913CA7"/>
    <w:rsid w:val="5596553C"/>
    <w:rsid w:val="55985036"/>
    <w:rsid w:val="559D089E"/>
    <w:rsid w:val="55A0038E"/>
    <w:rsid w:val="55A03EEB"/>
    <w:rsid w:val="55A42DE5"/>
    <w:rsid w:val="55A67C5F"/>
    <w:rsid w:val="55A75279"/>
    <w:rsid w:val="55B47996"/>
    <w:rsid w:val="55B654BC"/>
    <w:rsid w:val="55B76FF5"/>
    <w:rsid w:val="55C4407D"/>
    <w:rsid w:val="55C91693"/>
    <w:rsid w:val="55D342C0"/>
    <w:rsid w:val="55D41DE6"/>
    <w:rsid w:val="55D43B94"/>
    <w:rsid w:val="55DA38A0"/>
    <w:rsid w:val="55DF0EB7"/>
    <w:rsid w:val="55E62245"/>
    <w:rsid w:val="55ED85B4"/>
    <w:rsid w:val="55F1295B"/>
    <w:rsid w:val="55F81F79"/>
    <w:rsid w:val="55FF4237"/>
    <w:rsid w:val="560816A7"/>
    <w:rsid w:val="560E52F8"/>
    <w:rsid w:val="5611736A"/>
    <w:rsid w:val="5612303A"/>
    <w:rsid w:val="56153315"/>
    <w:rsid w:val="561641AD"/>
    <w:rsid w:val="561D19DF"/>
    <w:rsid w:val="562468CA"/>
    <w:rsid w:val="562C39D0"/>
    <w:rsid w:val="562E14F6"/>
    <w:rsid w:val="56350AD7"/>
    <w:rsid w:val="56372AA1"/>
    <w:rsid w:val="56384123"/>
    <w:rsid w:val="56432CBF"/>
    <w:rsid w:val="56435B0D"/>
    <w:rsid w:val="56552F27"/>
    <w:rsid w:val="56566B0B"/>
    <w:rsid w:val="565D3B8A"/>
    <w:rsid w:val="56625644"/>
    <w:rsid w:val="566B274A"/>
    <w:rsid w:val="566D0271"/>
    <w:rsid w:val="567535C9"/>
    <w:rsid w:val="56772E9D"/>
    <w:rsid w:val="567E247E"/>
    <w:rsid w:val="56851BD0"/>
    <w:rsid w:val="56893385"/>
    <w:rsid w:val="5689497F"/>
    <w:rsid w:val="56925F29"/>
    <w:rsid w:val="5697353F"/>
    <w:rsid w:val="56A874FB"/>
    <w:rsid w:val="56AB6FEB"/>
    <w:rsid w:val="56AD68BF"/>
    <w:rsid w:val="56B51C18"/>
    <w:rsid w:val="56B55774"/>
    <w:rsid w:val="56B62190"/>
    <w:rsid w:val="56B734FF"/>
    <w:rsid w:val="56C33CCD"/>
    <w:rsid w:val="56CE26A8"/>
    <w:rsid w:val="56D007FF"/>
    <w:rsid w:val="56D17A82"/>
    <w:rsid w:val="56D206C2"/>
    <w:rsid w:val="56D24578"/>
    <w:rsid w:val="56D7393C"/>
    <w:rsid w:val="56D93B58"/>
    <w:rsid w:val="56D976B4"/>
    <w:rsid w:val="56DC0F52"/>
    <w:rsid w:val="56EB388B"/>
    <w:rsid w:val="56F72230"/>
    <w:rsid w:val="570109B9"/>
    <w:rsid w:val="57030BD5"/>
    <w:rsid w:val="5708338B"/>
    <w:rsid w:val="570ED234"/>
    <w:rsid w:val="571275BD"/>
    <w:rsid w:val="57160908"/>
    <w:rsid w:val="571903F8"/>
    <w:rsid w:val="571C2F6A"/>
    <w:rsid w:val="571E5A0F"/>
    <w:rsid w:val="57340D8E"/>
    <w:rsid w:val="573C7C43"/>
    <w:rsid w:val="574216FD"/>
    <w:rsid w:val="575925A3"/>
    <w:rsid w:val="575E24FE"/>
    <w:rsid w:val="575E5E0B"/>
    <w:rsid w:val="576508B1"/>
    <w:rsid w:val="576A47B0"/>
    <w:rsid w:val="57770C7B"/>
    <w:rsid w:val="577B4C0F"/>
    <w:rsid w:val="577E200A"/>
    <w:rsid w:val="5785783C"/>
    <w:rsid w:val="578D66F1"/>
    <w:rsid w:val="57B96570"/>
    <w:rsid w:val="57C00874"/>
    <w:rsid w:val="57D460CD"/>
    <w:rsid w:val="57D62875"/>
    <w:rsid w:val="57D91936"/>
    <w:rsid w:val="57DB745C"/>
    <w:rsid w:val="57DF3300"/>
    <w:rsid w:val="57E02CC4"/>
    <w:rsid w:val="57E427B4"/>
    <w:rsid w:val="57E5652D"/>
    <w:rsid w:val="57FB365A"/>
    <w:rsid w:val="57FF75EE"/>
    <w:rsid w:val="58011B93"/>
    <w:rsid w:val="580C3AB9"/>
    <w:rsid w:val="580D7A8E"/>
    <w:rsid w:val="580E5A83"/>
    <w:rsid w:val="580E7831"/>
    <w:rsid w:val="580F5357"/>
    <w:rsid w:val="58206889"/>
    <w:rsid w:val="582157B7"/>
    <w:rsid w:val="5822508B"/>
    <w:rsid w:val="58247055"/>
    <w:rsid w:val="582901C7"/>
    <w:rsid w:val="582E3A30"/>
    <w:rsid w:val="582E57DE"/>
    <w:rsid w:val="583152CE"/>
    <w:rsid w:val="583628E4"/>
    <w:rsid w:val="58496ABB"/>
    <w:rsid w:val="584E40D2"/>
    <w:rsid w:val="5852039F"/>
    <w:rsid w:val="585C67EF"/>
    <w:rsid w:val="58607961"/>
    <w:rsid w:val="58670CF0"/>
    <w:rsid w:val="586C4164"/>
    <w:rsid w:val="586D09FC"/>
    <w:rsid w:val="586D2BCD"/>
    <w:rsid w:val="587A6C75"/>
    <w:rsid w:val="587F24DD"/>
    <w:rsid w:val="58855C3E"/>
    <w:rsid w:val="588E44CE"/>
    <w:rsid w:val="58906498"/>
    <w:rsid w:val="589715D5"/>
    <w:rsid w:val="589D2963"/>
    <w:rsid w:val="589F0489"/>
    <w:rsid w:val="58A36161"/>
    <w:rsid w:val="58A957AC"/>
    <w:rsid w:val="58AC2BA6"/>
    <w:rsid w:val="58BE1257"/>
    <w:rsid w:val="58BF6D7E"/>
    <w:rsid w:val="58E346EF"/>
    <w:rsid w:val="58E81E30"/>
    <w:rsid w:val="58E862D4"/>
    <w:rsid w:val="58F755BB"/>
    <w:rsid w:val="59030A18"/>
    <w:rsid w:val="590B5B1F"/>
    <w:rsid w:val="590F1AB3"/>
    <w:rsid w:val="5919648E"/>
    <w:rsid w:val="591D519D"/>
    <w:rsid w:val="591E5852"/>
    <w:rsid w:val="5925171A"/>
    <w:rsid w:val="592B4413"/>
    <w:rsid w:val="592D1F39"/>
    <w:rsid w:val="59345076"/>
    <w:rsid w:val="59377D66"/>
    <w:rsid w:val="594249FA"/>
    <w:rsid w:val="594828CF"/>
    <w:rsid w:val="594A5F6A"/>
    <w:rsid w:val="595079D6"/>
    <w:rsid w:val="595E728C"/>
    <w:rsid w:val="596F60AE"/>
    <w:rsid w:val="597E2795"/>
    <w:rsid w:val="598002BB"/>
    <w:rsid w:val="59853B23"/>
    <w:rsid w:val="598A470E"/>
    <w:rsid w:val="598C3104"/>
    <w:rsid w:val="59941FB8"/>
    <w:rsid w:val="5999137D"/>
    <w:rsid w:val="599B50F5"/>
    <w:rsid w:val="599C2C1B"/>
    <w:rsid w:val="599E4BE5"/>
    <w:rsid w:val="59A104FB"/>
    <w:rsid w:val="59AC10B0"/>
    <w:rsid w:val="59B9557B"/>
    <w:rsid w:val="59C06909"/>
    <w:rsid w:val="59C77C98"/>
    <w:rsid w:val="59C81C62"/>
    <w:rsid w:val="59CA7788"/>
    <w:rsid w:val="59CC3500"/>
    <w:rsid w:val="59CF2FF0"/>
    <w:rsid w:val="59D4114B"/>
    <w:rsid w:val="59D81EA5"/>
    <w:rsid w:val="59EF71EF"/>
    <w:rsid w:val="59F91E1B"/>
    <w:rsid w:val="59FE5684"/>
    <w:rsid w:val="5A037476"/>
    <w:rsid w:val="5A094754"/>
    <w:rsid w:val="5A0E58C7"/>
    <w:rsid w:val="5A1020D0"/>
    <w:rsid w:val="5A117165"/>
    <w:rsid w:val="5A13112F"/>
    <w:rsid w:val="5A160809"/>
    <w:rsid w:val="5A160909"/>
    <w:rsid w:val="5A1A070F"/>
    <w:rsid w:val="5A201A9E"/>
    <w:rsid w:val="5A250E62"/>
    <w:rsid w:val="5A3612C1"/>
    <w:rsid w:val="5A382944"/>
    <w:rsid w:val="5A3C5143"/>
    <w:rsid w:val="5A421B53"/>
    <w:rsid w:val="5A47702B"/>
    <w:rsid w:val="5A4F7C8D"/>
    <w:rsid w:val="5A5359CF"/>
    <w:rsid w:val="5A54246B"/>
    <w:rsid w:val="5A5B1EC4"/>
    <w:rsid w:val="5A6A4AC7"/>
    <w:rsid w:val="5A7255A6"/>
    <w:rsid w:val="5A845B89"/>
    <w:rsid w:val="5A8913F1"/>
    <w:rsid w:val="5A8D4319"/>
    <w:rsid w:val="5A8E2EAB"/>
    <w:rsid w:val="5A902780"/>
    <w:rsid w:val="5A955A2F"/>
    <w:rsid w:val="5A97463C"/>
    <w:rsid w:val="5A9F0C15"/>
    <w:rsid w:val="5AA004E9"/>
    <w:rsid w:val="5AA12BDF"/>
    <w:rsid w:val="5AA20705"/>
    <w:rsid w:val="5AA34D79"/>
    <w:rsid w:val="5AA61FA3"/>
    <w:rsid w:val="5AAB580B"/>
    <w:rsid w:val="5AAC3332"/>
    <w:rsid w:val="5AAE0E58"/>
    <w:rsid w:val="5AAE2C06"/>
    <w:rsid w:val="5AB02E22"/>
    <w:rsid w:val="5AB9CAC5"/>
    <w:rsid w:val="5ABB5323"/>
    <w:rsid w:val="5ABF12B7"/>
    <w:rsid w:val="5ACE5056"/>
    <w:rsid w:val="5ADE798F"/>
    <w:rsid w:val="5AE32B59"/>
    <w:rsid w:val="5AF076C2"/>
    <w:rsid w:val="5AF70A51"/>
    <w:rsid w:val="5AFC6798"/>
    <w:rsid w:val="5B060C94"/>
    <w:rsid w:val="5B0E7B48"/>
    <w:rsid w:val="5B0F2BC0"/>
    <w:rsid w:val="5B101B12"/>
    <w:rsid w:val="5B1E5FDD"/>
    <w:rsid w:val="5B2353A2"/>
    <w:rsid w:val="5B2829B8"/>
    <w:rsid w:val="5B296D81"/>
    <w:rsid w:val="5B2E0FFD"/>
    <w:rsid w:val="5B33135D"/>
    <w:rsid w:val="5B413D90"/>
    <w:rsid w:val="5B435A44"/>
    <w:rsid w:val="5B4D241F"/>
    <w:rsid w:val="5B5E63DA"/>
    <w:rsid w:val="5B687259"/>
    <w:rsid w:val="5B7E4CCE"/>
    <w:rsid w:val="5B834092"/>
    <w:rsid w:val="5B8878FB"/>
    <w:rsid w:val="5B8D3163"/>
    <w:rsid w:val="5B9067AF"/>
    <w:rsid w:val="5B9E8003"/>
    <w:rsid w:val="5BA109BC"/>
    <w:rsid w:val="5BA364E3"/>
    <w:rsid w:val="5BA83942"/>
    <w:rsid w:val="5BAF6C35"/>
    <w:rsid w:val="5BC85F49"/>
    <w:rsid w:val="5BCA7F13"/>
    <w:rsid w:val="5BCD355F"/>
    <w:rsid w:val="5BD743DE"/>
    <w:rsid w:val="5BD82630"/>
    <w:rsid w:val="5BD90156"/>
    <w:rsid w:val="5BDB7A2A"/>
    <w:rsid w:val="5BE106D2"/>
    <w:rsid w:val="5BEA5EBF"/>
    <w:rsid w:val="5BEC1C38"/>
    <w:rsid w:val="5BF925A6"/>
    <w:rsid w:val="5BFF7A34"/>
    <w:rsid w:val="5C05719D"/>
    <w:rsid w:val="5C07081F"/>
    <w:rsid w:val="5C0A47B4"/>
    <w:rsid w:val="5C11169E"/>
    <w:rsid w:val="5C163158"/>
    <w:rsid w:val="5C166CB5"/>
    <w:rsid w:val="5C221AFD"/>
    <w:rsid w:val="5C292E8C"/>
    <w:rsid w:val="5C2C64D8"/>
    <w:rsid w:val="5C335AB8"/>
    <w:rsid w:val="5C417D95"/>
    <w:rsid w:val="5C431A63"/>
    <w:rsid w:val="5C49708A"/>
    <w:rsid w:val="5C4E644E"/>
    <w:rsid w:val="5C4F0418"/>
    <w:rsid w:val="5C661811"/>
    <w:rsid w:val="5C6914DA"/>
    <w:rsid w:val="5C6E6AF1"/>
    <w:rsid w:val="5C7534A1"/>
    <w:rsid w:val="5C7560D1"/>
    <w:rsid w:val="5C7E485A"/>
    <w:rsid w:val="5C8A29D5"/>
    <w:rsid w:val="5C8C2BFF"/>
    <w:rsid w:val="5C8C6D70"/>
    <w:rsid w:val="5C8E6AEF"/>
    <w:rsid w:val="5C981DBF"/>
    <w:rsid w:val="5C983B6D"/>
    <w:rsid w:val="5C9A78E6"/>
    <w:rsid w:val="5C9B540C"/>
    <w:rsid w:val="5CA33EE6"/>
    <w:rsid w:val="5CA50038"/>
    <w:rsid w:val="5CB14C2F"/>
    <w:rsid w:val="5CC26E3C"/>
    <w:rsid w:val="5CCD7CBB"/>
    <w:rsid w:val="5CCE3A33"/>
    <w:rsid w:val="5CDC6150"/>
    <w:rsid w:val="5CE24DE9"/>
    <w:rsid w:val="5CE70651"/>
    <w:rsid w:val="5CF1327E"/>
    <w:rsid w:val="5CF214D0"/>
    <w:rsid w:val="5CF36FF6"/>
    <w:rsid w:val="5CF60894"/>
    <w:rsid w:val="5CFA40DA"/>
    <w:rsid w:val="5D02548B"/>
    <w:rsid w:val="5D170F36"/>
    <w:rsid w:val="5D184CAE"/>
    <w:rsid w:val="5D192AB0"/>
    <w:rsid w:val="5D1C479E"/>
    <w:rsid w:val="5D206BB8"/>
    <w:rsid w:val="5D2378DB"/>
    <w:rsid w:val="5D2411E4"/>
    <w:rsid w:val="5D2FCC2E"/>
    <w:rsid w:val="5D327B1E"/>
    <w:rsid w:val="5D380EAD"/>
    <w:rsid w:val="5D386F41"/>
    <w:rsid w:val="5D395350"/>
    <w:rsid w:val="5D437F7D"/>
    <w:rsid w:val="5D467A6D"/>
    <w:rsid w:val="5D573A29"/>
    <w:rsid w:val="5D577585"/>
    <w:rsid w:val="5D5C103F"/>
    <w:rsid w:val="5D5C68C4"/>
    <w:rsid w:val="5D663C6C"/>
    <w:rsid w:val="5D6879E4"/>
    <w:rsid w:val="5D6B0705"/>
    <w:rsid w:val="5D6D6DA8"/>
    <w:rsid w:val="5D753EAF"/>
    <w:rsid w:val="5D7F0889"/>
    <w:rsid w:val="5D8365CC"/>
    <w:rsid w:val="5D8660BC"/>
    <w:rsid w:val="5D867E6A"/>
    <w:rsid w:val="5D883BE2"/>
    <w:rsid w:val="5D8D2FA6"/>
    <w:rsid w:val="5D9205BD"/>
    <w:rsid w:val="5D92680F"/>
    <w:rsid w:val="5DA402F0"/>
    <w:rsid w:val="5DA54794"/>
    <w:rsid w:val="5DA80011"/>
    <w:rsid w:val="5DB6074F"/>
    <w:rsid w:val="5DC170F4"/>
    <w:rsid w:val="5DC3668F"/>
    <w:rsid w:val="5DCBA6DE"/>
    <w:rsid w:val="5DD706C5"/>
    <w:rsid w:val="5DD9443E"/>
    <w:rsid w:val="5DDE7CA6"/>
    <w:rsid w:val="5DE03A1E"/>
    <w:rsid w:val="5DE27796"/>
    <w:rsid w:val="5DE352BC"/>
    <w:rsid w:val="5DE3706A"/>
    <w:rsid w:val="5DE97722"/>
    <w:rsid w:val="5DEEC322"/>
    <w:rsid w:val="5DEF69DC"/>
    <w:rsid w:val="5DFE20F6"/>
    <w:rsid w:val="5E023994"/>
    <w:rsid w:val="5E0A2849"/>
    <w:rsid w:val="5E0E27D4"/>
    <w:rsid w:val="5E0F1C0D"/>
    <w:rsid w:val="5E113BD7"/>
    <w:rsid w:val="5E1611EE"/>
    <w:rsid w:val="5E181331"/>
    <w:rsid w:val="5E21648D"/>
    <w:rsid w:val="5E231B5D"/>
    <w:rsid w:val="5E251431"/>
    <w:rsid w:val="5E275CDE"/>
    <w:rsid w:val="5E287173"/>
    <w:rsid w:val="5E2D6537"/>
    <w:rsid w:val="5E4171C3"/>
    <w:rsid w:val="5E420235"/>
    <w:rsid w:val="5E421FE3"/>
    <w:rsid w:val="5E4F4700"/>
    <w:rsid w:val="5E5166CA"/>
    <w:rsid w:val="5E525F9E"/>
    <w:rsid w:val="5E653F23"/>
    <w:rsid w:val="5E6E102A"/>
    <w:rsid w:val="5E6FD1AE"/>
    <w:rsid w:val="5E736640"/>
    <w:rsid w:val="5E7423B8"/>
    <w:rsid w:val="5E7A61DC"/>
    <w:rsid w:val="5E7D7DBE"/>
    <w:rsid w:val="5E8048B9"/>
    <w:rsid w:val="5E9345EC"/>
    <w:rsid w:val="5E9D546B"/>
    <w:rsid w:val="5EA22EAA"/>
    <w:rsid w:val="5EA762EA"/>
    <w:rsid w:val="5EB34C8F"/>
    <w:rsid w:val="5EBA4D07"/>
    <w:rsid w:val="5EBE4732"/>
    <w:rsid w:val="5EC21376"/>
    <w:rsid w:val="5EC944B2"/>
    <w:rsid w:val="5ECA3D86"/>
    <w:rsid w:val="5ECE3876"/>
    <w:rsid w:val="5ED15115"/>
    <w:rsid w:val="5ED74E21"/>
    <w:rsid w:val="5EE412EC"/>
    <w:rsid w:val="5EF332DD"/>
    <w:rsid w:val="5EF534F9"/>
    <w:rsid w:val="5EF552A7"/>
    <w:rsid w:val="5EFA3DA4"/>
    <w:rsid w:val="5EFA466C"/>
    <w:rsid w:val="5EFFCAF3"/>
    <w:rsid w:val="5F0D0765"/>
    <w:rsid w:val="5F0D2BDE"/>
    <w:rsid w:val="5F1D47FE"/>
    <w:rsid w:val="5F2136D8"/>
    <w:rsid w:val="5F266A00"/>
    <w:rsid w:val="5F322057"/>
    <w:rsid w:val="5F334021"/>
    <w:rsid w:val="5F36141C"/>
    <w:rsid w:val="5F385194"/>
    <w:rsid w:val="5F41673E"/>
    <w:rsid w:val="5F4B3F80"/>
    <w:rsid w:val="5F4D50E3"/>
    <w:rsid w:val="5F4DCA25"/>
    <w:rsid w:val="5F5F4E16"/>
    <w:rsid w:val="5F685A79"/>
    <w:rsid w:val="5F6DE8B7"/>
    <w:rsid w:val="5F7F7267"/>
    <w:rsid w:val="5F84662B"/>
    <w:rsid w:val="5F8B5C0B"/>
    <w:rsid w:val="5F9C1BC7"/>
    <w:rsid w:val="5F9C5723"/>
    <w:rsid w:val="5FA016B7"/>
    <w:rsid w:val="5FA36AB1"/>
    <w:rsid w:val="5FA6034F"/>
    <w:rsid w:val="5FB05672"/>
    <w:rsid w:val="5FB52C88"/>
    <w:rsid w:val="5FB7E94F"/>
    <w:rsid w:val="5FB92779"/>
    <w:rsid w:val="5FBC7B73"/>
    <w:rsid w:val="5FC1162D"/>
    <w:rsid w:val="5FC353A5"/>
    <w:rsid w:val="5FC51DA0"/>
    <w:rsid w:val="5FC66C44"/>
    <w:rsid w:val="5FCD7FD2"/>
    <w:rsid w:val="5FD255E8"/>
    <w:rsid w:val="5FD4310E"/>
    <w:rsid w:val="5FDA449D"/>
    <w:rsid w:val="5FDC7C4C"/>
    <w:rsid w:val="5FDF3A6F"/>
    <w:rsid w:val="5FE13A7D"/>
    <w:rsid w:val="5FE936F7"/>
    <w:rsid w:val="5FEB66AA"/>
    <w:rsid w:val="5FEC48FC"/>
    <w:rsid w:val="5FF9D8D4"/>
    <w:rsid w:val="5FFB4B3F"/>
    <w:rsid w:val="5FFC5E0C"/>
    <w:rsid w:val="5FFFF3A9"/>
    <w:rsid w:val="60017C7C"/>
    <w:rsid w:val="600532C8"/>
    <w:rsid w:val="600F6A17"/>
    <w:rsid w:val="60107EBF"/>
    <w:rsid w:val="601C0FF1"/>
    <w:rsid w:val="60200102"/>
    <w:rsid w:val="602146FA"/>
    <w:rsid w:val="60307866"/>
    <w:rsid w:val="60327E35"/>
    <w:rsid w:val="603911C4"/>
    <w:rsid w:val="60477A6E"/>
    <w:rsid w:val="60477D84"/>
    <w:rsid w:val="604858AA"/>
    <w:rsid w:val="604B2450"/>
    <w:rsid w:val="604E1113"/>
    <w:rsid w:val="60567FC7"/>
    <w:rsid w:val="60695F4D"/>
    <w:rsid w:val="606A5821"/>
    <w:rsid w:val="60787F3E"/>
    <w:rsid w:val="607B1928"/>
    <w:rsid w:val="607B7A2E"/>
    <w:rsid w:val="607E307A"/>
    <w:rsid w:val="6085265B"/>
    <w:rsid w:val="608A5EC3"/>
    <w:rsid w:val="608D150F"/>
    <w:rsid w:val="609F196E"/>
    <w:rsid w:val="60A24FBB"/>
    <w:rsid w:val="60A52CFD"/>
    <w:rsid w:val="60C767CF"/>
    <w:rsid w:val="60C83A89"/>
    <w:rsid w:val="60D07D7A"/>
    <w:rsid w:val="60D40EEC"/>
    <w:rsid w:val="60DC2F82"/>
    <w:rsid w:val="60E43825"/>
    <w:rsid w:val="60E455D3"/>
    <w:rsid w:val="60EB4BB4"/>
    <w:rsid w:val="60F90953"/>
    <w:rsid w:val="60FA7870"/>
    <w:rsid w:val="60FD48E7"/>
    <w:rsid w:val="60FF065F"/>
    <w:rsid w:val="61045C75"/>
    <w:rsid w:val="61047A23"/>
    <w:rsid w:val="610C0686"/>
    <w:rsid w:val="612105D5"/>
    <w:rsid w:val="61241E74"/>
    <w:rsid w:val="612B4FB0"/>
    <w:rsid w:val="61305BCF"/>
    <w:rsid w:val="61331322"/>
    <w:rsid w:val="61354C2B"/>
    <w:rsid w:val="613B32E3"/>
    <w:rsid w:val="613C540F"/>
    <w:rsid w:val="613D1187"/>
    <w:rsid w:val="613F6CAD"/>
    <w:rsid w:val="615A3AE7"/>
    <w:rsid w:val="615D0EE2"/>
    <w:rsid w:val="615F4C5A"/>
    <w:rsid w:val="616109D2"/>
    <w:rsid w:val="6166423A"/>
    <w:rsid w:val="61693D2A"/>
    <w:rsid w:val="61826B9A"/>
    <w:rsid w:val="61834DEC"/>
    <w:rsid w:val="61952D71"/>
    <w:rsid w:val="61970898"/>
    <w:rsid w:val="619C7C5C"/>
    <w:rsid w:val="61A44D62"/>
    <w:rsid w:val="61A92379"/>
    <w:rsid w:val="61AD00BB"/>
    <w:rsid w:val="61AD1E69"/>
    <w:rsid w:val="61BA5D22"/>
    <w:rsid w:val="61BF394A"/>
    <w:rsid w:val="61C40F61"/>
    <w:rsid w:val="61C64CD9"/>
    <w:rsid w:val="61C84EF5"/>
    <w:rsid w:val="61DC44FC"/>
    <w:rsid w:val="61E82E71"/>
    <w:rsid w:val="61EA2AE9"/>
    <w:rsid w:val="61EE3AB5"/>
    <w:rsid w:val="61EF2482"/>
    <w:rsid w:val="61F04BF7"/>
    <w:rsid w:val="61F21F72"/>
    <w:rsid w:val="61F23D20"/>
    <w:rsid w:val="61FC06FB"/>
    <w:rsid w:val="61FE05FA"/>
    <w:rsid w:val="620B4DE2"/>
    <w:rsid w:val="6211064A"/>
    <w:rsid w:val="621E03EC"/>
    <w:rsid w:val="62265778"/>
    <w:rsid w:val="62287742"/>
    <w:rsid w:val="622F3E72"/>
    <w:rsid w:val="62367B2D"/>
    <w:rsid w:val="623A1223"/>
    <w:rsid w:val="624520A2"/>
    <w:rsid w:val="62467BC8"/>
    <w:rsid w:val="6252656D"/>
    <w:rsid w:val="625E3163"/>
    <w:rsid w:val="62600C89"/>
    <w:rsid w:val="62614A02"/>
    <w:rsid w:val="626D15F8"/>
    <w:rsid w:val="62894684"/>
    <w:rsid w:val="62946B85"/>
    <w:rsid w:val="629923ED"/>
    <w:rsid w:val="62A019CE"/>
    <w:rsid w:val="62AF39D2"/>
    <w:rsid w:val="62AF6553"/>
    <w:rsid w:val="62B2525D"/>
    <w:rsid w:val="62BE1E54"/>
    <w:rsid w:val="62BF61C6"/>
    <w:rsid w:val="62C23122"/>
    <w:rsid w:val="62C236F2"/>
    <w:rsid w:val="62C3746A"/>
    <w:rsid w:val="62CC631F"/>
    <w:rsid w:val="62D6719E"/>
    <w:rsid w:val="62DF7EEE"/>
    <w:rsid w:val="62E57926"/>
    <w:rsid w:val="62E93375"/>
    <w:rsid w:val="62F615EE"/>
    <w:rsid w:val="62F7618C"/>
    <w:rsid w:val="62FE04A2"/>
    <w:rsid w:val="62FE18EC"/>
    <w:rsid w:val="630006BE"/>
    <w:rsid w:val="630755A9"/>
    <w:rsid w:val="630C0E11"/>
    <w:rsid w:val="630C7799"/>
    <w:rsid w:val="632B573B"/>
    <w:rsid w:val="63387E58"/>
    <w:rsid w:val="633A597E"/>
    <w:rsid w:val="63415DF0"/>
    <w:rsid w:val="63473BF7"/>
    <w:rsid w:val="6349087F"/>
    <w:rsid w:val="635602DE"/>
    <w:rsid w:val="635D78BF"/>
    <w:rsid w:val="635F53E5"/>
    <w:rsid w:val="635F7193"/>
    <w:rsid w:val="636429FB"/>
    <w:rsid w:val="636B2EB4"/>
    <w:rsid w:val="63770981"/>
    <w:rsid w:val="63787551"/>
    <w:rsid w:val="637C7D45"/>
    <w:rsid w:val="637F3391"/>
    <w:rsid w:val="638210D3"/>
    <w:rsid w:val="638766EA"/>
    <w:rsid w:val="638A68C7"/>
    <w:rsid w:val="638E1826"/>
    <w:rsid w:val="639257BA"/>
    <w:rsid w:val="639808F7"/>
    <w:rsid w:val="639A641D"/>
    <w:rsid w:val="639C3F43"/>
    <w:rsid w:val="639E22E8"/>
    <w:rsid w:val="63A07780"/>
    <w:rsid w:val="63A23524"/>
    <w:rsid w:val="63A86D8C"/>
    <w:rsid w:val="63B03E93"/>
    <w:rsid w:val="63B07497"/>
    <w:rsid w:val="63B84AF5"/>
    <w:rsid w:val="63BE035D"/>
    <w:rsid w:val="63C90AB0"/>
    <w:rsid w:val="63CB1C7B"/>
    <w:rsid w:val="63CF256B"/>
    <w:rsid w:val="63D01E3F"/>
    <w:rsid w:val="63D25BB7"/>
    <w:rsid w:val="63D80CF3"/>
    <w:rsid w:val="63F35B2D"/>
    <w:rsid w:val="63F41FD1"/>
    <w:rsid w:val="63F4F7A4"/>
    <w:rsid w:val="63F518A5"/>
    <w:rsid w:val="63FA3360"/>
    <w:rsid w:val="63FA510E"/>
    <w:rsid w:val="63FA6EBC"/>
    <w:rsid w:val="63FC2C34"/>
    <w:rsid w:val="63FE4BFE"/>
    <w:rsid w:val="64175CC0"/>
    <w:rsid w:val="641A755E"/>
    <w:rsid w:val="641E704E"/>
    <w:rsid w:val="641F3DFD"/>
    <w:rsid w:val="64204F45"/>
    <w:rsid w:val="642301C1"/>
    <w:rsid w:val="64281C7B"/>
    <w:rsid w:val="64287ECD"/>
    <w:rsid w:val="64300B2F"/>
    <w:rsid w:val="643779AA"/>
    <w:rsid w:val="643B7C00"/>
    <w:rsid w:val="643C74D4"/>
    <w:rsid w:val="64426B27"/>
    <w:rsid w:val="644665A5"/>
    <w:rsid w:val="64540CC2"/>
    <w:rsid w:val="645760BC"/>
    <w:rsid w:val="64585F6E"/>
    <w:rsid w:val="645E569D"/>
    <w:rsid w:val="645F6310"/>
    <w:rsid w:val="64601415"/>
    <w:rsid w:val="6461518D"/>
    <w:rsid w:val="646A4041"/>
    <w:rsid w:val="646D768E"/>
    <w:rsid w:val="64754794"/>
    <w:rsid w:val="64790728"/>
    <w:rsid w:val="647C3D75"/>
    <w:rsid w:val="6481138B"/>
    <w:rsid w:val="64863B40"/>
    <w:rsid w:val="648A0240"/>
    <w:rsid w:val="648C005E"/>
    <w:rsid w:val="648C045C"/>
    <w:rsid w:val="648E066C"/>
    <w:rsid w:val="648F3AA8"/>
    <w:rsid w:val="64A82747"/>
    <w:rsid w:val="64AA756E"/>
    <w:rsid w:val="64B17EC2"/>
    <w:rsid w:val="64B452BD"/>
    <w:rsid w:val="64B654D9"/>
    <w:rsid w:val="64C33752"/>
    <w:rsid w:val="64C80D68"/>
    <w:rsid w:val="64CD45D0"/>
    <w:rsid w:val="64D23995"/>
    <w:rsid w:val="64E113D0"/>
    <w:rsid w:val="64E8140A"/>
    <w:rsid w:val="64EA5182"/>
    <w:rsid w:val="64EC0EFA"/>
    <w:rsid w:val="64EF2799"/>
    <w:rsid w:val="64F63B27"/>
    <w:rsid w:val="64FB2EEB"/>
    <w:rsid w:val="64FD6C64"/>
    <w:rsid w:val="650049A6"/>
    <w:rsid w:val="65055B18"/>
    <w:rsid w:val="650655E2"/>
    <w:rsid w:val="65071890"/>
    <w:rsid w:val="650A0F20"/>
    <w:rsid w:val="651F307E"/>
    <w:rsid w:val="65200BA4"/>
    <w:rsid w:val="65202952"/>
    <w:rsid w:val="65222B6E"/>
    <w:rsid w:val="65387C9C"/>
    <w:rsid w:val="653E102A"/>
    <w:rsid w:val="65401246"/>
    <w:rsid w:val="65426D6C"/>
    <w:rsid w:val="6546685C"/>
    <w:rsid w:val="65482737"/>
    <w:rsid w:val="654A5C21"/>
    <w:rsid w:val="654C1999"/>
    <w:rsid w:val="65516FAF"/>
    <w:rsid w:val="65536BFB"/>
    <w:rsid w:val="655645C6"/>
    <w:rsid w:val="655D7702"/>
    <w:rsid w:val="65674A25"/>
    <w:rsid w:val="656824C1"/>
    <w:rsid w:val="6569525F"/>
    <w:rsid w:val="65735178"/>
    <w:rsid w:val="657501A1"/>
    <w:rsid w:val="65757142"/>
    <w:rsid w:val="657A4758"/>
    <w:rsid w:val="657D1B52"/>
    <w:rsid w:val="65876E75"/>
    <w:rsid w:val="658C6239"/>
    <w:rsid w:val="6598698C"/>
    <w:rsid w:val="659B3A89"/>
    <w:rsid w:val="659D3FA3"/>
    <w:rsid w:val="65A672FB"/>
    <w:rsid w:val="65B65064"/>
    <w:rsid w:val="65BA2DA7"/>
    <w:rsid w:val="65BA4B55"/>
    <w:rsid w:val="65BE28A5"/>
    <w:rsid w:val="65BF660F"/>
    <w:rsid w:val="65C531AF"/>
    <w:rsid w:val="65CE72E4"/>
    <w:rsid w:val="65D73958"/>
    <w:rsid w:val="65E16585"/>
    <w:rsid w:val="65E41BD1"/>
    <w:rsid w:val="65E971E8"/>
    <w:rsid w:val="65EB2F60"/>
    <w:rsid w:val="65FC6F1B"/>
    <w:rsid w:val="6603106E"/>
    <w:rsid w:val="660642E6"/>
    <w:rsid w:val="661029C7"/>
    <w:rsid w:val="66110BD4"/>
    <w:rsid w:val="6615622F"/>
    <w:rsid w:val="66171FA7"/>
    <w:rsid w:val="6618187B"/>
    <w:rsid w:val="66183441"/>
    <w:rsid w:val="66187ACD"/>
    <w:rsid w:val="66212E26"/>
    <w:rsid w:val="662446C4"/>
    <w:rsid w:val="662621EA"/>
    <w:rsid w:val="66263F98"/>
    <w:rsid w:val="662B5A52"/>
    <w:rsid w:val="663366B5"/>
    <w:rsid w:val="663A3EE7"/>
    <w:rsid w:val="663A5C95"/>
    <w:rsid w:val="663C7C5F"/>
    <w:rsid w:val="663D12E2"/>
    <w:rsid w:val="663F505A"/>
    <w:rsid w:val="664B7EA3"/>
    <w:rsid w:val="664FF98B"/>
    <w:rsid w:val="66501015"/>
    <w:rsid w:val="66536B0B"/>
    <w:rsid w:val="6655487D"/>
    <w:rsid w:val="665705F5"/>
    <w:rsid w:val="665B6338"/>
    <w:rsid w:val="665C3E5E"/>
    <w:rsid w:val="66613222"/>
    <w:rsid w:val="666A657B"/>
    <w:rsid w:val="66772A46"/>
    <w:rsid w:val="667B2536"/>
    <w:rsid w:val="6688012C"/>
    <w:rsid w:val="66951AA9"/>
    <w:rsid w:val="66974E96"/>
    <w:rsid w:val="66A158DA"/>
    <w:rsid w:val="66A31A8D"/>
    <w:rsid w:val="66BC0B99"/>
    <w:rsid w:val="66C51A03"/>
    <w:rsid w:val="66E16111"/>
    <w:rsid w:val="66E3632D"/>
    <w:rsid w:val="66E63727"/>
    <w:rsid w:val="66F13E3A"/>
    <w:rsid w:val="66F422E8"/>
    <w:rsid w:val="66FB3677"/>
    <w:rsid w:val="67002A3B"/>
    <w:rsid w:val="67003673"/>
    <w:rsid w:val="670053AC"/>
    <w:rsid w:val="67010561"/>
    <w:rsid w:val="670A1B0C"/>
    <w:rsid w:val="67131088"/>
    <w:rsid w:val="671B7875"/>
    <w:rsid w:val="672056DD"/>
    <w:rsid w:val="672506F4"/>
    <w:rsid w:val="672C3830"/>
    <w:rsid w:val="672C7CD4"/>
    <w:rsid w:val="67340937"/>
    <w:rsid w:val="673B1CC5"/>
    <w:rsid w:val="67486190"/>
    <w:rsid w:val="67582877"/>
    <w:rsid w:val="67584625"/>
    <w:rsid w:val="67670D0C"/>
    <w:rsid w:val="67674868"/>
    <w:rsid w:val="676E209B"/>
    <w:rsid w:val="677A7A58"/>
    <w:rsid w:val="677B0314"/>
    <w:rsid w:val="677D408C"/>
    <w:rsid w:val="677F7E04"/>
    <w:rsid w:val="67852F40"/>
    <w:rsid w:val="678C0773"/>
    <w:rsid w:val="67917B37"/>
    <w:rsid w:val="679235EF"/>
    <w:rsid w:val="6793565D"/>
    <w:rsid w:val="679A4C3E"/>
    <w:rsid w:val="679A69EC"/>
    <w:rsid w:val="67A21D44"/>
    <w:rsid w:val="67A61834"/>
    <w:rsid w:val="67A755AC"/>
    <w:rsid w:val="67AE06E9"/>
    <w:rsid w:val="67B13D35"/>
    <w:rsid w:val="67C63C85"/>
    <w:rsid w:val="67C7188D"/>
    <w:rsid w:val="67CC0B6F"/>
    <w:rsid w:val="67CC6DC1"/>
    <w:rsid w:val="67D22629"/>
    <w:rsid w:val="67D57A24"/>
    <w:rsid w:val="67DB7004"/>
    <w:rsid w:val="67DD4B2A"/>
    <w:rsid w:val="67E20393"/>
    <w:rsid w:val="67E408F1"/>
    <w:rsid w:val="67E452A7"/>
    <w:rsid w:val="67E73BFB"/>
    <w:rsid w:val="67E81E4D"/>
    <w:rsid w:val="67F500C6"/>
    <w:rsid w:val="67F72090"/>
    <w:rsid w:val="67F721E1"/>
    <w:rsid w:val="67F85E08"/>
    <w:rsid w:val="67FD341E"/>
    <w:rsid w:val="67FD6CFC"/>
    <w:rsid w:val="67FF6929"/>
    <w:rsid w:val="6802082F"/>
    <w:rsid w:val="68060525"/>
    <w:rsid w:val="680C7947"/>
    <w:rsid w:val="68104F00"/>
    <w:rsid w:val="681349F0"/>
    <w:rsid w:val="681F15E7"/>
    <w:rsid w:val="682269E1"/>
    <w:rsid w:val="682E5386"/>
    <w:rsid w:val="683010FE"/>
    <w:rsid w:val="68324D3D"/>
    <w:rsid w:val="6841330B"/>
    <w:rsid w:val="68435CC2"/>
    <w:rsid w:val="68464DC5"/>
    <w:rsid w:val="68553B0F"/>
    <w:rsid w:val="685968A7"/>
    <w:rsid w:val="685B25CB"/>
    <w:rsid w:val="68664B20"/>
    <w:rsid w:val="68694610"/>
    <w:rsid w:val="6871658C"/>
    <w:rsid w:val="68721717"/>
    <w:rsid w:val="687234C5"/>
    <w:rsid w:val="687731D1"/>
    <w:rsid w:val="687C07E7"/>
    <w:rsid w:val="687F3E33"/>
    <w:rsid w:val="688B27D8"/>
    <w:rsid w:val="688D02FE"/>
    <w:rsid w:val="68923B67"/>
    <w:rsid w:val="68945B31"/>
    <w:rsid w:val="68955405"/>
    <w:rsid w:val="689A6C6E"/>
    <w:rsid w:val="689E250C"/>
    <w:rsid w:val="68AF4719"/>
    <w:rsid w:val="68B12E92"/>
    <w:rsid w:val="68B24209"/>
    <w:rsid w:val="68B57855"/>
    <w:rsid w:val="68C07B47"/>
    <w:rsid w:val="68C31F72"/>
    <w:rsid w:val="68C55CEA"/>
    <w:rsid w:val="68CA232C"/>
    <w:rsid w:val="68CB0E27"/>
    <w:rsid w:val="68CB7079"/>
    <w:rsid w:val="68CF0917"/>
    <w:rsid w:val="68D572EB"/>
    <w:rsid w:val="68DF88E8"/>
    <w:rsid w:val="68E72104"/>
    <w:rsid w:val="68EB3277"/>
    <w:rsid w:val="68ED3493"/>
    <w:rsid w:val="68ED5241"/>
    <w:rsid w:val="68F37ABE"/>
    <w:rsid w:val="68F44821"/>
    <w:rsid w:val="68F71C1C"/>
    <w:rsid w:val="68FB3A5E"/>
    <w:rsid w:val="690B56C7"/>
    <w:rsid w:val="690D7691"/>
    <w:rsid w:val="69197DE4"/>
    <w:rsid w:val="693764BC"/>
    <w:rsid w:val="6938470E"/>
    <w:rsid w:val="694C5639"/>
    <w:rsid w:val="694F3806"/>
    <w:rsid w:val="695D5F23"/>
    <w:rsid w:val="696372B1"/>
    <w:rsid w:val="69676DA1"/>
    <w:rsid w:val="69782D5D"/>
    <w:rsid w:val="697B0A9F"/>
    <w:rsid w:val="697B45FB"/>
    <w:rsid w:val="697C100B"/>
    <w:rsid w:val="697D65C5"/>
    <w:rsid w:val="698060B5"/>
    <w:rsid w:val="69837C38"/>
    <w:rsid w:val="69845BA5"/>
    <w:rsid w:val="698F00A6"/>
    <w:rsid w:val="69961435"/>
    <w:rsid w:val="69AE2C22"/>
    <w:rsid w:val="69B813AB"/>
    <w:rsid w:val="69BB0E9B"/>
    <w:rsid w:val="69C2047C"/>
    <w:rsid w:val="69CC12FA"/>
    <w:rsid w:val="69D32689"/>
    <w:rsid w:val="69D361E5"/>
    <w:rsid w:val="69E703E3"/>
    <w:rsid w:val="69E91EAC"/>
    <w:rsid w:val="69EA352F"/>
    <w:rsid w:val="69EE2C4B"/>
    <w:rsid w:val="69F04FE9"/>
    <w:rsid w:val="69F30635"/>
    <w:rsid w:val="69F44661"/>
    <w:rsid w:val="69F47232"/>
    <w:rsid w:val="69F50851"/>
    <w:rsid w:val="69F767C2"/>
    <w:rsid w:val="69F94E24"/>
    <w:rsid w:val="6A220F1A"/>
    <w:rsid w:val="6A242EE4"/>
    <w:rsid w:val="6A2922A9"/>
    <w:rsid w:val="6A303637"/>
    <w:rsid w:val="6A333127"/>
    <w:rsid w:val="6A341AF4"/>
    <w:rsid w:val="6A412057"/>
    <w:rsid w:val="6A4946F9"/>
    <w:rsid w:val="6A4E526C"/>
    <w:rsid w:val="6A4E61B3"/>
    <w:rsid w:val="6A4F18F3"/>
    <w:rsid w:val="6A5F216E"/>
    <w:rsid w:val="6A6257BB"/>
    <w:rsid w:val="6A756936"/>
    <w:rsid w:val="6A7D43A3"/>
    <w:rsid w:val="6A822A1B"/>
    <w:rsid w:val="6A890F99"/>
    <w:rsid w:val="6A8B6AC0"/>
    <w:rsid w:val="6A8D6CDC"/>
    <w:rsid w:val="6A902328"/>
    <w:rsid w:val="6A927543"/>
    <w:rsid w:val="6A975464"/>
    <w:rsid w:val="6AA53ED1"/>
    <w:rsid w:val="6AB31BC8"/>
    <w:rsid w:val="6AB53545"/>
    <w:rsid w:val="6ABF49BB"/>
    <w:rsid w:val="6AC0558E"/>
    <w:rsid w:val="6AC65D4A"/>
    <w:rsid w:val="6AD00976"/>
    <w:rsid w:val="6ADB6860"/>
    <w:rsid w:val="6ADF0BB9"/>
    <w:rsid w:val="6AE461D0"/>
    <w:rsid w:val="6AE72F30"/>
    <w:rsid w:val="6AE75B67"/>
    <w:rsid w:val="6AF13A20"/>
    <w:rsid w:val="6AFA59F3"/>
    <w:rsid w:val="6AFC7260"/>
    <w:rsid w:val="6AFF300A"/>
    <w:rsid w:val="6B016D82"/>
    <w:rsid w:val="6B086362"/>
    <w:rsid w:val="6B0D5727"/>
    <w:rsid w:val="6B0F149F"/>
    <w:rsid w:val="6B1B6095"/>
    <w:rsid w:val="6B1B7E43"/>
    <w:rsid w:val="6B2A63D6"/>
    <w:rsid w:val="6B2C2051"/>
    <w:rsid w:val="6B2C615D"/>
    <w:rsid w:val="6B301415"/>
    <w:rsid w:val="6B347157"/>
    <w:rsid w:val="6B3709F5"/>
    <w:rsid w:val="6B3C7DBA"/>
    <w:rsid w:val="6B3D425E"/>
    <w:rsid w:val="6B403D4E"/>
    <w:rsid w:val="6B4078AA"/>
    <w:rsid w:val="6B431148"/>
    <w:rsid w:val="6B4A697B"/>
    <w:rsid w:val="6B5222C8"/>
    <w:rsid w:val="6B533A81"/>
    <w:rsid w:val="6B544BE8"/>
    <w:rsid w:val="6B574BF4"/>
    <w:rsid w:val="6B6C5A40"/>
    <w:rsid w:val="6B6D2669"/>
    <w:rsid w:val="6B6D4417"/>
    <w:rsid w:val="6B6E4A33"/>
    <w:rsid w:val="6B735ED1"/>
    <w:rsid w:val="6B7632CC"/>
    <w:rsid w:val="6B7B2FD8"/>
    <w:rsid w:val="6B7B4D86"/>
    <w:rsid w:val="6B7C465A"/>
    <w:rsid w:val="6B80239C"/>
    <w:rsid w:val="6B853A16"/>
    <w:rsid w:val="6B9AD0AA"/>
    <w:rsid w:val="6B9B0F84"/>
    <w:rsid w:val="6BA51E03"/>
    <w:rsid w:val="6BAA11C7"/>
    <w:rsid w:val="6BAC75D4"/>
    <w:rsid w:val="6BAF4A30"/>
    <w:rsid w:val="6BB45101"/>
    <w:rsid w:val="6BBB5C40"/>
    <w:rsid w:val="6BC71D79"/>
    <w:rsid w:val="6BCF6E80"/>
    <w:rsid w:val="6BDF70C3"/>
    <w:rsid w:val="6BE02138"/>
    <w:rsid w:val="6BEA3CBA"/>
    <w:rsid w:val="6BEC17E0"/>
    <w:rsid w:val="6BEFE554"/>
    <w:rsid w:val="6BFEDA2E"/>
    <w:rsid w:val="6C022DB1"/>
    <w:rsid w:val="6C027255"/>
    <w:rsid w:val="6C060AF4"/>
    <w:rsid w:val="6C117498"/>
    <w:rsid w:val="6C172D01"/>
    <w:rsid w:val="6C2076DB"/>
    <w:rsid w:val="6C214EA2"/>
    <w:rsid w:val="6C31C8A5"/>
    <w:rsid w:val="6C445178"/>
    <w:rsid w:val="6C44786E"/>
    <w:rsid w:val="6C465394"/>
    <w:rsid w:val="6C4909E0"/>
    <w:rsid w:val="6C515AE7"/>
    <w:rsid w:val="6C5850C7"/>
    <w:rsid w:val="6C5E0930"/>
    <w:rsid w:val="6C5F1FB2"/>
    <w:rsid w:val="6C6622CA"/>
    <w:rsid w:val="6C77379F"/>
    <w:rsid w:val="6C777A63"/>
    <w:rsid w:val="6C7C2B64"/>
    <w:rsid w:val="6C7D4B2E"/>
    <w:rsid w:val="6C7F4402"/>
    <w:rsid w:val="6C81017A"/>
    <w:rsid w:val="6C8163CC"/>
    <w:rsid w:val="6C84326B"/>
    <w:rsid w:val="6C845EBC"/>
    <w:rsid w:val="6C847C6A"/>
    <w:rsid w:val="6C917A62"/>
    <w:rsid w:val="6CA4030D"/>
    <w:rsid w:val="6CA64085"/>
    <w:rsid w:val="6CA976D1"/>
    <w:rsid w:val="6CAD4F80"/>
    <w:rsid w:val="6CAF118B"/>
    <w:rsid w:val="6CB57E24"/>
    <w:rsid w:val="6CB87914"/>
    <w:rsid w:val="6CBA18DE"/>
    <w:rsid w:val="6CBC997A"/>
    <w:rsid w:val="6CBD4F2A"/>
    <w:rsid w:val="6CC14A1B"/>
    <w:rsid w:val="6CD56718"/>
    <w:rsid w:val="6CD96208"/>
    <w:rsid w:val="6CD97FB6"/>
    <w:rsid w:val="6CDC1854"/>
    <w:rsid w:val="6CEF1588"/>
    <w:rsid w:val="6CF05300"/>
    <w:rsid w:val="6CF22E26"/>
    <w:rsid w:val="6CF80C5A"/>
    <w:rsid w:val="6CF941B4"/>
    <w:rsid w:val="6D1C4347"/>
    <w:rsid w:val="6D1F1741"/>
    <w:rsid w:val="6D1F7993"/>
    <w:rsid w:val="6D203E37"/>
    <w:rsid w:val="6D284A9A"/>
    <w:rsid w:val="6D350F65"/>
    <w:rsid w:val="6D3C6797"/>
    <w:rsid w:val="6D423BF8"/>
    <w:rsid w:val="6D54624D"/>
    <w:rsid w:val="6D5722C8"/>
    <w:rsid w:val="6D5910F7"/>
    <w:rsid w:val="6D5B4E6F"/>
    <w:rsid w:val="6D5C4743"/>
    <w:rsid w:val="6D5D0BE7"/>
    <w:rsid w:val="6D5D4D13"/>
    <w:rsid w:val="6D741A8D"/>
    <w:rsid w:val="6D793547"/>
    <w:rsid w:val="6D7B370B"/>
    <w:rsid w:val="6D836174"/>
    <w:rsid w:val="6D8617C0"/>
    <w:rsid w:val="6D8A5754"/>
    <w:rsid w:val="6D91263F"/>
    <w:rsid w:val="6DB620A5"/>
    <w:rsid w:val="6DB7B37F"/>
    <w:rsid w:val="6DBC51E2"/>
    <w:rsid w:val="6DBE0CA7"/>
    <w:rsid w:val="6DBE53FE"/>
    <w:rsid w:val="6DC347C2"/>
    <w:rsid w:val="6DC3DDF2"/>
    <w:rsid w:val="6DCA3DA3"/>
    <w:rsid w:val="6DD16EDF"/>
    <w:rsid w:val="6DD662A4"/>
    <w:rsid w:val="6DE133DA"/>
    <w:rsid w:val="6DEC1F6B"/>
    <w:rsid w:val="6DF826BE"/>
    <w:rsid w:val="6DFF6A80"/>
    <w:rsid w:val="6E160D96"/>
    <w:rsid w:val="6E192634"/>
    <w:rsid w:val="6E1F5E9D"/>
    <w:rsid w:val="6E201C15"/>
    <w:rsid w:val="6E2434B3"/>
    <w:rsid w:val="6E24489D"/>
    <w:rsid w:val="6E296D1B"/>
    <w:rsid w:val="6E2A4841"/>
    <w:rsid w:val="6E300BBD"/>
    <w:rsid w:val="6E311761"/>
    <w:rsid w:val="6E331948"/>
    <w:rsid w:val="6E3D27C7"/>
    <w:rsid w:val="6E3D49D6"/>
    <w:rsid w:val="6E697118"/>
    <w:rsid w:val="6E6B2E90"/>
    <w:rsid w:val="6E7354E8"/>
    <w:rsid w:val="6E775CD9"/>
    <w:rsid w:val="6E777A87"/>
    <w:rsid w:val="6E791514"/>
    <w:rsid w:val="6E851A78"/>
    <w:rsid w:val="6E872E47"/>
    <w:rsid w:val="6E8B3532"/>
    <w:rsid w:val="6E934C74"/>
    <w:rsid w:val="6E957F0D"/>
    <w:rsid w:val="6E963C85"/>
    <w:rsid w:val="6E9A5523"/>
    <w:rsid w:val="6EA77C40"/>
    <w:rsid w:val="6EAC5256"/>
    <w:rsid w:val="6EB7BA78"/>
    <w:rsid w:val="6ECB392F"/>
    <w:rsid w:val="6ED053E9"/>
    <w:rsid w:val="6ED924EF"/>
    <w:rsid w:val="6EDD18B4"/>
    <w:rsid w:val="6EE92007"/>
    <w:rsid w:val="6EEB5D7F"/>
    <w:rsid w:val="6EEED27C"/>
    <w:rsid w:val="6EEFD149"/>
    <w:rsid w:val="6EF410D7"/>
    <w:rsid w:val="6EF8049C"/>
    <w:rsid w:val="6EFD484A"/>
    <w:rsid w:val="6EFE0986"/>
    <w:rsid w:val="6F065638"/>
    <w:rsid w:val="6F0926A9"/>
    <w:rsid w:val="6F0D2199"/>
    <w:rsid w:val="6F187AA0"/>
    <w:rsid w:val="6F213E96"/>
    <w:rsid w:val="6F280D81"/>
    <w:rsid w:val="6F307C36"/>
    <w:rsid w:val="6F326BC0"/>
    <w:rsid w:val="6F35524C"/>
    <w:rsid w:val="6F395816"/>
    <w:rsid w:val="6F573414"/>
    <w:rsid w:val="6F5C0A2B"/>
    <w:rsid w:val="6F5C4ECE"/>
    <w:rsid w:val="6F5EA8F7"/>
    <w:rsid w:val="6F63625D"/>
    <w:rsid w:val="6F6364EA"/>
    <w:rsid w:val="6F6873CF"/>
    <w:rsid w:val="6F69246C"/>
    <w:rsid w:val="6F794E17"/>
    <w:rsid w:val="6F7C2E7B"/>
    <w:rsid w:val="6F7C56F6"/>
    <w:rsid w:val="6F7D0020"/>
    <w:rsid w:val="6F7E4E45"/>
    <w:rsid w:val="6F810491"/>
    <w:rsid w:val="6F874051"/>
    <w:rsid w:val="6F8D6E36"/>
    <w:rsid w:val="6F9957DB"/>
    <w:rsid w:val="6FAD572A"/>
    <w:rsid w:val="6FB22D40"/>
    <w:rsid w:val="6FB37688"/>
    <w:rsid w:val="6FB97C2B"/>
    <w:rsid w:val="6FBE0E23"/>
    <w:rsid w:val="6FBE5383"/>
    <w:rsid w:val="6FBE7937"/>
    <w:rsid w:val="6FC30AAA"/>
    <w:rsid w:val="6FC57443"/>
    <w:rsid w:val="6FC7F392"/>
    <w:rsid w:val="6FDA188B"/>
    <w:rsid w:val="6FDC1B6B"/>
    <w:rsid w:val="6FDE3B35"/>
    <w:rsid w:val="6FE078AE"/>
    <w:rsid w:val="6FE253D4"/>
    <w:rsid w:val="6FE3114C"/>
    <w:rsid w:val="6FF15617"/>
    <w:rsid w:val="6FF747F2"/>
    <w:rsid w:val="6FF94CD0"/>
    <w:rsid w:val="6FFD045F"/>
    <w:rsid w:val="6FFF6CEC"/>
    <w:rsid w:val="6FFF92F9"/>
    <w:rsid w:val="7007308C"/>
    <w:rsid w:val="7017593A"/>
    <w:rsid w:val="701B2694"/>
    <w:rsid w:val="701D465E"/>
    <w:rsid w:val="70223A22"/>
    <w:rsid w:val="702F7EED"/>
    <w:rsid w:val="70333E81"/>
    <w:rsid w:val="70385584"/>
    <w:rsid w:val="703A6FBE"/>
    <w:rsid w:val="703B4AE4"/>
    <w:rsid w:val="703D6AAE"/>
    <w:rsid w:val="70455963"/>
    <w:rsid w:val="70497201"/>
    <w:rsid w:val="705F07D2"/>
    <w:rsid w:val="7060454A"/>
    <w:rsid w:val="706F09F5"/>
    <w:rsid w:val="706F0D4A"/>
    <w:rsid w:val="707910D9"/>
    <w:rsid w:val="70877D29"/>
    <w:rsid w:val="70952446"/>
    <w:rsid w:val="709A5CAE"/>
    <w:rsid w:val="709D6074"/>
    <w:rsid w:val="70A73F27"/>
    <w:rsid w:val="70AD3C34"/>
    <w:rsid w:val="70B0102E"/>
    <w:rsid w:val="70B02DA9"/>
    <w:rsid w:val="70C96594"/>
    <w:rsid w:val="70DA42FD"/>
    <w:rsid w:val="70DF7B65"/>
    <w:rsid w:val="70E60EF4"/>
    <w:rsid w:val="70E62CA2"/>
    <w:rsid w:val="70F3572C"/>
    <w:rsid w:val="710475CC"/>
    <w:rsid w:val="71074BA3"/>
    <w:rsid w:val="710B2708"/>
    <w:rsid w:val="710B6BAC"/>
    <w:rsid w:val="710C022E"/>
    <w:rsid w:val="710D46D2"/>
    <w:rsid w:val="711041C2"/>
    <w:rsid w:val="71145A61"/>
    <w:rsid w:val="711D0999"/>
    <w:rsid w:val="71233EF6"/>
    <w:rsid w:val="712C15E1"/>
    <w:rsid w:val="71383E60"/>
    <w:rsid w:val="71431EA2"/>
    <w:rsid w:val="714479C8"/>
    <w:rsid w:val="71485475"/>
    <w:rsid w:val="7148570A"/>
    <w:rsid w:val="714B51FB"/>
    <w:rsid w:val="714F0F9D"/>
    <w:rsid w:val="715E0A8A"/>
    <w:rsid w:val="715F4802"/>
    <w:rsid w:val="71630796"/>
    <w:rsid w:val="71632544"/>
    <w:rsid w:val="71677BCC"/>
    <w:rsid w:val="716A5647"/>
    <w:rsid w:val="71755DD4"/>
    <w:rsid w:val="717A163C"/>
    <w:rsid w:val="717E737E"/>
    <w:rsid w:val="71817564"/>
    <w:rsid w:val="71866233"/>
    <w:rsid w:val="71873CDA"/>
    <w:rsid w:val="718F6E95"/>
    <w:rsid w:val="71930E76"/>
    <w:rsid w:val="71950224"/>
    <w:rsid w:val="71970440"/>
    <w:rsid w:val="71973F9C"/>
    <w:rsid w:val="71AD7C63"/>
    <w:rsid w:val="71B42DA0"/>
    <w:rsid w:val="71BC7EA6"/>
    <w:rsid w:val="71CD757C"/>
    <w:rsid w:val="71D13952"/>
    <w:rsid w:val="71DC5E53"/>
    <w:rsid w:val="71E01DE7"/>
    <w:rsid w:val="71E13469"/>
    <w:rsid w:val="71E52F59"/>
    <w:rsid w:val="71E9498C"/>
    <w:rsid w:val="71F238C8"/>
    <w:rsid w:val="71F87130"/>
    <w:rsid w:val="71FC02A3"/>
    <w:rsid w:val="721101F2"/>
    <w:rsid w:val="72227D09"/>
    <w:rsid w:val="7231619E"/>
    <w:rsid w:val="7235656A"/>
    <w:rsid w:val="72417535"/>
    <w:rsid w:val="724834E8"/>
    <w:rsid w:val="7249173A"/>
    <w:rsid w:val="724C122A"/>
    <w:rsid w:val="724C2FD8"/>
    <w:rsid w:val="7251239D"/>
    <w:rsid w:val="72541844"/>
    <w:rsid w:val="725974A3"/>
    <w:rsid w:val="725A3947"/>
    <w:rsid w:val="725B4129"/>
    <w:rsid w:val="726F4F19"/>
    <w:rsid w:val="727147ED"/>
    <w:rsid w:val="72754C79"/>
    <w:rsid w:val="727662A7"/>
    <w:rsid w:val="72802C82"/>
    <w:rsid w:val="72807126"/>
    <w:rsid w:val="72822E9E"/>
    <w:rsid w:val="728848F2"/>
    <w:rsid w:val="728E1843"/>
    <w:rsid w:val="72966949"/>
    <w:rsid w:val="7296747E"/>
    <w:rsid w:val="729C3F60"/>
    <w:rsid w:val="729C5DE0"/>
    <w:rsid w:val="72A72905"/>
    <w:rsid w:val="72AC3A77"/>
    <w:rsid w:val="72BA43E6"/>
    <w:rsid w:val="72BD5C84"/>
    <w:rsid w:val="72C473A3"/>
    <w:rsid w:val="72C9287B"/>
    <w:rsid w:val="72DD00D4"/>
    <w:rsid w:val="72DF3E4C"/>
    <w:rsid w:val="72E7530E"/>
    <w:rsid w:val="72EB459F"/>
    <w:rsid w:val="72EE408F"/>
    <w:rsid w:val="72F01BB6"/>
    <w:rsid w:val="72F83160"/>
    <w:rsid w:val="730D7029"/>
    <w:rsid w:val="73124222"/>
    <w:rsid w:val="73155AC0"/>
    <w:rsid w:val="731D4975"/>
    <w:rsid w:val="731F2D71"/>
    <w:rsid w:val="73216213"/>
    <w:rsid w:val="732775A1"/>
    <w:rsid w:val="732D4BB8"/>
    <w:rsid w:val="73351CBE"/>
    <w:rsid w:val="733F48EB"/>
    <w:rsid w:val="7343262D"/>
    <w:rsid w:val="73441CC9"/>
    <w:rsid w:val="73445911"/>
    <w:rsid w:val="734819F2"/>
    <w:rsid w:val="73487C44"/>
    <w:rsid w:val="73532145"/>
    <w:rsid w:val="736305DA"/>
    <w:rsid w:val="736B1B84"/>
    <w:rsid w:val="736C7BA5"/>
    <w:rsid w:val="736F3422"/>
    <w:rsid w:val="736F3EA8"/>
    <w:rsid w:val="73726A6F"/>
    <w:rsid w:val="737427E7"/>
    <w:rsid w:val="737E18B7"/>
    <w:rsid w:val="738467A2"/>
    <w:rsid w:val="738642C8"/>
    <w:rsid w:val="738B5D82"/>
    <w:rsid w:val="738E59B0"/>
    <w:rsid w:val="7397B2B0"/>
    <w:rsid w:val="73A40BF2"/>
    <w:rsid w:val="73AD5CF9"/>
    <w:rsid w:val="73B40E35"/>
    <w:rsid w:val="73B452D9"/>
    <w:rsid w:val="73B76B77"/>
    <w:rsid w:val="73BC5F3C"/>
    <w:rsid w:val="73C117A4"/>
    <w:rsid w:val="73CA68AB"/>
    <w:rsid w:val="73D634A1"/>
    <w:rsid w:val="73E9D2FE"/>
    <w:rsid w:val="73EB6821"/>
    <w:rsid w:val="73EF1E6D"/>
    <w:rsid w:val="73FB1666"/>
    <w:rsid w:val="73FB78CF"/>
    <w:rsid w:val="73FBF9B3"/>
    <w:rsid w:val="73FE6554"/>
    <w:rsid w:val="73FF4D49"/>
    <w:rsid w:val="74033B6B"/>
    <w:rsid w:val="74081181"/>
    <w:rsid w:val="740B06A5"/>
    <w:rsid w:val="741144D9"/>
    <w:rsid w:val="741E2752"/>
    <w:rsid w:val="742835D1"/>
    <w:rsid w:val="74381A66"/>
    <w:rsid w:val="74510D7A"/>
    <w:rsid w:val="74546174"/>
    <w:rsid w:val="74620891"/>
    <w:rsid w:val="74640AAD"/>
    <w:rsid w:val="746C0790"/>
    <w:rsid w:val="746D2E91"/>
    <w:rsid w:val="74714F78"/>
    <w:rsid w:val="7472354C"/>
    <w:rsid w:val="74730CF0"/>
    <w:rsid w:val="747405C4"/>
    <w:rsid w:val="74890514"/>
    <w:rsid w:val="748A7DE8"/>
    <w:rsid w:val="748F53FE"/>
    <w:rsid w:val="74A72748"/>
    <w:rsid w:val="74AC4202"/>
    <w:rsid w:val="74AE7F7A"/>
    <w:rsid w:val="74B500DC"/>
    <w:rsid w:val="74B66E2F"/>
    <w:rsid w:val="74BB4445"/>
    <w:rsid w:val="74C652C4"/>
    <w:rsid w:val="74C90910"/>
    <w:rsid w:val="74C96B62"/>
    <w:rsid w:val="74CC0400"/>
    <w:rsid w:val="74CC6652"/>
    <w:rsid w:val="74CE23CA"/>
    <w:rsid w:val="74D15A17"/>
    <w:rsid w:val="74D53759"/>
    <w:rsid w:val="74D6127F"/>
    <w:rsid w:val="74D72046"/>
    <w:rsid w:val="74D7F3E1"/>
    <w:rsid w:val="74D86DA5"/>
    <w:rsid w:val="74E25E76"/>
    <w:rsid w:val="74E7523A"/>
    <w:rsid w:val="74F17E67"/>
    <w:rsid w:val="74FE218A"/>
    <w:rsid w:val="74FF6055"/>
    <w:rsid w:val="7501454E"/>
    <w:rsid w:val="750202C6"/>
    <w:rsid w:val="75047B9A"/>
    <w:rsid w:val="750C4CA1"/>
    <w:rsid w:val="75137DDD"/>
    <w:rsid w:val="751A73BE"/>
    <w:rsid w:val="751D2A0A"/>
    <w:rsid w:val="7520209A"/>
    <w:rsid w:val="75241FEA"/>
    <w:rsid w:val="75265D63"/>
    <w:rsid w:val="75363ACC"/>
    <w:rsid w:val="753674C6"/>
    <w:rsid w:val="753A35BC"/>
    <w:rsid w:val="753A7A60"/>
    <w:rsid w:val="753B10E2"/>
    <w:rsid w:val="75457105"/>
    <w:rsid w:val="75466405"/>
    <w:rsid w:val="754D7793"/>
    <w:rsid w:val="75504B8E"/>
    <w:rsid w:val="7550524C"/>
    <w:rsid w:val="755503F6"/>
    <w:rsid w:val="755C1784"/>
    <w:rsid w:val="756932A9"/>
    <w:rsid w:val="75693EA1"/>
    <w:rsid w:val="75774810"/>
    <w:rsid w:val="757A4300"/>
    <w:rsid w:val="757F5473"/>
    <w:rsid w:val="757FA867"/>
    <w:rsid w:val="758B02BC"/>
    <w:rsid w:val="758E3908"/>
    <w:rsid w:val="758E56B6"/>
    <w:rsid w:val="759C4277"/>
    <w:rsid w:val="759C6025"/>
    <w:rsid w:val="759D49A9"/>
    <w:rsid w:val="759F78C3"/>
    <w:rsid w:val="75A03D67"/>
    <w:rsid w:val="75B23A9A"/>
    <w:rsid w:val="75B82733"/>
    <w:rsid w:val="75BE3626"/>
    <w:rsid w:val="75CB1956"/>
    <w:rsid w:val="75CF63FA"/>
    <w:rsid w:val="75D31135"/>
    <w:rsid w:val="75D92DD5"/>
    <w:rsid w:val="75DDBFCD"/>
    <w:rsid w:val="75ED6880"/>
    <w:rsid w:val="75FE6CDF"/>
    <w:rsid w:val="76027301"/>
    <w:rsid w:val="76051E1C"/>
    <w:rsid w:val="76067942"/>
    <w:rsid w:val="761262E7"/>
    <w:rsid w:val="7614205F"/>
    <w:rsid w:val="76164029"/>
    <w:rsid w:val="762D3121"/>
    <w:rsid w:val="763417C0"/>
    <w:rsid w:val="76391AC6"/>
    <w:rsid w:val="76402E54"/>
    <w:rsid w:val="76405288"/>
    <w:rsid w:val="76452218"/>
    <w:rsid w:val="764741E2"/>
    <w:rsid w:val="76524935"/>
    <w:rsid w:val="765608C9"/>
    <w:rsid w:val="765661D4"/>
    <w:rsid w:val="76592168"/>
    <w:rsid w:val="765E32DA"/>
    <w:rsid w:val="766A372C"/>
    <w:rsid w:val="766C59F7"/>
    <w:rsid w:val="766D79C1"/>
    <w:rsid w:val="766FBA65"/>
    <w:rsid w:val="7671300D"/>
    <w:rsid w:val="76790114"/>
    <w:rsid w:val="767B3E8C"/>
    <w:rsid w:val="76876CD5"/>
    <w:rsid w:val="768C42EB"/>
    <w:rsid w:val="768F5B89"/>
    <w:rsid w:val="76A35191"/>
    <w:rsid w:val="76AD4308"/>
    <w:rsid w:val="76AF3B36"/>
    <w:rsid w:val="76B15B00"/>
    <w:rsid w:val="76BB697E"/>
    <w:rsid w:val="76BD6253"/>
    <w:rsid w:val="76BED034"/>
    <w:rsid w:val="76CE0460"/>
    <w:rsid w:val="76DA32A9"/>
    <w:rsid w:val="76DD06A3"/>
    <w:rsid w:val="76E934EC"/>
    <w:rsid w:val="76F37EC6"/>
    <w:rsid w:val="76FF2D0F"/>
    <w:rsid w:val="770245AD"/>
    <w:rsid w:val="770D59CF"/>
    <w:rsid w:val="77112C61"/>
    <w:rsid w:val="7711659E"/>
    <w:rsid w:val="77167266"/>
    <w:rsid w:val="771A6ACE"/>
    <w:rsid w:val="771C1E27"/>
    <w:rsid w:val="77212C85"/>
    <w:rsid w:val="7725204A"/>
    <w:rsid w:val="773D7394"/>
    <w:rsid w:val="773F1CF2"/>
    <w:rsid w:val="773F3E0E"/>
    <w:rsid w:val="77440722"/>
    <w:rsid w:val="774626EC"/>
    <w:rsid w:val="774C5829"/>
    <w:rsid w:val="77514BED"/>
    <w:rsid w:val="775748F9"/>
    <w:rsid w:val="77585F7B"/>
    <w:rsid w:val="775E077C"/>
    <w:rsid w:val="7763329E"/>
    <w:rsid w:val="776808B4"/>
    <w:rsid w:val="776B2153"/>
    <w:rsid w:val="77731007"/>
    <w:rsid w:val="77737259"/>
    <w:rsid w:val="7783749C"/>
    <w:rsid w:val="77846D70"/>
    <w:rsid w:val="77884AB3"/>
    <w:rsid w:val="778B00FF"/>
    <w:rsid w:val="778BE4C1"/>
    <w:rsid w:val="778C4C4C"/>
    <w:rsid w:val="77935205"/>
    <w:rsid w:val="779F3BAA"/>
    <w:rsid w:val="77A47413"/>
    <w:rsid w:val="77AA5D36"/>
    <w:rsid w:val="77AD62C7"/>
    <w:rsid w:val="77BB2417"/>
    <w:rsid w:val="77BC475C"/>
    <w:rsid w:val="77DC4DFE"/>
    <w:rsid w:val="77DF669D"/>
    <w:rsid w:val="77E967B4"/>
    <w:rsid w:val="77F02658"/>
    <w:rsid w:val="77F04406"/>
    <w:rsid w:val="77F11D3C"/>
    <w:rsid w:val="77F4039A"/>
    <w:rsid w:val="77F707A5"/>
    <w:rsid w:val="77F7B459"/>
    <w:rsid w:val="77F9150C"/>
    <w:rsid w:val="77FA5285"/>
    <w:rsid w:val="78000AED"/>
    <w:rsid w:val="780E2ADE"/>
    <w:rsid w:val="781E71C5"/>
    <w:rsid w:val="78212811"/>
    <w:rsid w:val="78283BA0"/>
    <w:rsid w:val="782A3DBC"/>
    <w:rsid w:val="782D7460"/>
    <w:rsid w:val="783F0EE9"/>
    <w:rsid w:val="784C5CC1"/>
    <w:rsid w:val="784F51A1"/>
    <w:rsid w:val="7851759A"/>
    <w:rsid w:val="78520C1D"/>
    <w:rsid w:val="785E5813"/>
    <w:rsid w:val="78632AB8"/>
    <w:rsid w:val="78656BA2"/>
    <w:rsid w:val="786C7F30"/>
    <w:rsid w:val="787C3EEC"/>
    <w:rsid w:val="787E1A12"/>
    <w:rsid w:val="7883171E"/>
    <w:rsid w:val="78852DA0"/>
    <w:rsid w:val="78874D6A"/>
    <w:rsid w:val="788E3053"/>
    <w:rsid w:val="7890383C"/>
    <w:rsid w:val="789816F7"/>
    <w:rsid w:val="789B6A68"/>
    <w:rsid w:val="78A2146F"/>
    <w:rsid w:val="78A26A32"/>
    <w:rsid w:val="78AF42C1"/>
    <w:rsid w:val="78AF6EF2"/>
    <w:rsid w:val="78B032FC"/>
    <w:rsid w:val="78CA10FB"/>
    <w:rsid w:val="78CC4E73"/>
    <w:rsid w:val="78CF4963"/>
    <w:rsid w:val="78D12489"/>
    <w:rsid w:val="78D41F79"/>
    <w:rsid w:val="78D67AA0"/>
    <w:rsid w:val="78D855C6"/>
    <w:rsid w:val="78EE4DE9"/>
    <w:rsid w:val="78EF290F"/>
    <w:rsid w:val="78F062A1"/>
    <w:rsid w:val="78F16688"/>
    <w:rsid w:val="78F36363"/>
    <w:rsid w:val="78F817C4"/>
    <w:rsid w:val="78FB7F48"/>
    <w:rsid w:val="7904460D"/>
    <w:rsid w:val="790C5A7A"/>
    <w:rsid w:val="790E009F"/>
    <w:rsid w:val="790E2D96"/>
    <w:rsid w:val="791A5BDE"/>
    <w:rsid w:val="791D747D"/>
    <w:rsid w:val="79254583"/>
    <w:rsid w:val="79267AB1"/>
    <w:rsid w:val="79295E21"/>
    <w:rsid w:val="79336CA0"/>
    <w:rsid w:val="79352A18"/>
    <w:rsid w:val="79393B8B"/>
    <w:rsid w:val="79442C5B"/>
    <w:rsid w:val="79517126"/>
    <w:rsid w:val="79537342"/>
    <w:rsid w:val="795A247F"/>
    <w:rsid w:val="796706F8"/>
    <w:rsid w:val="797352EE"/>
    <w:rsid w:val="79766B8D"/>
    <w:rsid w:val="7977276C"/>
    <w:rsid w:val="79874D49"/>
    <w:rsid w:val="79993AD1"/>
    <w:rsid w:val="799C4845"/>
    <w:rsid w:val="79A13C0A"/>
    <w:rsid w:val="79AB4A88"/>
    <w:rsid w:val="79B778D1"/>
    <w:rsid w:val="79BF22E2"/>
    <w:rsid w:val="79C45B4A"/>
    <w:rsid w:val="79CB0C87"/>
    <w:rsid w:val="79CB6ED9"/>
    <w:rsid w:val="79CE4C1B"/>
    <w:rsid w:val="79D044EF"/>
    <w:rsid w:val="79D33FDF"/>
    <w:rsid w:val="79F20909"/>
    <w:rsid w:val="79F7A3B3"/>
    <w:rsid w:val="79FB7527"/>
    <w:rsid w:val="79FC52E4"/>
    <w:rsid w:val="79FD2E0A"/>
    <w:rsid w:val="79FE105C"/>
    <w:rsid w:val="7A04260F"/>
    <w:rsid w:val="7A0D129F"/>
    <w:rsid w:val="7A0F3269"/>
    <w:rsid w:val="7A102B3D"/>
    <w:rsid w:val="7A230AC3"/>
    <w:rsid w:val="7A2465E9"/>
    <w:rsid w:val="7A2A00A3"/>
    <w:rsid w:val="7A2B5BC9"/>
    <w:rsid w:val="7A422208"/>
    <w:rsid w:val="7A4822D7"/>
    <w:rsid w:val="7A4E3666"/>
    <w:rsid w:val="7A601D17"/>
    <w:rsid w:val="7A603AC5"/>
    <w:rsid w:val="7A6A04A0"/>
    <w:rsid w:val="7A7D4C70"/>
    <w:rsid w:val="7A8A0B42"/>
    <w:rsid w:val="7A910122"/>
    <w:rsid w:val="7A9811F5"/>
    <w:rsid w:val="7A9B68AB"/>
    <w:rsid w:val="7AA8546C"/>
    <w:rsid w:val="7AAE1A3D"/>
    <w:rsid w:val="7AB12572"/>
    <w:rsid w:val="7AB4796D"/>
    <w:rsid w:val="7ABB519F"/>
    <w:rsid w:val="7ABE4C8F"/>
    <w:rsid w:val="7AC2652D"/>
    <w:rsid w:val="7ACB4B08"/>
    <w:rsid w:val="7ACB6801"/>
    <w:rsid w:val="7AD41DBD"/>
    <w:rsid w:val="7AE2272C"/>
    <w:rsid w:val="7AE83ABA"/>
    <w:rsid w:val="7AF20495"/>
    <w:rsid w:val="7AFD62B8"/>
    <w:rsid w:val="7AFE6E3A"/>
    <w:rsid w:val="7AFF25BE"/>
    <w:rsid w:val="7B0501C8"/>
    <w:rsid w:val="7B052827"/>
    <w:rsid w:val="7B0C20CC"/>
    <w:rsid w:val="7B0C77A9"/>
    <w:rsid w:val="7B0E1773"/>
    <w:rsid w:val="7B1228E5"/>
    <w:rsid w:val="7B166879"/>
    <w:rsid w:val="7B18614D"/>
    <w:rsid w:val="7B191EC6"/>
    <w:rsid w:val="7B1B3E90"/>
    <w:rsid w:val="7B205002"/>
    <w:rsid w:val="7B252618"/>
    <w:rsid w:val="7B2F5245"/>
    <w:rsid w:val="7B3665D4"/>
    <w:rsid w:val="7B42141C"/>
    <w:rsid w:val="7B452CBB"/>
    <w:rsid w:val="7B454A69"/>
    <w:rsid w:val="7B6A7368"/>
    <w:rsid w:val="7B7315D6"/>
    <w:rsid w:val="7B7A0BB6"/>
    <w:rsid w:val="7B7FFC25"/>
    <w:rsid w:val="7B8228A1"/>
    <w:rsid w:val="7B871525"/>
    <w:rsid w:val="7B8E6410"/>
    <w:rsid w:val="7B944CB6"/>
    <w:rsid w:val="7B9872F4"/>
    <w:rsid w:val="7B9B0B2D"/>
    <w:rsid w:val="7B9D48A5"/>
    <w:rsid w:val="7B9F34B7"/>
    <w:rsid w:val="7BA774D1"/>
    <w:rsid w:val="7BB06386"/>
    <w:rsid w:val="7BB75966"/>
    <w:rsid w:val="7BB7D6B6"/>
    <w:rsid w:val="7BB8348D"/>
    <w:rsid w:val="7BB8D602"/>
    <w:rsid w:val="7BBC11CF"/>
    <w:rsid w:val="7BBC96C4"/>
    <w:rsid w:val="7BBD38C6"/>
    <w:rsid w:val="7BBF13CE"/>
    <w:rsid w:val="7BC260B9"/>
    <w:rsid w:val="7BC40083"/>
    <w:rsid w:val="7BD04C7A"/>
    <w:rsid w:val="7BDF6C6B"/>
    <w:rsid w:val="7BE6712F"/>
    <w:rsid w:val="7BEB1AB4"/>
    <w:rsid w:val="7BEB3862"/>
    <w:rsid w:val="7BEC3136"/>
    <w:rsid w:val="7BED5C8E"/>
    <w:rsid w:val="7BF24BF0"/>
    <w:rsid w:val="7BF7F7E9"/>
    <w:rsid w:val="7BFD6CA9"/>
    <w:rsid w:val="7BFE889A"/>
    <w:rsid w:val="7BFEF464"/>
    <w:rsid w:val="7BFF563F"/>
    <w:rsid w:val="7BFF6573"/>
    <w:rsid w:val="7C016BE2"/>
    <w:rsid w:val="7C030BAC"/>
    <w:rsid w:val="7C0861C2"/>
    <w:rsid w:val="7C0B3F04"/>
    <w:rsid w:val="7C0B7A60"/>
    <w:rsid w:val="7C0D37D8"/>
    <w:rsid w:val="7C0E7550"/>
    <w:rsid w:val="7C140CEE"/>
    <w:rsid w:val="7C18217D"/>
    <w:rsid w:val="7C1C5DC8"/>
    <w:rsid w:val="7C1D7794"/>
    <w:rsid w:val="7C20286D"/>
    <w:rsid w:val="7C211032"/>
    <w:rsid w:val="7C352D2F"/>
    <w:rsid w:val="7C4D776D"/>
    <w:rsid w:val="7C5238E1"/>
    <w:rsid w:val="7C596A1E"/>
    <w:rsid w:val="7C5C02BC"/>
    <w:rsid w:val="7C6505C5"/>
    <w:rsid w:val="7C6929D9"/>
    <w:rsid w:val="7C6D403C"/>
    <w:rsid w:val="7C705B15"/>
    <w:rsid w:val="7C721E48"/>
    <w:rsid w:val="7C765821"/>
    <w:rsid w:val="7C7DA6A8"/>
    <w:rsid w:val="7C921F30"/>
    <w:rsid w:val="7CA0464C"/>
    <w:rsid w:val="7CA37C99"/>
    <w:rsid w:val="7CA53A11"/>
    <w:rsid w:val="7CB24380"/>
    <w:rsid w:val="7CB71996"/>
    <w:rsid w:val="7CC24F7F"/>
    <w:rsid w:val="7CC251AD"/>
    <w:rsid w:val="7CCC5441"/>
    <w:rsid w:val="7CCD2F68"/>
    <w:rsid w:val="7CCF0A8E"/>
    <w:rsid w:val="7CD12A58"/>
    <w:rsid w:val="7CDA2584"/>
    <w:rsid w:val="7CDB2731"/>
    <w:rsid w:val="7CDD74EC"/>
    <w:rsid w:val="7CE8458D"/>
    <w:rsid w:val="7CE85FF3"/>
    <w:rsid w:val="7CF79C14"/>
    <w:rsid w:val="7CFD384D"/>
    <w:rsid w:val="7CFE1373"/>
    <w:rsid w:val="7D006E99"/>
    <w:rsid w:val="7D07647A"/>
    <w:rsid w:val="7D0821F2"/>
    <w:rsid w:val="7D0C7F34"/>
    <w:rsid w:val="7D1172F8"/>
    <w:rsid w:val="7D162B61"/>
    <w:rsid w:val="7D1B3CD3"/>
    <w:rsid w:val="7D211A3B"/>
    <w:rsid w:val="7D221505"/>
    <w:rsid w:val="7D256900"/>
    <w:rsid w:val="7D2A2168"/>
    <w:rsid w:val="7D355ADF"/>
    <w:rsid w:val="7D380D29"/>
    <w:rsid w:val="7D384885"/>
    <w:rsid w:val="7D3E79C1"/>
    <w:rsid w:val="7D453655"/>
    <w:rsid w:val="7D456FA2"/>
    <w:rsid w:val="7D496A92"/>
    <w:rsid w:val="7D4A280A"/>
    <w:rsid w:val="7D553689"/>
    <w:rsid w:val="7D592A4D"/>
    <w:rsid w:val="7D5F62B6"/>
    <w:rsid w:val="7D625DA6"/>
    <w:rsid w:val="7D6513F2"/>
    <w:rsid w:val="7D697134"/>
    <w:rsid w:val="7D6A07B6"/>
    <w:rsid w:val="7D6E02A7"/>
    <w:rsid w:val="7D6FBD89"/>
    <w:rsid w:val="7D717D97"/>
    <w:rsid w:val="7D73F746"/>
    <w:rsid w:val="7D744068"/>
    <w:rsid w:val="7D787377"/>
    <w:rsid w:val="7D7F797D"/>
    <w:rsid w:val="7D7FCD92"/>
    <w:rsid w:val="7D853842"/>
    <w:rsid w:val="7D957F29"/>
    <w:rsid w:val="7D9D0B8C"/>
    <w:rsid w:val="7D9F532F"/>
    <w:rsid w:val="7DA4016C"/>
    <w:rsid w:val="7DAC7021"/>
    <w:rsid w:val="7DB39167"/>
    <w:rsid w:val="7DBA173E"/>
    <w:rsid w:val="7DBFDDAC"/>
    <w:rsid w:val="7DD10836"/>
    <w:rsid w:val="7DDC7906"/>
    <w:rsid w:val="7DDE2FFE"/>
    <w:rsid w:val="7DDF2F52"/>
    <w:rsid w:val="7DDF84BB"/>
    <w:rsid w:val="7DE06CCB"/>
    <w:rsid w:val="7DEDD2A4"/>
    <w:rsid w:val="7DF54524"/>
    <w:rsid w:val="7DF84014"/>
    <w:rsid w:val="7DFB544B"/>
    <w:rsid w:val="7DFB58B2"/>
    <w:rsid w:val="7DFC1D56"/>
    <w:rsid w:val="7E0429B9"/>
    <w:rsid w:val="7E0871BD"/>
    <w:rsid w:val="7E096221"/>
    <w:rsid w:val="7E097FCF"/>
    <w:rsid w:val="7E0C7AC0"/>
    <w:rsid w:val="7E0E08B0"/>
    <w:rsid w:val="7E132BFC"/>
    <w:rsid w:val="7E152E18"/>
    <w:rsid w:val="7E154BC6"/>
    <w:rsid w:val="7E1F5A45"/>
    <w:rsid w:val="7E2B43EA"/>
    <w:rsid w:val="7E35E112"/>
    <w:rsid w:val="7E386B07"/>
    <w:rsid w:val="7E3F39F1"/>
    <w:rsid w:val="7E4159BB"/>
    <w:rsid w:val="7E462FD2"/>
    <w:rsid w:val="7E486D4A"/>
    <w:rsid w:val="7E4B3ECC"/>
    <w:rsid w:val="7E4F632A"/>
    <w:rsid w:val="7E527BC8"/>
    <w:rsid w:val="7E5971A9"/>
    <w:rsid w:val="7E597AA7"/>
    <w:rsid w:val="7E5A082B"/>
    <w:rsid w:val="7E5C27F5"/>
    <w:rsid w:val="7E6B0C8A"/>
    <w:rsid w:val="7E6F5FE6"/>
    <w:rsid w:val="7E786F03"/>
    <w:rsid w:val="7E81225C"/>
    <w:rsid w:val="7E8E04FE"/>
    <w:rsid w:val="7E9006F1"/>
    <w:rsid w:val="7E955D07"/>
    <w:rsid w:val="7E9EBC39"/>
    <w:rsid w:val="7EAB1087"/>
    <w:rsid w:val="7EB1265D"/>
    <w:rsid w:val="7EB20667"/>
    <w:rsid w:val="7EB443DF"/>
    <w:rsid w:val="7EB73ECF"/>
    <w:rsid w:val="7EB75C7D"/>
    <w:rsid w:val="7EBD62C3"/>
    <w:rsid w:val="7EC363D0"/>
    <w:rsid w:val="7EC87E8B"/>
    <w:rsid w:val="7ECB34D7"/>
    <w:rsid w:val="7ED607F9"/>
    <w:rsid w:val="7EDD7D0C"/>
    <w:rsid w:val="7EDE76AE"/>
    <w:rsid w:val="7EDF955E"/>
    <w:rsid w:val="7EE84089"/>
    <w:rsid w:val="7EEB03EA"/>
    <w:rsid w:val="7EEF1BC0"/>
    <w:rsid w:val="7EEFB256"/>
    <w:rsid w:val="7EF0118F"/>
    <w:rsid w:val="7EF649F8"/>
    <w:rsid w:val="7EF90ED3"/>
    <w:rsid w:val="7EFFFCEE"/>
    <w:rsid w:val="7F0040B7"/>
    <w:rsid w:val="7F054C3B"/>
    <w:rsid w:val="7F093998"/>
    <w:rsid w:val="7F0A2251"/>
    <w:rsid w:val="7F0F170B"/>
    <w:rsid w:val="7F2F1CB8"/>
    <w:rsid w:val="7F3759E3"/>
    <w:rsid w:val="7F3D034E"/>
    <w:rsid w:val="7F3FFE16"/>
    <w:rsid w:val="7F426522"/>
    <w:rsid w:val="7F475253"/>
    <w:rsid w:val="7F4C0ABC"/>
    <w:rsid w:val="7F4FAC32"/>
    <w:rsid w:val="7F5B485B"/>
    <w:rsid w:val="7F5E3AC2"/>
    <w:rsid w:val="7F623E3B"/>
    <w:rsid w:val="7F6EE2D9"/>
    <w:rsid w:val="7F6EFEF0"/>
    <w:rsid w:val="7F78540D"/>
    <w:rsid w:val="7F7973D7"/>
    <w:rsid w:val="7F7E18A9"/>
    <w:rsid w:val="7F7F0C83"/>
    <w:rsid w:val="7F8244DD"/>
    <w:rsid w:val="7F933E41"/>
    <w:rsid w:val="7F93DF60"/>
    <w:rsid w:val="7F9754D6"/>
    <w:rsid w:val="7FA32091"/>
    <w:rsid w:val="7FA426A6"/>
    <w:rsid w:val="7FA97CBC"/>
    <w:rsid w:val="7FAF81DA"/>
    <w:rsid w:val="7FBE1F20"/>
    <w:rsid w:val="7FBF7160"/>
    <w:rsid w:val="7FC56178"/>
    <w:rsid w:val="7FC93EBA"/>
    <w:rsid w:val="7FCA3ABF"/>
    <w:rsid w:val="7FCD428A"/>
    <w:rsid w:val="7FD309FA"/>
    <w:rsid w:val="7FD34D39"/>
    <w:rsid w:val="7FD60385"/>
    <w:rsid w:val="7FDBF728"/>
    <w:rsid w:val="7FDD1E36"/>
    <w:rsid w:val="7FDDCA4C"/>
    <w:rsid w:val="7FE02FB2"/>
    <w:rsid w:val="7FE361F8"/>
    <w:rsid w:val="7FE5188A"/>
    <w:rsid w:val="7FE7E04A"/>
    <w:rsid w:val="7FEA3E31"/>
    <w:rsid w:val="7FEE1B73"/>
    <w:rsid w:val="7FEF0862"/>
    <w:rsid w:val="7FEF79F5"/>
    <w:rsid w:val="7FF01447"/>
    <w:rsid w:val="7FF1CEB7"/>
    <w:rsid w:val="7FF6DE63"/>
    <w:rsid w:val="7FF76C79"/>
    <w:rsid w:val="7FF857C5"/>
    <w:rsid w:val="7FFD5912"/>
    <w:rsid w:val="7FFF0214"/>
    <w:rsid w:val="7FFF118D"/>
    <w:rsid w:val="8D97BA66"/>
    <w:rsid w:val="96776B26"/>
    <w:rsid w:val="9AEF2B4C"/>
    <w:rsid w:val="9CF6FDC5"/>
    <w:rsid w:val="9DFFBB87"/>
    <w:rsid w:val="9EDF262A"/>
    <w:rsid w:val="9F7486FA"/>
    <w:rsid w:val="9F7D85A3"/>
    <w:rsid w:val="9F7F292A"/>
    <w:rsid w:val="A3FF4841"/>
    <w:rsid w:val="A7672B58"/>
    <w:rsid w:val="A7BF11D0"/>
    <w:rsid w:val="A7EFDF5E"/>
    <w:rsid w:val="A979F10D"/>
    <w:rsid w:val="AAFF0D4A"/>
    <w:rsid w:val="ABCFF59F"/>
    <w:rsid w:val="ABDF7F03"/>
    <w:rsid w:val="ABEDCC0A"/>
    <w:rsid w:val="ABFFD7D4"/>
    <w:rsid w:val="AC4CE7C2"/>
    <w:rsid w:val="AC7EF76B"/>
    <w:rsid w:val="ADFDF730"/>
    <w:rsid w:val="AEF900A6"/>
    <w:rsid w:val="AF5BFCDB"/>
    <w:rsid w:val="AFA38FFB"/>
    <w:rsid w:val="AFB4E0EC"/>
    <w:rsid w:val="AFDA395F"/>
    <w:rsid w:val="AFFB2AA4"/>
    <w:rsid w:val="B25FE2DF"/>
    <w:rsid w:val="B2F89E0A"/>
    <w:rsid w:val="B3CE15F5"/>
    <w:rsid w:val="B4F51023"/>
    <w:rsid w:val="B5DDB8F4"/>
    <w:rsid w:val="B7A5C9AD"/>
    <w:rsid w:val="B7DF497C"/>
    <w:rsid w:val="B7FF5DD6"/>
    <w:rsid w:val="B7FF9471"/>
    <w:rsid w:val="B9E712FD"/>
    <w:rsid w:val="BAC7F3CF"/>
    <w:rsid w:val="BAEF239B"/>
    <w:rsid w:val="BAFDEB67"/>
    <w:rsid w:val="BBF174E2"/>
    <w:rsid w:val="BCE7ECBE"/>
    <w:rsid w:val="BD33E1B3"/>
    <w:rsid w:val="BD8F5E05"/>
    <w:rsid w:val="BDF4475B"/>
    <w:rsid w:val="BDFBCA88"/>
    <w:rsid w:val="BEB620F0"/>
    <w:rsid w:val="BED5355D"/>
    <w:rsid w:val="BEF482AB"/>
    <w:rsid w:val="BEFEFDF8"/>
    <w:rsid w:val="BF726199"/>
    <w:rsid w:val="BF7A6A3C"/>
    <w:rsid w:val="BF9F47AC"/>
    <w:rsid w:val="BFCABC71"/>
    <w:rsid w:val="BFD33A03"/>
    <w:rsid w:val="BFD73837"/>
    <w:rsid w:val="BFEE9215"/>
    <w:rsid w:val="BFEF274A"/>
    <w:rsid w:val="BFFE76EC"/>
    <w:rsid w:val="BFFF47CC"/>
    <w:rsid w:val="BFFFB521"/>
    <w:rsid w:val="C53B43B6"/>
    <w:rsid w:val="CBE7A36B"/>
    <w:rsid w:val="CC63EB0C"/>
    <w:rsid w:val="CD6EEE9E"/>
    <w:rsid w:val="CE7DEA98"/>
    <w:rsid w:val="CEBDA8B4"/>
    <w:rsid w:val="CFEA9923"/>
    <w:rsid w:val="CFFE8D32"/>
    <w:rsid w:val="D277C145"/>
    <w:rsid w:val="D2C3AE8C"/>
    <w:rsid w:val="D745F709"/>
    <w:rsid w:val="D768D462"/>
    <w:rsid w:val="D7BE422D"/>
    <w:rsid w:val="D7BEABD3"/>
    <w:rsid w:val="D7E81D3E"/>
    <w:rsid w:val="DAFF566C"/>
    <w:rsid w:val="DCEFEDF6"/>
    <w:rsid w:val="DD31F3F7"/>
    <w:rsid w:val="DD7B244F"/>
    <w:rsid w:val="DDAF4E50"/>
    <w:rsid w:val="DDBBFDFB"/>
    <w:rsid w:val="DDDCE6A6"/>
    <w:rsid w:val="DDE58E2B"/>
    <w:rsid w:val="DDEF4D5B"/>
    <w:rsid w:val="DDF93113"/>
    <w:rsid w:val="DEABA4C6"/>
    <w:rsid w:val="DEEE23A6"/>
    <w:rsid w:val="DEF3D463"/>
    <w:rsid w:val="DF1F5827"/>
    <w:rsid w:val="DF3DD7F4"/>
    <w:rsid w:val="DF7E1F77"/>
    <w:rsid w:val="DF7F7EE0"/>
    <w:rsid w:val="DF7FF4A2"/>
    <w:rsid w:val="DF9F4D40"/>
    <w:rsid w:val="DFA7A83B"/>
    <w:rsid w:val="DFCD99AF"/>
    <w:rsid w:val="DFE60EE8"/>
    <w:rsid w:val="DFF3AF72"/>
    <w:rsid w:val="DFF7187C"/>
    <w:rsid w:val="DFF75039"/>
    <w:rsid w:val="DFFD53E3"/>
    <w:rsid w:val="DFFF5D2A"/>
    <w:rsid w:val="E5177257"/>
    <w:rsid w:val="E577184B"/>
    <w:rsid w:val="E59B8E1A"/>
    <w:rsid w:val="E5EF434D"/>
    <w:rsid w:val="E6BF6A60"/>
    <w:rsid w:val="E6FA34F4"/>
    <w:rsid w:val="E6FCFCE8"/>
    <w:rsid w:val="E6FDF1BD"/>
    <w:rsid w:val="E6FF7361"/>
    <w:rsid w:val="E7A096D9"/>
    <w:rsid w:val="E7FD7589"/>
    <w:rsid w:val="E8DBB5B1"/>
    <w:rsid w:val="E9BF38A5"/>
    <w:rsid w:val="E9F3DF0B"/>
    <w:rsid w:val="E9FFE48D"/>
    <w:rsid w:val="EA7FDD22"/>
    <w:rsid w:val="EB5139C8"/>
    <w:rsid w:val="EBADF92C"/>
    <w:rsid w:val="EBDC3A4D"/>
    <w:rsid w:val="EBE6750E"/>
    <w:rsid w:val="EBFF8B3B"/>
    <w:rsid w:val="ED598DE5"/>
    <w:rsid w:val="ED8F28E0"/>
    <w:rsid w:val="EDEB480A"/>
    <w:rsid w:val="EE279EFB"/>
    <w:rsid w:val="EE7193FD"/>
    <w:rsid w:val="EEEF4D24"/>
    <w:rsid w:val="EEF6E2DA"/>
    <w:rsid w:val="EEFD3CF4"/>
    <w:rsid w:val="EEFF3243"/>
    <w:rsid w:val="EF0FD154"/>
    <w:rsid w:val="EF190E0E"/>
    <w:rsid w:val="EF35ABEB"/>
    <w:rsid w:val="EFB7440A"/>
    <w:rsid w:val="EFB7E708"/>
    <w:rsid w:val="EFFF6A5C"/>
    <w:rsid w:val="EFFF97DC"/>
    <w:rsid w:val="F1716467"/>
    <w:rsid w:val="F1CF5362"/>
    <w:rsid w:val="F1D74D5F"/>
    <w:rsid w:val="F1F58131"/>
    <w:rsid w:val="F3932AD7"/>
    <w:rsid w:val="F3BDCDC6"/>
    <w:rsid w:val="F3BEE55B"/>
    <w:rsid w:val="F4FE3CD8"/>
    <w:rsid w:val="F51D3FCE"/>
    <w:rsid w:val="F5358C21"/>
    <w:rsid w:val="F59F12D9"/>
    <w:rsid w:val="F5BFE198"/>
    <w:rsid w:val="F5FFE5D7"/>
    <w:rsid w:val="F64D68F1"/>
    <w:rsid w:val="F67CAA88"/>
    <w:rsid w:val="F6B5D0B4"/>
    <w:rsid w:val="F6BF2723"/>
    <w:rsid w:val="F6DB61C4"/>
    <w:rsid w:val="F6EDFDC1"/>
    <w:rsid w:val="F6F24A58"/>
    <w:rsid w:val="F6FBC640"/>
    <w:rsid w:val="F75F8EAF"/>
    <w:rsid w:val="F7797A33"/>
    <w:rsid w:val="F7BF879F"/>
    <w:rsid w:val="F7F98B2B"/>
    <w:rsid w:val="F7FE3C5C"/>
    <w:rsid w:val="F7FF874D"/>
    <w:rsid w:val="F84F02B9"/>
    <w:rsid w:val="F886E8C3"/>
    <w:rsid w:val="F977E6BD"/>
    <w:rsid w:val="F9CA0256"/>
    <w:rsid w:val="F9DCC4E6"/>
    <w:rsid w:val="F9EF80E6"/>
    <w:rsid w:val="F9FA5E99"/>
    <w:rsid w:val="F9FEC7BE"/>
    <w:rsid w:val="F9FFCC2E"/>
    <w:rsid w:val="FA5FF7E4"/>
    <w:rsid w:val="FA775C25"/>
    <w:rsid w:val="FA7C31F5"/>
    <w:rsid w:val="FAFF2415"/>
    <w:rsid w:val="FB7F8E62"/>
    <w:rsid w:val="FB9F3170"/>
    <w:rsid w:val="FBB9DCDE"/>
    <w:rsid w:val="FBE6ACF3"/>
    <w:rsid w:val="FBE76B69"/>
    <w:rsid w:val="FBF57145"/>
    <w:rsid w:val="FBF94F81"/>
    <w:rsid w:val="FBFBD43B"/>
    <w:rsid w:val="FBFD4147"/>
    <w:rsid w:val="FCBECED7"/>
    <w:rsid w:val="FCCCD8C6"/>
    <w:rsid w:val="FCFE63D6"/>
    <w:rsid w:val="FD37B4FA"/>
    <w:rsid w:val="FD5F6569"/>
    <w:rsid w:val="FD6389F4"/>
    <w:rsid w:val="FD7FA392"/>
    <w:rsid w:val="FD9A42C6"/>
    <w:rsid w:val="FDAF8BEE"/>
    <w:rsid w:val="FDB13C6E"/>
    <w:rsid w:val="FDB70510"/>
    <w:rsid w:val="FDBB22D4"/>
    <w:rsid w:val="FDBF89A4"/>
    <w:rsid w:val="FDFF061B"/>
    <w:rsid w:val="FE3D12BF"/>
    <w:rsid w:val="FE5F71DB"/>
    <w:rsid w:val="FE7F935D"/>
    <w:rsid w:val="FE9F4B9E"/>
    <w:rsid w:val="FEB71FB2"/>
    <w:rsid w:val="FEBA2384"/>
    <w:rsid w:val="FEDDC58C"/>
    <w:rsid w:val="FEDFC722"/>
    <w:rsid w:val="FEF4E10C"/>
    <w:rsid w:val="FEFD24AD"/>
    <w:rsid w:val="FEFD4212"/>
    <w:rsid w:val="FEFD65C1"/>
    <w:rsid w:val="FF3AB786"/>
    <w:rsid w:val="FF55FBBB"/>
    <w:rsid w:val="FF5F4229"/>
    <w:rsid w:val="FF651741"/>
    <w:rsid w:val="FF6F26AA"/>
    <w:rsid w:val="FF7317F1"/>
    <w:rsid w:val="FF770FF6"/>
    <w:rsid w:val="FF7FAFEC"/>
    <w:rsid w:val="FF7FCF7B"/>
    <w:rsid w:val="FF9F41BC"/>
    <w:rsid w:val="FFADFA48"/>
    <w:rsid w:val="FFBF44FF"/>
    <w:rsid w:val="FFCF62BF"/>
    <w:rsid w:val="FFD74131"/>
    <w:rsid w:val="FFD768A4"/>
    <w:rsid w:val="FFDFBC4D"/>
    <w:rsid w:val="FFDFE85E"/>
    <w:rsid w:val="FFE69299"/>
    <w:rsid w:val="FFECE12F"/>
    <w:rsid w:val="FFEF942F"/>
    <w:rsid w:val="FFF5A4B3"/>
    <w:rsid w:val="FFF75089"/>
    <w:rsid w:val="FFF7590B"/>
    <w:rsid w:val="FFF7954D"/>
    <w:rsid w:val="FFF7A0EA"/>
    <w:rsid w:val="FFF97DDF"/>
    <w:rsid w:val="FFFB711B"/>
    <w:rsid w:val="FFFBB251"/>
    <w:rsid w:val="FFFCA837"/>
    <w:rsid w:val="FFFE7CA3"/>
    <w:rsid w:val="FFFEC197"/>
    <w:rsid w:val="FFFF35A4"/>
    <w:rsid w:val="FFFF7BF7"/>
    <w:rsid w:val="FFFFAC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nhideWhenUsed="0" w:uiPriority="0" w:semiHidden="0" w:name="Normal Indent"/>
    <w:lsdException w:qFormat="1" w:unhideWhenUsed="0" w:uiPriority="0" w:semiHidden="0"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9"/>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7"/>
    <w:autoRedefine/>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50"/>
    <w:autoRedefine/>
    <w:qFormat/>
    <w:uiPriority w:val="0"/>
    <w:pPr>
      <w:keepNext/>
      <w:keepLines/>
      <w:spacing w:before="260" w:after="260" w:line="416" w:lineRule="auto"/>
      <w:outlineLvl w:val="2"/>
    </w:pPr>
    <w:rPr>
      <w:b/>
      <w:bCs/>
      <w:kern w:val="0"/>
      <w:sz w:val="32"/>
      <w:szCs w:val="32"/>
    </w:rPr>
  </w:style>
  <w:style w:type="paragraph" w:styleId="5">
    <w:name w:val="heading 4"/>
    <w:basedOn w:val="1"/>
    <w:next w:val="1"/>
    <w:link w:val="51"/>
    <w:autoRedefine/>
    <w:qFormat/>
    <w:uiPriority w:val="0"/>
    <w:pPr>
      <w:keepNext/>
      <w:jc w:val="center"/>
      <w:outlineLvl w:val="3"/>
    </w:pPr>
    <w:rPr>
      <w:rFonts w:eastAsia="新宋体"/>
      <w:kern w:val="0"/>
      <w:sz w:val="30"/>
      <w:szCs w:val="21"/>
    </w:rPr>
  </w:style>
  <w:style w:type="paragraph" w:styleId="6">
    <w:name w:val="heading 5"/>
    <w:basedOn w:val="1"/>
    <w:next w:val="1"/>
    <w:link w:val="52"/>
    <w:autoRedefine/>
    <w:qFormat/>
    <w:uiPriority w:val="0"/>
    <w:pPr>
      <w:keepNext/>
      <w:keepLines/>
      <w:spacing w:before="280" w:after="290" w:line="376" w:lineRule="auto"/>
      <w:outlineLvl w:val="4"/>
    </w:pPr>
    <w:rPr>
      <w:b/>
      <w:bCs/>
      <w:kern w:val="0"/>
      <w:sz w:val="28"/>
      <w:szCs w:val="28"/>
    </w:rPr>
  </w:style>
  <w:style w:type="paragraph" w:styleId="7">
    <w:name w:val="heading 6"/>
    <w:basedOn w:val="1"/>
    <w:next w:val="8"/>
    <w:link w:val="53"/>
    <w:autoRedefine/>
    <w:qFormat/>
    <w:uiPriority w:val="0"/>
    <w:pPr>
      <w:keepNext/>
      <w:jc w:val="center"/>
      <w:outlineLvl w:val="5"/>
    </w:pPr>
    <w:rPr>
      <w:b/>
      <w:kern w:val="0"/>
      <w:sz w:val="44"/>
      <w:szCs w:val="20"/>
    </w:rPr>
  </w:style>
  <w:style w:type="paragraph" w:styleId="9">
    <w:name w:val="heading 7"/>
    <w:basedOn w:val="1"/>
    <w:next w:val="1"/>
    <w:link w:val="55"/>
    <w:autoRedefine/>
    <w:qFormat/>
    <w:uiPriority w:val="0"/>
    <w:pPr>
      <w:keepNext/>
      <w:keepLines/>
      <w:spacing w:before="240" w:after="64" w:line="320" w:lineRule="auto"/>
      <w:outlineLvl w:val="6"/>
    </w:pPr>
    <w:rPr>
      <w:b/>
      <w:bCs/>
      <w:kern w:val="0"/>
      <w:sz w:val="24"/>
    </w:rPr>
  </w:style>
  <w:style w:type="paragraph" w:styleId="10">
    <w:name w:val="heading 8"/>
    <w:basedOn w:val="1"/>
    <w:next w:val="1"/>
    <w:link w:val="56"/>
    <w:autoRedefine/>
    <w:qFormat/>
    <w:uiPriority w:val="0"/>
    <w:pPr>
      <w:keepNext/>
      <w:keepLines/>
      <w:spacing w:before="240" w:after="64" w:line="320" w:lineRule="auto"/>
      <w:outlineLvl w:val="7"/>
    </w:pPr>
    <w:rPr>
      <w:rFonts w:ascii="Arial" w:hAnsi="Arial" w:eastAsia="黑体"/>
      <w:kern w:val="0"/>
      <w:sz w:val="24"/>
    </w:rPr>
  </w:style>
  <w:style w:type="paragraph" w:styleId="11">
    <w:name w:val="heading 9"/>
    <w:basedOn w:val="1"/>
    <w:next w:val="1"/>
    <w:link w:val="57"/>
    <w:autoRedefine/>
    <w:qFormat/>
    <w:uiPriority w:val="0"/>
    <w:pPr>
      <w:keepNext/>
      <w:keepLines/>
      <w:spacing w:before="240" w:after="64" w:line="320" w:lineRule="auto"/>
      <w:outlineLvl w:val="8"/>
    </w:pPr>
    <w:rPr>
      <w:rFonts w:ascii="Arial" w:hAnsi="Arial" w:eastAsia="黑体"/>
      <w:kern w:val="0"/>
      <w:sz w:val="24"/>
      <w:szCs w:val="21"/>
    </w:rPr>
  </w:style>
  <w:style w:type="character" w:default="1" w:styleId="36">
    <w:name w:val="Default Paragraph Font"/>
    <w:autoRedefine/>
    <w:unhideWhenUsed/>
    <w:qFormat/>
    <w:uiPriority w:val="1"/>
  </w:style>
  <w:style w:type="table" w:default="1" w:styleId="34">
    <w:name w:val="Normal Table"/>
    <w:autoRedefine/>
    <w:unhideWhenUsed/>
    <w:qFormat/>
    <w:uiPriority w:val="99"/>
    <w:tblPr>
      <w:tblCellMar>
        <w:top w:w="0" w:type="dxa"/>
        <w:left w:w="108" w:type="dxa"/>
        <w:bottom w:w="0" w:type="dxa"/>
        <w:right w:w="108" w:type="dxa"/>
      </w:tblCellMar>
    </w:tblPr>
  </w:style>
  <w:style w:type="paragraph" w:styleId="8">
    <w:name w:val="Normal Indent"/>
    <w:basedOn w:val="1"/>
    <w:link w:val="54"/>
    <w:autoRedefine/>
    <w:qFormat/>
    <w:uiPriority w:val="0"/>
    <w:pPr>
      <w:ind w:firstLine="420"/>
    </w:pPr>
    <w:rPr>
      <w:kern w:val="0"/>
      <w:sz w:val="20"/>
      <w:szCs w:val="20"/>
    </w:rPr>
  </w:style>
  <w:style w:type="paragraph" w:styleId="12">
    <w:name w:val="index 5"/>
    <w:basedOn w:val="1"/>
    <w:next w:val="1"/>
    <w:autoRedefine/>
    <w:qFormat/>
    <w:uiPriority w:val="0"/>
    <w:pPr>
      <w:ind w:left="1680"/>
    </w:pPr>
    <w:rPr>
      <w:rFonts w:ascii="Times New Roman" w:hAnsi="Times New Roman" w:eastAsia="宋体" w:cs="Times New Roman"/>
    </w:rPr>
  </w:style>
  <w:style w:type="paragraph" w:styleId="13">
    <w:name w:val="Document Map"/>
    <w:basedOn w:val="1"/>
    <w:link w:val="58"/>
    <w:autoRedefine/>
    <w:semiHidden/>
    <w:qFormat/>
    <w:uiPriority w:val="0"/>
    <w:pPr>
      <w:shd w:val="clear" w:color="auto" w:fill="000080"/>
    </w:pPr>
    <w:rPr>
      <w:kern w:val="0"/>
      <w:sz w:val="20"/>
    </w:rPr>
  </w:style>
  <w:style w:type="paragraph" w:styleId="14">
    <w:name w:val="Body Text 3"/>
    <w:basedOn w:val="1"/>
    <w:link w:val="59"/>
    <w:autoRedefine/>
    <w:qFormat/>
    <w:uiPriority w:val="0"/>
    <w:pPr>
      <w:spacing w:after="120"/>
    </w:pPr>
    <w:rPr>
      <w:kern w:val="0"/>
      <w:sz w:val="16"/>
      <w:szCs w:val="16"/>
    </w:rPr>
  </w:style>
  <w:style w:type="paragraph" w:styleId="15">
    <w:name w:val="Body Text"/>
    <w:basedOn w:val="1"/>
    <w:next w:val="16"/>
    <w:link w:val="60"/>
    <w:autoRedefine/>
    <w:qFormat/>
    <w:uiPriority w:val="0"/>
    <w:rPr>
      <w:rFonts w:ascii="仿宋_GB2312" w:eastAsia="仿宋_GB2312"/>
      <w:kern w:val="0"/>
      <w:sz w:val="24"/>
      <w:szCs w:val="20"/>
    </w:rPr>
  </w:style>
  <w:style w:type="paragraph" w:customStyle="1" w:styleId="16">
    <w:name w:val="目录 82"/>
    <w:next w:val="1"/>
    <w:autoRedefine/>
    <w:qFormat/>
    <w:uiPriority w:val="0"/>
    <w:pPr>
      <w:wordWrap w:val="0"/>
      <w:ind w:left="2550"/>
      <w:jc w:val="both"/>
    </w:pPr>
    <w:rPr>
      <w:rFonts w:ascii="Calibri" w:hAnsi="Calibri" w:eastAsia="宋体" w:cs="Times New Roman"/>
      <w:sz w:val="21"/>
      <w:lang w:val="en-US" w:eastAsia="zh-CN" w:bidi="ar-SA"/>
    </w:rPr>
  </w:style>
  <w:style w:type="paragraph" w:styleId="17">
    <w:name w:val="Body Text Indent"/>
    <w:basedOn w:val="1"/>
    <w:next w:val="18"/>
    <w:link w:val="48"/>
    <w:autoRedefine/>
    <w:qFormat/>
    <w:uiPriority w:val="0"/>
    <w:pPr>
      <w:ind w:left="765"/>
    </w:pPr>
    <w:rPr>
      <w:rFonts w:ascii="仿宋_GB2312" w:eastAsia="仿宋_GB2312"/>
      <w:kern w:val="0"/>
      <w:sz w:val="28"/>
      <w:szCs w:val="20"/>
    </w:rPr>
  </w:style>
  <w:style w:type="paragraph" w:styleId="18">
    <w:name w:val="envelope return"/>
    <w:basedOn w:val="1"/>
    <w:autoRedefine/>
    <w:unhideWhenUsed/>
    <w:qFormat/>
    <w:uiPriority w:val="99"/>
    <w:pPr>
      <w:snapToGrid w:val="0"/>
    </w:pPr>
    <w:rPr>
      <w:rFonts w:ascii="Arial" w:hAnsi="Arial"/>
    </w:rPr>
  </w:style>
  <w:style w:type="paragraph" w:styleId="19">
    <w:name w:val="Plain Text"/>
    <w:basedOn w:val="1"/>
    <w:link w:val="61"/>
    <w:autoRedefine/>
    <w:qFormat/>
    <w:uiPriority w:val="0"/>
    <w:rPr>
      <w:rFonts w:ascii="宋体" w:hAnsi="Courier New"/>
      <w:kern w:val="0"/>
      <w:sz w:val="20"/>
      <w:szCs w:val="21"/>
    </w:rPr>
  </w:style>
  <w:style w:type="paragraph" w:styleId="20">
    <w:name w:val="Date"/>
    <w:basedOn w:val="1"/>
    <w:next w:val="1"/>
    <w:link w:val="62"/>
    <w:autoRedefine/>
    <w:qFormat/>
    <w:uiPriority w:val="0"/>
    <w:rPr>
      <w:kern w:val="0"/>
      <w:sz w:val="24"/>
      <w:szCs w:val="20"/>
    </w:rPr>
  </w:style>
  <w:style w:type="paragraph" w:styleId="21">
    <w:name w:val="Body Text Indent 2"/>
    <w:basedOn w:val="1"/>
    <w:link w:val="63"/>
    <w:autoRedefine/>
    <w:qFormat/>
    <w:uiPriority w:val="0"/>
    <w:pPr>
      <w:spacing w:line="500" w:lineRule="exact"/>
      <w:ind w:firstLine="560" w:firstLineChars="200"/>
    </w:pPr>
    <w:rPr>
      <w:rFonts w:eastAsia="仿宋_GB2312"/>
      <w:kern w:val="0"/>
      <w:sz w:val="28"/>
      <w:szCs w:val="20"/>
    </w:rPr>
  </w:style>
  <w:style w:type="paragraph" w:styleId="22">
    <w:name w:val="Balloon Text"/>
    <w:basedOn w:val="1"/>
    <w:link w:val="64"/>
    <w:autoRedefine/>
    <w:semiHidden/>
    <w:qFormat/>
    <w:uiPriority w:val="0"/>
    <w:rPr>
      <w:kern w:val="0"/>
      <w:sz w:val="18"/>
      <w:szCs w:val="18"/>
    </w:rPr>
  </w:style>
  <w:style w:type="paragraph" w:styleId="23">
    <w:name w:val="footer"/>
    <w:basedOn w:val="1"/>
    <w:link w:val="65"/>
    <w:autoRedefine/>
    <w:qFormat/>
    <w:uiPriority w:val="99"/>
    <w:pPr>
      <w:tabs>
        <w:tab w:val="center" w:pos="4153"/>
        <w:tab w:val="right" w:pos="8306"/>
      </w:tabs>
      <w:snapToGrid w:val="0"/>
      <w:jc w:val="left"/>
    </w:pPr>
    <w:rPr>
      <w:kern w:val="0"/>
      <w:sz w:val="18"/>
      <w:szCs w:val="20"/>
    </w:rPr>
  </w:style>
  <w:style w:type="paragraph" w:styleId="24">
    <w:name w:val="header"/>
    <w:basedOn w:val="1"/>
    <w:link w:val="66"/>
    <w:autoRedefine/>
    <w:qFormat/>
    <w:uiPriority w:val="0"/>
    <w:pPr>
      <w:pBdr>
        <w:bottom w:val="single" w:color="auto" w:sz="6" w:space="1"/>
      </w:pBdr>
      <w:tabs>
        <w:tab w:val="center" w:pos="4153"/>
        <w:tab w:val="right" w:pos="8306"/>
      </w:tabs>
      <w:snapToGrid w:val="0"/>
      <w:jc w:val="center"/>
    </w:pPr>
    <w:rPr>
      <w:kern w:val="0"/>
      <w:sz w:val="18"/>
      <w:szCs w:val="18"/>
    </w:rPr>
  </w:style>
  <w:style w:type="paragraph" w:styleId="25">
    <w:name w:val="toc 1"/>
    <w:basedOn w:val="1"/>
    <w:next w:val="1"/>
    <w:autoRedefine/>
    <w:semiHidden/>
    <w:qFormat/>
    <w:uiPriority w:val="0"/>
    <w:rPr>
      <w:sz w:val="24"/>
    </w:rPr>
  </w:style>
  <w:style w:type="paragraph" w:styleId="26">
    <w:name w:val="List"/>
    <w:basedOn w:val="1"/>
    <w:autoRedefine/>
    <w:qFormat/>
    <w:uiPriority w:val="0"/>
    <w:pPr>
      <w:ind w:left="200" w:hanging="200" w:hangingChars="200"/>
    </w:pPr>
  </w:style>
  <w:style w:type="paragraph" w:styleId="27">
    <w:name w:val="footnote text"/>
    <w:basedOn w:val="1"/>
    <w:next w:val="12"/>
    <w:autoRedefine/>
    <w:qFormat/>
    <w:uiPriority w:val="0"/>
    <w:rPr>
      <w:sz w:val="20"/>
      <w:szCs w:val="20"/>
    </w:rPr>
  </w:style>
  <w:style w:type="paragraph" w:styleId="28">
    <w:name w:val="Body Text Indent 3"/>
    <w:basedOn w:val="1"/>
    <w:link w:val="67"/>
    <w:autoRedefine/>
    <w:qFormat/>
    <w:uiPriority w:val="0"/>
    <w:pPr>
      <w:spacing w:after="120"/>
      <w:ind w:left="420" w:leftChars="200"/>
    </w:pPr>
    <w:rPr>
      <w:kern w:val="0"/>
      <w:sz w:val="16"/>
      <w:szCs w:val="16"/>
    </w:rPr>
  </w:style>
  <w:style w:type="paragraph" w:styleId="29">
    <w:name w:val="toc 9"/>
    <w:basedOn w:val="1"/>
    <w:next w:val="1"/>
    <w:autoRedefine/>
    <w:qFormat/>
    <w:uiPriority w:val="0"/>
    <w:pPr>
      <w:ind w:left="1680" w:firstLine="5632"/>
    </w:pPr>
  </w:style>
  <w:style w:type="paragraph" w:styleId="30">
    <w:name w:val="Body Text 2"/>
    <w:basedOn w:val="1"/>
    <w:link w:val="68"/>
    <w:autoRedefine/>
    <w:qFormat/>
    <w:uiPriority w:val="0"/>
    <w:pPr>
      <w:snapToGrid w:val="0"/>
    </w:pPr>
    <w:rPr>
      <w:b/>
      <w:bCs/>
      <w:kern w:val="0"/>
      <w:sz w:val="18"/>
    </w:rPr>
  </w:style>
  <w:style w:type="paragraph" w:styleId="31">
    <w:name w:val="Normal (Web)"/>
    <w:basedOn w:val="1"/>
    <w:autoRedefine/>
    <w:qFormat/>
    <w:uiPriority w:val="0"/>
    <w:pPr>
      <w:widowControl/>
      <w:spacing w:before="100" w:beforeAutospacing="1" w:after="100" w:afterAutospacing="1"/>
      <w:jc w:val="left"/>
    </w:pPr>
    <w:rPr>
      <w:rFonts w:ascii="宋体" w:hAnsi="宋体"/>
      <w:color w:val="000000"/>
      <w:kern w:val="0"/>
      <w:sz w:val="24"/>
    </w:rPr>
  </w:style>
  <w:style w:type="paragraph" w:styleId="32">
    <w:name w:val="Body Text First Indent"/>
    <w:basedOn w:val="15"/>
    <w:link w:val="69"/>
    <w:autoRedefine/>
    <w:qFormat/>
    <w:uiPriority w:val="0"/>
    <w:pPr>
      <w:spacing w:after="120"/>
      <w:ind w:firstLine="420" w:firstLineChars="100"/>
    </w:pPr>
    <w:rPr>
      <w:rFonts w:ascii="Times New Roman" w:eastAsia="宋体"/>
      <w:szCs w:val="24"/>
    </w:rPr>
  </w:style>
  <w:style w:type="paragraph" w:styleId="33">
    <w:name w:val="Body Text First Indent 2"/>
    <w:basedOn w:val="17"/>
    <w:autoRedefine/>
    <w:unhideWhenUsed/>
    <w:qFormat/>
    <w:uiPriority w:val="99"/>
    <w:pPr>
      <w:ind w:firstLine="420" w:firstLineChars="200"/>
    </w:pPr>
    <w:rPr>
      <w:lang w:val="en-US" w:eastAsia="zh-CN"/>
    </w:rPr>
  </w:style>
  <w:style w:type="table" w:styleId="35">
    <w:name w:val="Table Grid"/>
    <w:basedOn w:val="34"/>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7">
    <w:name w:val="Strong"/>
    <w:autoRedefine/>
    <w:qFormat/>
    <w:uiPriority w:val="0"/>
    <w:rPr>
      <w:b/>
      <w:bCs/>
    </w:rPr>
  </w:style>
  <w:style w:type="character" w:styleId="38">
    <w:name w:val="page number"/>
    <w:basedOn w:val="36"/>
    <w:autoRedefine/>
    <w:qFormat/>
    <w:uiPriority w:val="0"/>
  </w:style>
  <w:style w:type="character" w:styleId="39">
    <w:name w:val="FollowedHyperlink"/>
    <w:autoRedefine/>
    <w:qFormat/>
    <w:uiPriority w:val="0"/>
    <w:rPr>
      <w:color w:val="800080"/>
      <w:u w:val="single"/>
    </w:rPr>
  </w:style>
  <w:style w:type="character" w:styleId="40">
    <w:name w:val="Emphasis"/>
    <w:basedOn w:val="36"/>
    <w:autoRedefine/>
    <w:qFormat/>
    <w:uiPriority w:val="20"/>
    <w:rPr>
      <w:i/>
    </w:rPr>
  </w:style>
  <w:style w:type="character" w:styleId="41">
    <w:name w:val="Hyperlink"/>
    <w:autoRedefine/>
    <w:qFormat/>
    <w:uiPriority w:val="0"/>
    <w:rPr>
      <w:color w:val="0000FF"/>
      <w:u w:val="single"/>
    </w:rPr>
  </w:style>
  <w:style w:type="paragraph" w:customStyle="1" w:styleId="42">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3">
    <w:name w:val="style4"/>
    <w:basedOn w:val="1"/>
    <w:next w:val="44"/>
    <w:autoRedefine/>
    <w:qFormat/>
    <w:uiPriority w:val="0"/>
    <w:pPr>
      <w:widowControl/>
      <w:spacing w:before="280" w:after="280"/>
    </w:pPr>
    <w:rPr>
      <w:rFonts w:ascii="宋体"/>
      <w:sz w:val="18"/>
    </w:rPr>
  </w:style>
  <w:style w:type="paragraph" w:customStyle="1" w:styleId="44">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45">
    <w:name w:val="正文首行缩进11"/>
    <w:basedOn w:val="46"/>
    <w:qFormat/>
    <w:uiPriority w:val="0"/>
    <w:pPr>
      <w:spacing w:line="360" w:lineRule="auto"/>
      <w:ind w:firstLine="200"/>
    </w:pPr>
    <w:rPr>
      <w:rFonts w:ascii="方正仿宋_GB2312" w:hAnsi="Times New Roman" w:eastAsia="方正仿宋_GB2312"/>
      <w:sz w:val="30"/>
      <w:szCs w:val="30"/>
    </w:rPr>
  </w:style>
  <w:style w:type="paragraph" w:customStyle="1" w:styleId="46">
    <w:name w:val="正文文本11"/>
    <w:basedOn w:val="1"/>
    <w:next w:val="1"/>
    <w:qFormat/>
    <w:uiPriority w:val="0"/>
    <w:rPr>
      <w:rFonts w:ascii="方正楷体_GB2312" w:hAnsi="Arial" w:eastAsia="方正楷体_GB2312"/>
      <w:sz w:val="28"/>
      <w:szCs w:val="28"/>
    </w:rPr>
  </w:style>
  <w:style w:type="character" w:customStyle="1" w:styleId="47">
    <w:name w:val="标题 2 Char"/>
    <w:link w:val="3"/>
    <w:autoRedefine/>
    <w:qFormat/>
    <w:uiPriority w:val="0"/>
    <w:rPr>
      <w:rFonts w:ascii="Arial" w:hAnsi="Arial" w:eastAsia="黑体" w:cs="Times New Roman"/>
      <w:b/>
      <w:bCs/>
      <w:sz w:val="32"/>
      <w:szCs w:val="32"/>
    </w:rPr>
  </w:style>
  <w:style w:type="character" w:customStyle="1" w:styleId="48">
    <w:name w:val="正文文本缩进 Char"/>
    <w:link w:val="17"/>
    <w:autoRedefine/>
    <w:qFormat/>
    <w:uiPriority w:val="0"/>
    <w:rPr>
      <w:rFonts w:ascii="仿宋_GB2312" w:hAnsi="Times New Roman" w:eastAsia="仿宋_GB2312" w:cs="Times New Roman"/>
      <w:sz w:val="28"/>
      <w:szCs w:val="20"/>
    </w:rPr>
  </w:style>
  <w:style w:type="character" w:customStyle="1" w:styleId="49">
    <w:name w:val="标题 1 Char"/>
    <w:link w:val="2"/>
    <w:autoRedefine/>
    <w:qFormat/>
    <w:uiPriority w:val="0"/>
    <w:rPr>
      <w:rFonts w:ascii="Times New Roman" w:hAnsi="Times New Roman" w:eastAsia="宋体" w:cs="Times New Roman"/>
      <w:b/>
      <w:bCs/>
      <w:kern w:val="44"/>
      <w:sz w:val="44"/>
      <w:szCs w:val="44"/>
    </w:rPr>
  </w:style>
  <w:style w:type="character" w:customStyle="1" w:styleId="50">
    <w:name w:val="标题 3 Char"/>
    <w:link w:val="4"/>
    <w:autoRedefine/>
    <w:qFormat/>
    <w:uiPriority w:val="0"/>
    <w:rPr>
      <w:rFonts w:ascii="Times New Roman" w:hAnsi="Times New Roman" w:eastAsia="宋体" w:cs="Times New Roman"/>
      <w:b/>
      <w:bCs/>
      <w:sz w:val="32"/>
      <w:szCs w:val="32"/>
    </w:rPr>
  </w:style>
  <w:style w:type="character" w:customStyle="1" w:styleId="51">
    <w:name w:val="标题 4 Char"/>
    <w:link w:val="5"/>
    <w:autoRedefine/>
    <w:qFormat/>
    <w:uiPriority w:val="0"/>
    <w:rPr>
      <w:rFonts w:ascii="Times New Roman" w:hAnsi="Times New Roman" w:eastAsia="新宋体" w:cs="Times New Roman"/>
      <w:sz w:val="30"/>
      <w:szCs w:val="21"/>
    </w:rPr>
  </w:style>
  <w:style w:type="character" w:customStyle="1" w:styleId="52">
    <w:name w:val="标题 5 Char"/>
    <w:link w:val="6"/>
    <w:autoRedefine/>
    <w:qFormat/>
    <w:uiPriority w:val="0"/>
    <w:rPr>
      <w:rFonts w:ascii="Times New Roman" w:hAnsi="Times New Roman" w:eastAsia="宋体" w:cs="Times New Roman"/>
      <w:b/>
      <w:bCs/>
      <w:sz w:val="28"/>
      <w:szCs w:val="28"/>
    </w:rPr>
  </w:style>
  <w:style w:type="character" w:customStyle="1" w:styleId="53">
    <w:name w:val="标题 6 Char"/>
    <w:link w:val="7"/>
    <w:autoRedefine/>
    <w:qFormat/>
    <w:uiPriority w:val="0"/>
    <w:rPr>
      <w:rFonts w:ascii="Times New Roman" w:hAnsi="Times New Roman" w:eastAsia="宋体" w:cs="Times New Roman"/>
      <w:b/>
      <w:sz w:val="44"/>
      <w:szCs w:val="20"/>
    </w:rPr>
  </w:style>
  <w:style w:type="character" w:customStyle="1" w:styleId="54">
    <w:name w:val="正文缩进 Char"/>
    <w:link w:val="8"/>
    <w:autoRedefine/>
    <w:qFormat/>
    <w:uiPriority w:val="0"/>
    <w:rPr>
      <w:rFonts w:ascii="Times New Roman" w:hAnsi="Times New Roman" w:eastAsia="宋体" w:cs="Times New Roman"/>
      <w:kern w:val="0"/>
      <w:sz w:val="20"/>
      <w:szCs w:val="20"/>
    </w:rPr>
  </w:style>
  <w:style w:type="character" w:customStyle="1" w:styleId="55">
    <w:name w:val="标题 7 Char"/>
    <w:link w:val="9"/>
    <w:autoRedefine/>
    <w:qFormat/>
    <w:uiPriority w:val="0"/>
    <w:rPr>
      <w:rFonts w:ascii="Times New Roman" w:hAnsi="Times New Roman" w:eastAsia="宋体" w:cs="Times New Roman"/>
      <w:b/>
      <w:bCs/>
      <w:sz w:val="24"/>
      <w:szCs w:val="24"/>
    </w:rPr>
  </w:style>
  <w:style w:type="character" w:customStyle="1" w:styleId="56">
    <w:name w:val="标题 8 Char"/>
    <w:link w:val="10"/>
    <w:autoRedefine/>
    <w:qFormat/>
    <w:uiPriority w:val="0"/>
    <w:rPr>
      <w:rFonts w:ascii="Arial" w:hAnsi="Arial" w:eastAsia="黑体" w:cs="Times New Roman"/>
      <w:sz w:val="24"/>
      <w:szCs w:val="24"/>
    </w:rPr>
  </w:style>
  <w:style w:type="character" w:customStyle="1" w:styleId="57">
    <w:name w:val="标题 9 Char"/>
    <w:link w:val="11"/>
    <w:autoRedefine/>
    <w:qFormat/>
    <w:uiPriority w:val="0"/>
    <w:rPr>
      <w:rFonts w:ascii="Arial" w:hAnsi="Arial" w:eastAsia="黑体" w:cs="Times New Roman"/>
      <w:sz w:val="24"/>
      <w:szCs w:val="21"/>
    </w:rPr>
  </w:style>
  <w:style w:type="character" w:customStyle="1" w:styleId="58">
    <w:name w:val="文档结构图 Char"/>
    <w:link w:val="13"/>
    <w:autoRedefine/>
    <w:semiHidden/>
    <w:qFormat/>
    <w:uiPriority w:val="0"/>
    <w:rPr>
      <w:szCs w:val="24"/>
      <w:shd w:val="clear" w:color="auto" w:fill="000080"/>
    </w:rPr>
  </w:style>
  <w:style w:type="character" w:customStyle="1" w:styleId="59">
    <w:name w:val="正文文本 3 Char"/>
    <w:link w:val="14"/>
    <w:autoRedefine/>
    <w:qFormat/>
    <w:uiPriority w:val="0"/>
    <w:rPr>
      <w:rFonts w:ascii="Times New Roman" w:hAnsi="Times New Roman" w:eastAsia="宋体" w:cs="Times New Roman"/>
      <w:sz w:val="16"/>
      <w:szCs w:val="16"/>
    </w:rPr>
  </w:style>
  <w:style w:type="character" w:customStyle="1" w:styleId="60">
    <w:name w:val="正文文本 Char"/>
    <w:link w:val="15"/>
    <w:autoRedefine/>
    <w:qFormat/>
    <w:uiPriority w:val="0"/>
    <w:rPr>
      <w:rFonts w:ascii="仿宋_GB2312" w:hAnsi="Times New Roman" w:eastAsia="仿宋_GB2312" w:cs="Times New Roman"/>
      <w:sz w:val="24"/>
      <w:szCs w:val="20"/>
    </w:rPr>
  </w:style>
  <w:style w:type="character" w:customStyle="1" w:styleId="61">
    <w:name w:val="纯文本 Char"/>
    <w:link w:val="19"/>
    <w:autoRedefine/>
    <w:qFormat/>
    <w:uiPriority w:val="0"/>
    <w:rPr>
      <w:rFonts w:ascii="宋体" w:hAnsi="Courier New" w:eastAsia="宋体" w:cs="Courier New"/>
      <w:szCs w:val="21"/>
    </w:rPr>
  </w:style>
  <w:style w:type="character" w:customStyle="1" w:styleId="62">
    <w:name w:val="日期 Char"/>
    <w:link w:val="20"/>
    <w:autoRedefine/>
    <w:qFormat/>
    <w:uiPriority w:val="0"/>
    <w:rPr>
      <w:rFonts w:ascii="Times New Roman" w:hAnsi="Times New Roman" w:eastAsia="宋体" w:cs="Times New Roman"/>
      <w:sz w:val="24"/>
      <w:szCs w:val="20"/>
    </w:rPr>
  </w:style>
  <w:style w:type="character" w:customStyle="1" w:styleId="63">
    <w:name w:val="正文文本缩进 2 Char"/>
    <w:link w:val="21"/>
    <w:autoRedefine/>
    <w:qFormat/>
    <w:uiPriority w:val="0"/>
    <w:rPr>
      <w:rFonts w:ascii="Times New Roman" w:hAnsi="Times New Roman" w:eastAsia="仿宋_GB2312" w:cs="Times New Roman"/>
      <w:sz w:val="28"/>
      <w:szCs w:val="20"/>
    </w:rPr>
  </w:style>
  <w:style w:type="character" w:customStyle="1" w:styleId="64">
    <w:name w:val="批注框文本 Char"/>
    <w:link w:val="22"/>
    <w:autoRedefine/>
    <w:semiHidden/>
    <w:qFormat/>
    <w:uiPriority w:val="0"/>
    <w:rPr>
      <w:sz w:val="18"/>
      <w:szCs w:val="18"/>
    </w:rPr>
  </w:style>
  <w:style w:type="character" w:customStyle="1" w:styleId="65">
    <w:name w:val="页脚 Char"/>
    <w:link w:val="23"/>
    <w:autoRedefine/>
    <w:qFormat/>
    <w:uiPriority w:val="99"/>
    <w:rPr>
      <w:rFonts w:ascii="Times New Roman" w:hAnsi="Times New Roman" w:eastAsia="宋体" w:cs="Times New Roman"/>
      <w:sz w:val="18"/>
      <w:szCs w:val="20"/>
    </w:rPr>
  </w:style>
  <w:style w:type="character" w:customStyle="1" w:styleId="66">
    <w:name w:val="页眉 Char"/>
    <w:link w:val="24"/>
    <w:autoRedefine/>
    <w:qFormat/>
    <w:uiPriority w:val="0"/>
    <w:rPr>
      <w:rFonts w:ascii="Times New Roman" w:hAnsi="Times New Roman" w:eastAsia="宋体" w:cs="Times New Roman"/>
      <w:sz w:val="18"/>
      <w:szCs w:val="18"/>
    </w:rPr>
  </w:style>
  <w:style w:type="character" w:customStyle="1" w:styleId="67">
    <w:name w:val="正文文本缩进 3 Char"/>
    <w:link w:val="28"/>
    <w:autoRedefine/>
    <w:qFormat/>
    <w:uiPriority w:val="0"/>
    <w:rPr>
      <w:rFonts w:ascii="Times New Roman" w:hAnsi="Times New Roman" w:eastAsia="宋体" w:cs="Times New Roman"/>
      <w:sz w:val="16"/>
      <w:szCs w:val="16"/>
    </w:rPr>
  </w:style>
  <w:style w:type="character" w:customStyle="1" w:styleId="68">
    <w:name w:val="正文文本 2 Char"/>
    <w:link w:val="30"/>
    <w:autoRedefine/>
    <w:qFormat/>
    <w:uiPriority w:val="0"/>
    <w:rPr>
      <w:rFonts w:ascii="Times New Roman" w:hAnsi="Times New Roman" w:eastAsia="宋体" w:cs="Times New Roman"/>
      <w:b/>
      <w:bCs/>
      <w:sz w:val="18"/>
      <w:szCs w:val="24"/>
    </w:rPr>
  </w:style>
  <w:style w:type="character" w:customStyle="1" w:styleId="69">
    <w:name w:val="正文首行缩进 Char"/>
    <w:link w:val="32"/>
    <w:autoRedefine/>
    <w:qFormat/>
    <w:uiPriority w:val="0"/>
    <w:rPr>
      <w:rFonts w:ascii="Times New Roman" w:hAnsi="Times New Roman" w:eastAsia="宋体" w:cs="Times New Roman"/>
      <w:sz w:val="24"/>
      <w:szCs w:val="24"/>
    </w:rPr>
  </w:style>
  <w:style w:type="character" w:customStyle="1" w:styleId="70">
    <w:name w:val="列出段落 Char"/>
    <w:link w:val="71"/>
    <w:autoRedefine/>
    <w:qFormat/>
    <w:locked/>
    <w:uiPriority w:val="99"/>
  </w:style>
  <w:style w:type="paragraph" w:customStyle="1" w:styleId="71">
    <w:name w:val="List Paragraph"/>
    <w:basedOn w:val="1"/>
    <w:link w:val="70"/>
    <w:autoRedefine/>
    <w:qFormat/>
    <w:uiPriority w:val="99"/>
    <w:pPr>
      <w:ind w:firstLine="420" w:firstLineChars="200"/>
    </w:pPr>
    <w:rPr>
      <w:kern w:val="0"/>
      <w:sz w:val="20"/>
      <w:szCs w:val="20"/>
    </w:rPr>
  </w:style>
  <w:style w:type="character" w:customStyle="1" w:styleId="72">
    <w:name w:val="文档结构图 Char1"/>
    <w:autoRedefine/>
    <w:semiHidden/>
    <w:qFormat/>
    <w:uiPriority w:val="99"/>
    <w:rPr>
      <w:rFonts w:ascii="宋体" w:hAnsi="Times New Roman" w:eastAsia="宋体" w:cs="Times New Roman"/>
      <w:sz w:val="18"/>
      <w:szCs w:val="18"/>
    </w:rPr>
  </w:style>
  <w:style w:type="character" w:customStyle="1" w:styleId="73">
    <w:name w:val="普通正文 Char"/>
    <w:link w:val="74"/>
    <w:autoRedefine/>
    <w:qFormat/>
    <w:uiPriority w:val="0"/>
    <w:rPr>
      <w:rFonts w:ascii="Arial" w:hAnsi="Arial"/>
      <w:sz w:val="24"/>
      <w:szCs w:val="24"/>
    </w:rPr>
  </w:style>
  <w:style w:type="paragraph" w:customStyle="1" w:styleId="74">
    <w:name w:val="普通正文"/>
    <w:basedOn w:val="1"/>
    <w:link w:val="73"/>
    <w:autoRedefine/>
    <w:qFormat/>
    <w:uiPriority w:val="0"/>
    <w:pPr>
      <w:adjustRightInd w:val="0"/>
      <w:spacing w:before="120" w:after="120" w:line="360" w:lineRule="auto"/>
      <w:ind w:left="-2" w:right="120" w:firstLine="480"/>
      <w:jc w:val="center"/>
      <w:textAlignment w:val="baseline"/>
    </w:pPr>
    <w:rPr>
      <w:rFonts w:ascii="Arial" w:hAnsi="Arial"/>
      <w:kern w:val="0"/>
      <w:sz w:val="24"/>
    </w:rPr>
  </w:style>
  <w:style w:type="character" w:customStyle="1" w:styleId="75">
    <w:name w:val="FA正文 Char"/>
    <w:link w:val="76"/>
    <w:autoRedefine/>
    <w:qFormat/>
    <w:uiPriority w:val="0"/>
    <w:rPr>
      <w:rFonts w:ascii="宋体" w:hAnsi="宋体" w:eastAsia="宋体" w:cs="Times New Roman"/>
      <w:sz w:val="28"/>
      <w:szCs w:val="28"/>
    </w:rPr>
  </w:style>
  <w:style w:type="paragraph" w:customStyle="1" w:styleId="76">
    <w:name w:val="FA正文"/>
    <w:basedOn w:val="1"/>
    <w:link w:val="75"/>
    <w:autoRedefine/>
    <w:qFormat/>
    <w:uiPriority w:val="0"/>
    <w:pPr>
      <w:tabs>
        <w:tab w:val="left" w:pos="3375"/>
      </w:tabs>
      <w:spacing w:line="440" w:lineRule="atLeast"/>
      <w:ind w:firstLine="538" w:firstLineChars="192"/>
    </w:pPr>
    <w:rPr>
      <w:rFonts w:ascii="宋体" w:hAnsi="宋体"/>
      <w:kern w:val="0"/>
      <w:sz w:val="28"/>
      <w:szCs w:val="28"/>
    </w:rPr>
  </w:style>
  <w:style w:type="character" w:customStyle="1" w:styleId="77">
    <w:name w:val="正文缩进2格 Char"/>
    <w:link w:val="78"/>
    <w:autoRedefine/>
    <w:qFormat/>
    <w:uiPriority w:val="0"/>
    <w:rPr>
      <w:rFonts w:ascii="仿宋_GB2312" w:hAnsi="宋体" w:eastAsia="仿宋_GB2312" w:cs="Times New Roman"/>
      <w:sz w:val="31"/>
      <w:szCs w:val="28"/>
    </w:rPr>
  </w:style>
  <w:style w:type="paragraph" w:customStyle="1" w:styleId="78">
    <w:name w:val="正文缩进2格"/>
    <w:basedOn w:val="1"/>
    <w:link w:val="77"/>
    <w:autoRedefine/>
    <w:qFormat/>
    <w:uiPriority w:val="0"/>
    <w:pPr>
      <w:spacing w:line="600" w:lineRule="exact"/>
      <w:ind w:firstLine="639" w:firstLineChars="206"/>
    </w:pPr>
    <w:rPr>
      <w:rFonts w:ascii="仿宋_GB2312" w:hAnsi="宋体" w:eastAsia="仿宋_GB2312"/>
      <w:kern w:val="0"/>
      <w:sz w:val="31"/>
      <w:szCs w:val="28"/>
    </w:rPr>
  </w:style>
  <w:style w:type="character" w:customStyle="1" w:styleId="79">
    <w:name w:val="cn_text1"/>
    <w:autoRedefine/>
    <w:qFormat/>
    <w:uiPriority w:val="0"/>
    <w:rPr>
      <w:rFonts w:hint="default" w:ascii="ˎ̥" w:hAnsi="ˎ̥"/>
      <w:color w:val="003399"/>
      <w:spacing w:val="15"/>
      <w:sz w:val="18"/>
      <w:szCs w:val="18"/>
    </w:rPr>
  </w:style>
  <w:style w:type="character" w:customStyle="1" w:styleId="80">
    <w:name w:val="ssss Char"/>
    <w:autoRedefine/>
    <w:qFormat/>
    <w:uiPriority w:val="0"/>
    <w:rPr>
      <w:rFonts w:eastAsia="宋体"/>
      <w:kern w:val="2"/>
      <w:sz w:val="24"/>
      <w:szCs w:val="24"/>
      <w:lang w:val="en-US" w:eastAsia="zh-CN" w:bidi="ar-SA"/>
    </w:rPr>
  </w:style>
  <w:style w:type="character" w:customStyle="1" w:styleId="81">
    <w:name w:val="ssss Char1"/>
    <w:link w:val="82"/>
    <w:autoRedefine/>
    <w:qFormat/>
    <w:uiPriority w:val="0"/>
    <w:rPr>
      <w:rFonts w:ascii="Times New Roman" w:hAnsi="Times New Roman" w:eastAsia="宋体" w:cs="Times New Roman"/>
      <w:sz w:val="24"/>
      <w:szCs w:val="24"/>
    </w:rPr>
  </w:style>
  <w:style w:type="paragraph" w:customStyle="1" w:styleId="82">
    <w:name w:val="ssss"/>
    <w:basedOn w:val="1"/>
    <w:link w:val="81"/>
    <w:autoRedefine/>
    <w:qFormat/>
    <w:uiPriority w:val="0"/>
    <w:pPr>
      <w:spacing w:line="360" w:lineRule="auto"/>
      <w:ind w:firstLine="480" w:firstLineChars="200"/>
    </w:pPr>
    <w:rPr>
      <w:kern w:val="0"/>
      <w:sz w:val="24"/>
    </w:rPr>
  </w:style>
  <w:style w:type="character" w:customStyle="1" w:styleId="83">
    <w:name w:val="标题 4 Char1"/>
    <w:autoRedefine/>
    <w:qFormat/>
    <w:uiPriority w:val="0"/>
    <w:rPr>
      <w:rFonts w:ascii="Arial" w:hAnsi="Arial" w:eastAsia="黑体"/>
      <w:b/>
      <w:bCs/>
      <w:kern w:val="2"/>
      <w:sz w:val="28"/>
      <w:szCs w:val="28"/>
      <w:lang w:val="en-US" w:eastAsia="zh-CN" w:bidi="ar-SA"/>
    </w:rPr>
  </w:style>
  <w:style w:type="character" w:customStyle="1" w:styleId="84">
    <w:name w:val="列表段落 字符"/>
    <w:autoRedefine/>
    <w:qFormat/>
    <w:uiPriority w:val="34"/>
    <w:rPr>
      <w:rFonts w:ascii="Calibri" w:hAnsi="Calibri"/>
      <w:kern w:val="2"/>
      <w:sz w:val="21"/>
      <w:szCs w:val="22"/>
    </w:rPr>
  </w:style>
  <w:style w:type="character" w:customStyle="1" w:styleId="85">
    <w:name w:val="批注框文本 Char1"/>
    <w:autoRedefine/>
    <w:semiHidden/>
    <w:qFormat/>
    <w:uiPriority w:val="99"/>
    <w:rPr>
      <w:rFonts w:ascii="Times New Roman" w:hAnsi="Times New Roman" w:eastAsia="宋体" w:cs="Times New Roman"/>
      <w:sz w:val="18"/>
      <w:szCs w:val="18"/>
    </w:rPr>
  </w:style>
  <w:style w:type="character" w:customStyle="1" w:styleId="86">
    <w:name w:val="样式 ssss + 宋体 五号1 Char"/>
    <w:link w:val="87"/>
    <w:autoRedefine/>
    <w:qFormat/>
    <w:uiPriority w:val="0"/>
    <w:rPr>
      <w:rFonts w:ascii="宋体" w:hAnsi="宋体" w:eastAsia="宋体" w:cs="Times New Roman"/>
      <w:sz w:val="24"/>
      <w:szCs w:val="24"/>
    </w:rPr>
  </w:style>
  <w:style w:type="paragraph" w:customStyle="1" w:styleId="87">
    <w:name w:val="样式 ssss + 宋体 五号1"/>
    <w:basedOn w:val="82"/>
    <w:link w:val="86"/>
    <w:autoRedefine/>
    <w:qFormat/>
    <w:uiPriority w:val="0"/>
    <w:rPr>
      <w:rFonts w:ascii="宋体" w:hAnsi="宋体"/>
    </w:rPr>
  </w:style>
  <w:style w:type="character" w:customStyle="1" w:styleId="88">
    <w:name w:val="point_normal1"/>
    <w:autoRedefine/>
    <w:qFormat/>
    <w:uiPriority w:val="0"/>
    <w:rPr>
      <w:rFonts w:hint="default" w:ascii="Arial" w:hAnsi="Arial" w:cs="Arial"/>
      <w:sz w:val="16"/>
      <w:szCs w:val="16"/>
    </w:rPr>
  </w:style>
  <w:style w:type="paragraph" w:customStyle="1" w:styleId="89">
    <w:name w:val="样式 正文文本缩进 3 + 四号"/>
    <w:basedOn w:val="28"/>
    <w:autoRedefine/>
    <w:qFormat/>
    <w:uiPriority w:val="0"/>
    <w:pPr>
      <w:spacing w:after="0" w:line="360" w:lineRule="auto"/>
      <w:ind w:left="0" w:leftChars="0" w:firstLine="437"/>
    </w:pPr>
    <w:rPr>
      <w:sz w:val="24"/>
      <w:szCs w:val="21"/>
    </w:rPr>
  </w:style>
  <w:style w:type="paragraph" w:customStyle="1" w:styleId="90">
    <w:name w:val="2cxsplas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91">
    <w:name w:val="ec_msonormal"/>
    <w:basedOn w:val="1"/>
    <w:autoRedefine/>
    <w:qFormat/>
    <w:uiPriority w:val="0"/>
    <w:pPr>
      <w:widowControl/>
      <w:spacing w:before="100" w:beforeAutospacing="1" w:after="100" w:afterAutospacing="1"/>
      <w:jc w:val="left"/>
    </w:pPr>
    <w:rPr>
      <w:rFonts w:ascii="宋体" w:hAnsi="宋体"/>
      <w:kern w:val="0"/>
      <w:sz w:val="24"/>
    </w:rPr>
  </w:style>
  <w:style w:type="paragraph" w:customStyle="1" w:styleId="92">
    <w:name w:val=" Char Char Char Char"/>
    <w:basedOn w:val="1"/>
    <w:autoRedefine/>
    <w:qFormat/>
    <w:uiPriority w:val="0"/>
    <w:rPr>
      <w:rFonts w:ascii="Tahoma" w:hAnsi="Tahoma"/>
      <w:sz w:val="24"/>
      <w:szCs w:val="20"/>
    </w:rPr>
  </w:style>
  <w:style w:type="paragraph" w:customStyle="1" w:styleId="93">
    <w:name w:val=" Char Char Char Char Char Char Char Char Char Char Char Char Char"/>
    <w:basedOn w:val="1"/>
    <w:autoRedefine/>
    <w:qFormat/>
    <w:uiPriority w:val="0"/>
  </w:style>
  <w:style w:type="paragraph" w:customStyle="1" w:styleId="94">
    <w:name w:val="表格正文"/>
    <w:basedOn w:val="1"/>
    <w:autoRedefine/>
    <w:qFormat/>
    <w:uiPriority w:val="0"/>
    <w:pPr>
      <w:spacing w:line="360" w:lineRule="auto"/>
      <w:jc w:val="left"/>
    </w:pPr>
    <w:rPr>
      <w:rFonts w:ascii="Calibri" w:hAnsi="Calibri"/>
      <w:color w:val="000000"/>
      <w:szCs w:val="28"/>
    </w:rPr>
  </w:style>
  <w:style w:type="paragraph" w:customStyle="1" w:styleId="95">
    <w:name w:val="Normal"/>
    <w:autoRedefine/>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96">
    <w:name w:val="Char Char Char Char"/>
    <w:basedOn w:val="1"/>
    <w:autoRedefine/>
    <w:qFormat/>
    <w:uiPriority w:val="0"/>
    <w:rPr>
      <w:rFonts w:ascii="Tahoma" w:hAnsi="Tahoma"/>
      <w:sz w:val="24"/>
      <w:szCs w:val="20"/>
    </w:rPr>
  </w:style>
  <w:style w:type="paragraph" w:customStyle="1" w:styleId="97">
    <w:name w:val="Char Char Char"/>
    <w:basedOn w:val="1"/>
    <w:autoRedefine/>
    <w:qFormat/>
    <w:uiPriority w:val="0"/>
    <w:rPr>
      <w:rFonts w:ascii="Tahoma" w:hAnsi="Tahoma"/>
      <w:sz w:val="24"/>
      <w:szCs w:val="20"/>
    </w:rPr>
  </w:style>
  <w:style w:type="paragraph" w:customStyle="1" w:styleId="98">
    <w:name w:val="标题-----3"/>
    <w:basedOn w:val="4"/>
    <w:autoRedefine/>
    <w:qFormat/>
    <w:uiPriority w:val="0"/>
    <w:pPr>
      <w:spacing w:before="0" w:after="0" w:line="240" w:lineRule="auto"/>
      <w:outlineLvl w:val="0"/>
    </w:pPr>
    <w:rPr>
      <w:rFonts w:ascii="宋体" w:hAnsi="宋体"/>
      <w:b w:val="0"/>
      <w:bCs w:val="0"/>
      <w:sz w:val="28"/>
      <w:szCs w:val="28"/>
    </w:rPr>
  </w:style>
  <w:style w:type="paragraph" w:customStyle="1" w:styleId="99">
    <w:name w:val="样式 ssss + 居中"/>
    <w:basedOn w:val="82"/>
    <w:autoRedefine/>
    <w:qFormat/>
    <w:uiPriority w:val="0"/>
    <w:pPr>
      <w:jc w:val="center"/>
    </w:pPr>
    <w:rPr>
      <w:rFonts w:cs="宋体"/>
      <w:szCs w:val="20"/>
    </w:rPr>
  </w:style>
  <w:style w:type="paragraph" w:customStyle="1" w:styleId="100">
    <w:name w:val="样式 宋体 四号 黑色 左侧:  0.74 厘米 首行缩进:  0.74 厘米 行距: 1.5 倍行距"/>
    <w:basedOn w:val="1"/>
    <w:autoRedefine/>
    <w:qFormat/>
    <w:uiPriority w:val="0"/>
    <w:pPr>
      <w:spacing w:line="360" w:lineRule="auto"/>
      <w:ind w:firstLine="420"/>
    </w:pPr>
    <w:rPr>
      <w:rFonts w:ascii="宋体"/>
      <w:color w:val="000000"/>
      <w:sz w:val="24"/>
      <w:szCs w:val="21"/>
    </w:rPr>
  </w:style>
  <w:style w:type="paragraph" w:customStyle="1" w:styleId="101">
    <w:name w:val="样式 样式 ssss + 宋体 五号 + 首行缩进:  2 字符"/>
    <w:basedOn w:val="102"/>
    <w:autoRedefine/>
    <w:qFormat/>
    <w:uiPriority w:val="0"/>
    <w:pPr>
      <w:ind w:firstLine="480"/>
    </w:pPr>
  </w:style>
  <w:style w:type="paragraph" w:customStyle="1" w:styleId="102">
    <w:name w:val="样式 ssss + 宋体 五号"/>
    <w:basedOn w:val="82"/>
    <w:autoRedefine/>
    <w:qFormat/>
    <w:uiPriority w:val="0"/>
    <w:pPr>
      <w:ind w:firstLine="420"/>
    </w:pPr>
    <w:rPr>
      <w:rFonts w:ascii="宋体" w:hAnsi="宋体" w:cs="宋体"/>
      <w:szCs w:val="20"/>
    </w:rPr>
  </w:style>
  <w:style w:type="paragraph" w:customStyle="1" w:styleId="103">
    <w:name w:val="msonormalcxsplas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04">
    <w:name w:val=" Char"/>
    <w:basedOn w:val="1"/>
    <w:autoRedefine/>
    <w:qFormat/>
    <w:uiPriority w:val="0"/>
    <w:rPr>
      <w:rFonts w:ascii="Tahoma" w:hAnsi="Tahoma"/>
      <w:sz w:val="24"/>
      <w:szCs w:val="20"/>
    </w:rPr>
  </w:style>
  <w:style w:type="paragraph" w:customStyle="1" w:styleId="105">
    <w:name w:val="xl25"/>
    <w:basedOn w:val="1"/>
    <w:autoRedefine/>
    <w:qFormat/>
    <w:uiPriority w:val="0"/>
    <w:pPr>
      <w:widowControl/>
      <w:pBdr>
        <w:bottom w:val="single" w:color="auto" w:sz="4" w:space="0"/>
        <w:right w:val="single" w:color="auto" w:sz="4" w:space="0"/>
      </w:pBdr>
      <w:spacing w:before="100" w:beforeAutospacing="1" w:after="100" w:afterAutospacing="1"/>
    </w:pPr>
    <w:rPr>
      <w:rFonts w:hint="eastAsia" w:ascii="华文细黑" w:hAnsi="华文细黑" w:eastAsia="华文细黑"/>
      <w:kern w:val="0"/>
      <w:sz w:val="18"/>
      <w:szCs w:val="18"/>
    </w:rPr>
  </w:style>
  <w:style w:type="paragraph" w:customStyle="1" w:styleId="106">
    <w:name w:val="标题------4"/>
    <w:basedOn w:val="5"/>
    <w:autoRedefine/>
    <w:qFormat/>
    <w:uiPriority w:val="0"/>
    <w:pPr>
      <w:keepLines/>
      <w:spacing w:line="360" w:lineRule="auto"/>
      <w:ind w:left="960" w:hanging="420"/>
      <w:jc w:val="both"/>
    </w:pPr>
    <w:rPr>
      <w:rFonts w:ascii="仿宋_GB2312" w:hAnsi="宋体" w:eastAsia="仿宋_GB2312" w:cs="仿宋_GB2312"/>
      <w:b/>
      <w:sz w:val="28"/>
      <w:szCs w:val="28"/>
      <w:lang w:val="zh-CN"/>
    </w:rPr>
  </w:style>
  <w:style w:type="paragraph" w:customStyle="1" w:styleId="107">
    <w:name w:val="msonormalcxspmiddle"/>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08">
    <w:name w:val="Char Char Char Char Char Char Char Char Char Char Char Char Char"/>
    <w:basedOn w:val="1"/>
    <w:autoRedefine/>
    <w:qFormat/>
    <w:uiPriority w:val="0"/>
    <w:rPr>
      <w:sz w:val="24"/>
    </w:rPr>
  </w:style>
  <w:style w:type="paragraph" w:customStyle="1" w:styleId="109">
    <w:name w:val="表格"/>
    <w:basedOn w:val="1"/>
    <w:autoRedefine/>
    <w:qFormat/>
    <w:uiPriority w:val="0"/>
    <w:rPr>
      <w:rFonts w:ascii="Arial" w:hAnsi="Arial"/>
      <w:sz w:val="24"/>
    </w:rPr>
  </w:style>
  <w:style w:type="paragraph" w:customStyle="1" w:styleId="110">
    <w:name w:val="正文样式1"/>
    <w:basedOn w:val="1"/>
    <w:autoRedefine/>
    <w:qFormat/>
    <w:uiPriority w:val="0"/>
    <w:pPr>
      <w:spacing w:before="120" w:after="120" w:line="360" w:lineRule="auto"/>
      <w:ind w:firstLine="480" w:firstLineChars="200"/>
    </w:pPr>
    <w:rPr>
      <w:sz w:val="24"/>
      <w:szCs w:val="20"/>
    </w:rPr>
  </w:style>
  <w:style w:type="paragraph" w:customStyle="1" w:styleId="111">
    <w:name w:val=" Char Char1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2">
    <w:name w:val="Char Char Char Char Char Char Char Char Char Char"/>
    <w:basedOn w:val="1"/>
    <w:autoRedefine/>
    <w:qFormat/>
    <w:uiPriority w:val="0"/>
    <w:rPr>
      <w:rFonts w:ascii="Tahoma" w:hAnsi="Tahoma"/>
      <w:sz w:val="24"/>
      <w:szCs w:val="20"/>
    </w:rPr>
  </w:style>
  <w:style w:type="paragraph" w:customStyle="1" w:styleId="113">
    <w:name w:val="Char"/>
    <w:basedOn w:val="1"/>
    <w:autoRedefine/>
    <w:qFormat/>
    <w:uiPriority w:val="0"/>
    <w:pPr>
      <w:tabs>
        <w:tab w:val="left" w:pos="360"/>
      </w:tabs>
    </w:pPr>
    <w:rPr>
      <w:sz w:val="24"/>
    </w:rPr>
  </w:style>
  <w:style w:type="paragraph" w:customStyle="1" w:styleId="114">
    <w:name w:val="标题1"/>
    <w:basedOn w:val="1"/>
    <w:next w:val="1"/>
    <w:autoRedefine/>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115">
    <w:name w:val="Header2"/>
    <w:basedOn w:val="1"/>
    <w:autoRedefine/>
    <w:qFormat/>
    <w:uiPriority w:val="0"/>
    <w:pPr>
      <w:numPr>
        <w:ilvl w:val="0"/>
        <w:numId w:val="1"/>
      </w:numPr>
    </w:pPr>
  </w:style>
  <w:style w:type="paragraph" w:customStyle="1" w:styleId="116">
    <w:name w:val=" Char Char 字元 字元 字元 Char Char Char Char"/>
    <w:basedOn w:val="1"/>
    <w:autoRedefine/>
    <w:qFormat/>
    <w:uiPriority w:val="0"/>
    <w:pPr>
      <w:adjustRightInd w:val="0"/>
      <w:spacing w:line="360" w:lineRule="auto"/>
    </w:pPr>
    <w:rPr>
      <w:kern w:val="0"/>
      <w:sz w:val="24"/>
      <w:szCs w:val="20"/>
    </w:rPr>
  </w:style>
  <w:style w:type="paragraph" w:customStyle="1" w:styleId="117">
    <w:name w:val="2cxspmiddle"/>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18">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120">
    <w:name w:val="网格型1"/>
    <w:basedOn w:val="34"/>
    <w:autoRedefine/>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1">
    <w:name w:val="样式 小四 加粗"/>
    <w:basedOn w:val="36"/>
    <w:autoRedefine/>
    <w:qFormat/>
    <w:uiPriority w:val="0"/>
    <w:rPr>
      <w:rFonts w:eastAsia="黑体"/>
      <w:b/>
      <w:bCs/>
      <w:sz w:val="24"/>
    </w:rPr>
  </w:style>
  <w:style w:type="paragraph" w:customStyle="1" w:styleId="122">
    <w:name w:val="正文1"/>
    <w:basedOn w:val="1"/>
    <w:autoRedefine/>
    <w:qFormat/>
    <w:uiPriority w:val="0"/>
    <w:pPr>
      <w:spacing w:line="360" w:lineRule="auto"/>
      <w:ind w:firstLine="361"/>
    </w:pPr>
    <w:rPr>
      <w:rFonts w:ascii="宋体" w:hAnsi="宋体"/>
    </w:rPr>
  </w:style>
  <w:style w:type="paragraph" w:customStyle="1" w:styleId="123">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24">
    <w:name w:val="Char Char Char Char Char Char Char Char Char"/>
    <w:basedOn w:val="1"/>
    <w:next w:val="125"/>
    <w:autoRedefine/>
    <w:qFormat/>
    <w:uiPriority w:val="0"/>
    <w:pPr>
      <w:ind w:left="360" w:firstLine="5784"/>
    </w:pPr>
  </w:style>
  <w:style w:type="paragraph" w:customStyle="1" w:styleId="125">
    <w:name w:val="正文文本 21"/>
    <w:basedOn w:val="1"/>
    <w:next w:val="126"/>
    <w:autoRedefine/>
    <w:qFormat/>
    <w:uiPriority w:val="0"/>
    <w:pPr>
      <w:widowControl/>
      <w:autoSpaceDE w:val="0"/>
      <w:autoSpaceDN w:val="0"/>
      <w:ind w:left="720" w:firstLine="5680"/>
    </w:pPr>
  </w:style>
  <w:style w:type="paragraph" w:customStyle="1" w:styleId="126">
    <w:name w:val="默认段落字体 Para Char Char Char Char Char Char Char"/>
    <w:basedOn w:val="1"/>
    <w:next w:val="127"/>
    <w:autoRedefine/>
    <w:qFormat/>
    <w:uiPriority w:val="0"/>
    <w:pPr>
      <w:ind w:firstLine="5632"/>
    </w:pPr>
  </w:style>
  <w:style w:type="paragraph" w:customStyle="1" w:styleId="127">
    <w:name w:val="样式 首行缩进:  2 字符"/>
    <w:basedOn w:val="1"/>
    <w:next w:val="128"/>
    <w:autoRedefine/>
    <w:qFormat/>
    <w:uiPriority w:val="0"/>
    <w:pPr>
      <w:spacing w:line="360" w:lineRule="auto"/>
      <w:ind w:left="480" w:firstLine="5856"/>
    </w:pPr>
  </w:style>
  <w:style w:type="paragraph" w:customStyle="1" w:styleId="128">
    <w:name w:val="样式 段后: 0.25 行"/>
    <w:basedOn w:val="1"/>
    <w:next w:val="129"/>
    <w:autoRedefine/>
    <w:qFormat/>
    <w:uiPriority w:val="0"/>
    <w:pPr>
      <w:widowControl/>
      <w:spacing w:line="300" w:lineRule="auto"/>
      <w:ind w:left="420" w:firstLine="5796"/>
    </w:pPr>
  </w:style>
  <w:style w:type="paragraph" w:customStyle="1" w:styleId="129">
    <w:name w:val="正文 New New New New New New New New New New New New New New"/>
    <w:next w:val="29"/>
    <w:autoRedefine/>
    <w:qFormat/>
    <w:uiPriority w:val="0"/>
    <w:pPr>
      <w:widowControl w:val="0"/>
      <w:ind w:firstLine="2048"/>
      <w:jc w:val="both"/>
    </w:pPr>
    <w:rPr>
      <w:rFonts w:ascii="Calibri" w:hAnsi="Calibri" w:eastAsia="宋体" w:cs="Times New Roman"/>
      <w:lang w:val="en-US" w:eastAsia="zh-CN" w:bidi="ar-SA"/>
    </w:rPr>
  </w:style>
  <w:style w:type="character" w:customStyle="1" w:styleId="130">
    <w:name w:val="标题 1 Char Char"/>
    <w:autoRedefine/>
    <w:qFormat/>
    <w:uiPriority w:val="0"/>
    <w:rPr>
      <w:rFonts w:hint="eastAsia" w:ascii="宋体" w:hAnsi="宋体" w:eastAsia="宋体"/>
      <w:b/>
      <w:spacing w:val="-2"/>
      <w:sz w:val="24"/>
      <w:lang w:val="en-US" w:eastAsia="zh-CN"/>
    </w:rPr>
  </w:style>
  <w:style w:type="paragraph" w:customStyle="1" w:styleId="131">
    <w:name w:val="flType"/>
    <w:basedOn w:val="1"/>
    <w:autoRedefine/>
    <w:qFormat/>
    <w:uiPriority w:val="0"/>
    <w:pPr>
      <w:adjustRightInd w:val="0"/>
      <w:spacing w:after="284" w:line="113" w:lineRule="atLeast"/>
      <w:jc w:val="center"/>
    </w:pPr>
    <w:rPr>
      <w:kern w:val="0"/>
      <w:sz w:val="24"/>
      <w:szCs w:val="20"/>
    </w:rPr>
  </w:style>
  <w:style w:type="paragraph" w:customStyle="1" w:styleId="132">
    <w:name w:val="四级标题"/>
    <w:basedOn w:val="20"/>
    <w:autoRedefine/>
    <w:qFormat/>
    <w:uiPriority w:val="0"/>
    <w:pPr>
      <w:spacing w:line="360" w:lineRule="auto"/>
    </w:pPr>
    <w:rPr>
      <w:rFonts w:ascii="Times New Roman" w:hAnsi="Times New Roman"/>
      <w:sz w:val="24"/>
    </w:rPr>
  </w:style>
  <w:style w:type="paragraph" w:customStyle="1" w:styleId="133">
    <w:name w:val="表格文字"/>
    <w:basedOn w:val="1"/>
    <w:next w:val="15"/>
    <w:autoRedefine/>
    <w:qFormat/>
    <w:uiPriority w:val="0"/>
    <w:pPr>
      <w:jc w:val="left"/>
    </w:pPr>
    <w:rPr>
      <w:rFonts w:ascii="Calibri" w:hAnsi="Calibri"/>
      <w:sz w:val="18"/>
      <w:szCs w:val="22"/>
    </w:rPr>
  </w:style>
  <w:style w:type="character" w:customStyle="1" w:styleId="134">
    <w:name w:val="font21"/>
    <w:basedOn w:val="36"/>
    <w:autoRedefine/>
    <w:qFormat/>
    <w:uiPriority w:val="0"/>
    <w:rPr>
      <w:rFonts w:hint="eastAsia" w:ascii="宋体" w:hAnsi="宋体" w:eastAsia="宋体" w:cs="宋体"/>
      <w:color w:val="000000"/>
      <w:sz w:val="21"/>
      <w:szCs w:val="21"/>
      <w:u w:val="none"/>
    </w:rPr>
  </w:style>
  <w:style w:type="paragraph" w:customStyle="1" w:styleId="135">
    <w:name w:val="正文首行缩进 21"/>
    <w:basedOn w:val="136"/>
    <w:unhideWhenUsed/>
    <w:qFormat/>
    <w:uiPriority w:val="99"/>
    <w:pPr>
      <w:spacing w:after="0"/>
      <w:ind w:left="480" w:firstLine="420"/>
    </w:pPr>
    <w:rPr>
      <w:sz w:val="24"/>
    </w:rPr>
  </w:style>
  <w:style w:type="paragraph" w:customStyle="1" w:styleId="136">
    <w:name w:val="正文文本缩进1"/>
    <w:basedOn w:val="1"/>
    <w:qFormat/>
    <w:uiPriority w:val="0"/>
    <w:pPr>
      <w:spacing w:after="120"/>
      <w:ind w:left="420"/>
    </w:pPr>
  </w:style>
  <w:style w:type="paragraph" w:customStyle="1" w:styleId="137">
    <w:name w:val="彩色列表1"/>
    <w:basedOn w:val="1"/>
    <w:qFormat/>
    <w:uiPriority w:val="0"/>
    <w:pPr>
      <w:ind w:firstLine="420" w:firstLineChars="200"/>
    </w:pPr>
  </w:style>
  <w:style w:type="paragraph" w:customStyle="1" w:styleId="138">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39</Pages>
  <Words>16877</Words>
  <Characters>17581</Characters>
  <Lines>133</Lines>
  <Paragraphs>37</Paragraphs>
  <TotalTime>0</TotalTime>
  <ScaleCrop>false</ScaleCrop>
  <LinksUpToDate>false</LinksUpToDate>
  <CharactersWithSpaces>18363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2022-09-02T06:41:00Z</dcterms:created>
  <dc:creator>User</dc:creator>
  <cp:lastModifiedBy>A</cp:lastModifiedBy>
  <cp:lastPrinted>2021-12-08T07:11:00Z</cp:lastPrinted>
  <dcterms:modified xsi:type="dcterms:W3CDTF">2025-10-28T06:15:56Z</dcterms:modified>
  <dc:title>南通市Ⅹ项目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97FF6CEC9CE24EC881D81F692887179E_13</vt:lpwstr>
  </property>
  <property fmtid="{D5CDD505-2E9C-101B-9397-08002B2CF9AE}" pid="4" name="KSOTemplateDocerSaveRecord">
    <vt:lpwstr>eyJoZGlkIjoiNjQzZjQ1MGQ1OTc0OWNhMzgxODI3NWQ0ZTJmNTc1NjEiLCJ1c2VySWQiOiIyODA1NDUzNTUifQ==</vt:lpwstr>
  </property>
</Properties>
</file>